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F0D8B84" wp14:paraId="3DAC804A" wp14:textId="0F5905FC">
      <w:pPr>
        <w:jc w:val="center"/>
        <w:rPr>
          <w:rFonts w:ascii="Arial" w:hAnsi="Arial" w:eastAsia="Arial" w:cs="Arial"/>
          <w:b w:val="1"/>
          <w:bCs w:val="1"/>
          <w:noProof w:val="0"/>
          <w:sz w:val="40"/>
          <w:szCs w:val="40"/>
          <w:lang w:val="en-US"/>
        </w:rPr>
      </w:pPr>
      <w:r w:rsidRPr="7F0D8B84" w:rsidR="580480EE">
        <w:rPr>
          <w:rFonts w:ascii="Arial" w:hAnsi="Arial" w:eastAsia="Arial" w:cs="Arial"/>
          <w:b w:val="1"/>
          <w:bCs w:val="1"/>
          <w:noProof w:val="0"/>
          <w:sz w:val="40"/>
          <w:szCs w:val="40"/>
          <w:lang w:val="en-US"/>
        </w:rPr>
        <w:t>Azure Key Vault</w:t>
      </w:r>
    </w:p>
    <w:p xmlns:wp14="http://schemas.microsoft.com/office/word/2010/wordml" w:rsidP="7F0D8B84" wp14:paraId="3623BBB1" wp14:textId="62182FCE">
      <w:pPr>
        <w:jc w:val="left"/>
      </w:pPr>
      <w:r w:rsidRPr="7F0D8B84" w:rsidR="580480EE">
        <w:rPr>
          <w:rFonts w:ascii="Arial" w:hAnsi="Arial" w:eastAsia="Arial" w:cs="Arial"/>
          <w:noProof w:val="0"/>
          <w:sz w:val="28"/>
          <w:szCs w:val="28"/>
          <w:lang w:val="en-US"/>
        </w:rPr>
        <w:t>Azure Key Vault is a cloud service that securely stores and manages secrets like API keys, passwords, certificates, and encryption keys. It helps protect sensitive data by controlling access through Azure Active Directory and logging access with Azure Monitor.</w:t>
      </w:r>
    </w:p>
    <w:p xmlns:wp14="http://schemas.microsoft.com/office/word/2010/wordml" w:rsidP="7F0D8B84" wp14:paraId="70FF2208" wp14:textId="4BB16820">
      <w:pPr>
        <w:jc w:val="center"/>
      </w:pPr>
      <w:r w:rsidR="580480EE">
        <w:drawing>
          <wp:inline xmlns:wp14="http://schemas.microsoft.com/office/word/2010/wordprocessingDrawing" wp14:editId="47768CFB" wp14:anchorId="08E2043F">
            <wp:extent cx="5715000" cy="3000375"/>
            <wp:effectExtent l="0" t="0" r="0" b="0"/>
            <wp:docPr id="1719059971" name="" title=""/>
            <wp:cNvGraphicFramePr>
              <a:graphicFrameLocks noChangeAspect="1"/>
            </wp:cNvGraphicFramePr>
            <a:graphic>
              <a:graphicData uri="http://schemas.openxmlformats.org/drawingml/2006/picture">
                <pic:pic>
                  <pic:nvPicPr>
                    <pic:cNvPr id="0" name=""/>
                    <pic:cNvPicPr/>
                  </pic:nvPicPr>
                  <pic:blipFill>
                    <a:blip r:embed="Rd5c65e230ddb4733">
                      <a:extLst>
                        <a:ext xmlns:a="http://schemas.openxmlformats.org/drawingml/2006/main" uri="{28A0092B-C50C-407E-A947-70E740481C1C}">
                          <a14:useLocalDpi val="0"/>
                        </a:ext>
                      </a:extLst>
                    </a:blip>
                    <a:stretch>
                      <a:fillRect/>
                    </a:stretch>
                  </pic:blipFill>
                  <pic:spPr>
                    <a:xfrm>
                      <a:off x="0" y="0"/>
                      <a:ext cx="5715000" cy="3000375"/>
                    </a:xfrm>
                    <a:prstGeom prst="rect">
                      <a:avLst/>
                    </a:prstGeom>
                  </pic:spPr>
                </pic:pic>
              </a:graphicData>
            </a:graphic>
          </wp:inline>
        </w:drawing>
      </w:r>
    </w:p>
    <w:p xmlns:wp14="http://schemas.microsoft.com/office/word/2010/wordml" w:rsidP="7F0D8B84" wp14:paraId="6A981B10" wp14:textId="3B9A6A27">
      <w:pPr>
        <w:jc w:val="left"/>
        <w:rPr>
          <w:rFonts w:ascii="Arial" w:hAnsi="Arial" w:eastAsia="Arial" w:cs="Arial"/>
          <w:b w:val="1"/>
          <w:bCs w:val="1"/>
          <w:sz w:val="32"/>
          <w:szCs w:val="32"/>
        </w:rPr>
      </w:pPr>
      <w:bookmarkStart w:name="_Int_oqKLajdW" w:id="191514675"/>
      <w:r w:rsidRPr="7F0D8B84" w:rsidR="769D3F75">
        <w:rPr>
          <w:rFonts w:ascii="Arial" w:hAnsi="Arial" w:eastAsia="Arial" w:cs="Arial"/>
          <w:b w:val="1"/>
          <w:bCs w:val="1"/>
          <w:sz w:val="32"/>
          <w:szCs w:val="32"/>
        </w:rPr>
        <w:t>Features :</w:t>
      </w:r>
      <w:bookmarkEnd w:id="191514675"/>
      <w:r w:rsidRPr="7F0D8B84" w:rsidR="769D3F75">
        <w:rPr>
          <w:rFonts w:ascii="Arial" w:hAnsi="Arial" w:eastAsia="Arial" w:cs="Arial"/>
          <w:b w:val="1"/>
          <w:bCs w:val="1"/>
          <w:sz w:val="32"/>
          <w:szCs w:val="32"/>
        </w:rPr>
        <w:t xml:space="preserve"> </w:t>
      </w:r>
    </w:p>
    <w:p xmlns:wp14="http://schemas.microsoft.com/office/word/2010/wordml" w:rsidP="7F0D8B84" wp14:paraId="29718D3B" wp14:textId="64DA7383">
      <w:pPr>
        <w:pStyle w:val="ListParagraph"/>
        <w:numPr>
          <w:ilvl w:val="0"/>
          <w:numId w:val="1"/>
        </w:numPr>
        <w:jc w:val="left"/>
        <w:rPr>
          <w:rFonts w:ascii="Arial" w:hAnsi="Arial" w:eastAsia="Arial" w:cs="Arial"/>
          <w:noProof w:val="0"/>
          <w:sz w:val="28"/>
          <w:szCs w:val="28"/>
          <w:lang w:val="en-US"/>
        </w:rPr>
      </w:pPr>
      <w:r w:rsidRPr="7F0D8B84" w:rsidR="769D3F75">
        <w:rPr>
          <w:rFonts w:ascii="Arial" w:hAnsi="Arial" w:eastAsia="Arial" w:cs="Arial"/>
          <w:b w:val="1"/>
          <w:bCs w:val="1"/>
          <w:noProof w:val="0"/>
          <w:sz w:val="28"/>
          <w:szCs w:val="28"/>
          <w:lang w:val="en-US"/>
        </w:rPr>
        <w:t>Secret Management</w:t>
      </w:r>
      <w:r w:rsidRPr="7F0D8B84" w:rsidR="769D3F75">
        <w:rPr>
          <w:rFonts w:ascii="Arial" w:hAnsi="Arial" w:eastAsia="Arial" w:cs="Arial"/>
          <w:noProof w:val="0"/>
          <w:sz w:val="28"/>
          <w:szCs w:val="28"/>
          <w:lang w:val="en-US"/>
        </w:rPr>
        <w:t xml:space="preserve"> – Securely store and access application secrets such as passwords, connection strings, and API keys.</w:t>
      </w:r>
    </w:p>
    <w:p xmlns:wp14="http://schemas.microsoft.com/office/word/2010/wordml" w:rsidP="7F0D8B84" wp14:paraId="3D0D3309" wp14:textId="211E2709">
      <w:pPr>
        <w:pStyle w:val="ListParagraph"/>
        <w:numPr>
          <w:ilvl w:val="0"/>
          <w:numId w:val="1"/>
        </w:numPr>
        <w:spacing w:before="240" w:beforeAutospacing="off" w:after="240" w:afterAutospacing="off"/>
        <w:rPr>
          <w:rFonts w:ascii="Arial" w:hAnsi="Arial" w:eastAsia="Arial" w:cs="Arial"/>
          <w:noProof w:val="0"/>
          <w:sz w:val="28"/>
          <w:szCs w:val="28"/>
          <w:lang w:val="en-US"/>
        </w:rPr>
      </w:pPr>
      <w:r w:rsidRPr="7F0D8B84" w:rsidR="769D3F75">
        <w:rPr>
          <w:rFonts w:ascii="Arial" w:hAnsi="Arial" w:eastAsia="Arial" w:cs="Arial"/>
          <w:b w:val="1"/>
          <w:bCs w:val="1"/>
          <w:noProof w:val="0"/>
          <w:sz w:val="28"/>
          <w:szCs w:val="28"/>
          <w:lang w:val="en-US"/>
        </w:rPr>
        <w:t>Key Management</w:t>
      </w:r>
      <w:r w:rsidRPr="7F0D8B84" w:rsidR="769D3F75">
        <w:rPr>
          <w:rFonts w:ascii="Arial" w:hAnsi="Arial" w:eastAsia="Arial" w:cs="Arial"/>
          <w:noProof w:val="0"/>
          <w:sz w:val="28"/>
          <w:szCs w:val="28"/>
          <w:lang w:val="en-US"/>
        </w:rPr>
        <w:t xml:space="preserve"> – Create and manage encryption keys for data protection using software or HSM-backed keys.</w:t>
      </w:r>
    </w:p>
    <w:p xmlns:wp14="http://schemas.microsoft.com/office/word/2010/wordml" w:rsidP="7F0D8B84" wp14:paraId="455EC8C8" wp14:textId="50C120F1">
      <w:pPr>
        <w:pStyle w:val="ListParagraph"/>
        <w:numPr>
          <w:ilvl w:val="0"/>
          <w:numId w:val="1"/>
        </w:numPr>
        <w:spacing w:before="240" w:beforeAutospacing="off" w:after="240" w:afterAutospacing="off"/>
        <w:rPr>
          <w:rFonts w:ascii="Arial" w:hAnsi="Arial" w:eastAsia="Arial" w:cs="Arial"/>
          <w:noProof w:val="0"/>
          <w:sz w:val="28"/>
          <w:szCs w:val="28"/>
          <w:lang w:val="en-US"/>
        </w:rPr>
      </w:pPr>
      <w:r w:rsidRPr="7F0D8B84" w:rsidR="769D3F75">
        <w:rPr>
          <w:rFonts w:ascii="Arial" w:hAnsi="Arial" w:eastAsia="Arial" w:cs="Arial"/>
          <w:b w:val="1"/>
          <w:bCs w:val="1"/>
          <w:noProof w:val="0"/>
          <w:sz w:val="28"/>
          <w:szCs w:val="28"/>
          <w:lang w:val="en-US"/>
        </w:rPr>
        <w:t>Certificate Management</w:t>
      </w:r>
      <w:r w:rsidRPr="7F0D8B84" w:rsidR="769D3F75">
        <w:rPr>
          <w:rFonts w:ascii="Arial" w:hAnsi="Arial" w:eastAsia="Arial" w:cs="Arial"/>
          <w:noProof w:val="0"/>
          <w:sz w:val="28"/>
          <w:szCs w:val="28"/>
          <w:lang w:val="en-US"/>
        </w:rPr>
        <w:t xml:space="preserve"> – Provision, manage, and auto-renew SSL/TLS certificates from public CAs.</w:t>
      </w:r>
    </w:p>
    <w:p xmlns:wp14="http://schemas.microsoft.com/office/word/2010/wordml" w:rsidP="7F0D8B84" wp14:paraId="346B2C57" wp14:textId="48D4F192">
      <w:pPr>
        <w:pStyle w:val="ListParagraph"/>
        <w:numPr>
          <w:ilvl w:val="0"/>
          <w:numId w:val="1"/>
        </w:numPr>
        <w:spacing w:before="240" w:beforeAutospacing="off" w:after="240" w:afterAutospacing="off"/>
        <w:rPr>
          <w:rFonts w:ascii="Arial" w:hAnsi="Arial" w:eastAsia="Arial" w:cs="Arial"/>
          <w:noProof w:val="0"/>
          <w:sz w:val="28"/>
          <w:szCs w:val="28"/>
          <w:lang w:val="en-US"/>
        </w:rPr>
      </w:pPr>
      <w:r w:rsidRPr="7F0D8B84" w:rsidR="769D3F75">
        <w:rPr>
          <w:rFonts w:ascii="Arial" w:hAnsi="Arial" w:eastAsia="Arial" w:cs="Arial"/>
          <w:b w:val="1"/>
          <w:bCs w:val="1"/>
          <w:noProof w:val="0"/>
          <w:sz w:val="28"/>
          <w:szCs w:val="28"/>
          <w:lang w:val="en-US"/>
        </w:rPr>
        <w:t>Access Control</w:t>
      </w:r>
      <w:r w:rsidRPr="7F0D8B84" w:rsidR="769D3F75">
        <w:rPr>
          <w:rFonts w:ascii="Arial" w:hAnsi="Arial" w:eastAsia="Arial" w:cs="Arial"/>
          <w:noProof w:val="0"/>
          <w:sz w:val="28"/>
          <w:szCs w:val="28"/>
          <w:lang w:val="en-US"/>
        </w:rPr>
        <w:t xml:space="preserve"> – Enforce strict access policies using Azure Role-Based Access Control (RBAC) and Azure AD authentication.</w:t>
      </w:r>
    </w:p>
    <w:p xmlns:wp14="http://schemas.microsoft.com/office/word/2010/wordml" w:rsidP="7F0D8B84" wp14:paraId="419C9414" wp14:textId="0700F985">
      <w:pPr>
        <w:pStyle w:val="ListParagraph"/>
        <w:numPr>
          <w:ilvl w:val="0"/>
          <w:numId w:val="1"/>
        </w:numPr>
        <w:spacing w:before="240" w:beforeAutospacing="off" w:after="240" w:afterAutospacing="off"/>
        <w:rPr>
          <w:rFonts w:ascii="Arial" w:hAnsi="Arial" w:eastAsia="Arial" w:cs="Arial"/>
          <w:noProof w:val="0"/>
          <w:sz w:val="28"/>
          <w:szCs w:val="28"/>
          <w:lang w:val="en-US"/>
        </w:rPr>
      </w:pPr>
      <w:r w:rsidRPr="7F0D8B84" w:rsidR="769D3F75">
        <w:rPr>
          <w:rFonts w:ascii="Arial" w:hAnsi="Arial" w:eastAsia="Arial" w:cs="Arial"/>
          <w:b w:val="1"/>
          <w:bCs w:val="1"/>
          <w:noProof w:val="0"/>
          <w:sz w:val="28"/>
          <w:szCs w:val="28"/>
          <w:lang w:val="en-US"/>
        </w:rPr>
        <w:t>Monitoring &amp; Logging</w:t>
      </w:r>
      <w:r w:rsidRPr="7F0D8B84" w:rsidR="769D3F75">
        <w:rPr>
          <w:rFonts w:ascii="Arial" w:hAnsi="Arial" w:eastAsia="Arial" w:cs="Arial"/>
          <w:noProof w:val="0"/>
          <w:sz w:val="28"/>
          <w:szCs w:val="28"/>
          <w:lang w:val="en-US"/>
        </w:rPr>
        <w:t xml:space="preserve"> – Track access and usage with Azure Monitor logs and integrate with security tools for auditing.</w:t>
      </w:r>
    </w:p>
    <w:p xmlns:wp14="http://schemas.microsoft.com/office/word/2010/wordml" wp14:paraId="2C078E63" wp14:textId="3ABC318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oqKLajdW" int2:invalidationBookmarkName="" int2:hashCode="VbAGRG3vIhS7in" int2:id="ijoBd2rz">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01666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aa0d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FA5F99"/>
    <w:rsid w:val="3B226B6C"/>
    <w:rsid w:val="43BB7CF9"/>
    <w:rsid w:val="52117874"/>
    <w:rsid w:val="580480EE"/>
    <w:rsid w:val="769D3F75"/>
    <w:rsid w:val="7ACE7016"/>
    <w:rsid w:val="7CFA5F99"/>
    <w:rsid w:val="7F0D8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5F99"/>
  <w15:chartTrackingRefBased/>
  <w15:docId w15:val="{296D7972-5A7E-4AB6-B057-9B43DC7D64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F0D8B8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5c65e230ddb4733" /><Relationship Type="http://schemas.microsoft.com/office/2020/10/relationships/intelligence" Target="intelligence2.xml" Id="R35ee10d570ad4a24" /><Relationship Type="http://schemas.openxmlformats.org/officeDocument/2006/relationships/numbering" Target="numbering.xml" Id="R9c2e468fdd85462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2025-06-25T11:53:02.1978512Z</dcterms:created>
  <dcterms:modified xsi:type="dcterms:W3CDTF">2025-06-25T12:00:59.1538609Z</dcterms:modified>
  <dc:creator>M P R</dc:creator>
  <lastModifiedBy>M P R</lastModifiedBy>
</coreProperties>
</file>