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76620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50" w:type="dxa"/>
            <w:shd w:val="clear" w:color="auto" w:fill="152238"/>
            <w:tcMar>
              <w:top w:w="80" w:type="dxa"/>
              <w:left w:w="100" w:type="dxa"/>
              <w:bottom w:w="80" w:type="dxa"/>
              <w:right w:w="100" w:type="dxa"/>
            </w:tcMar>
          </w:tcPr>
          <w:p w14:paraId="692D0159">
            <w:pPr>
              <w:jc w:val="left"/>
            </w:pPr>
            <w:r>
              <w:rPr>
                <w:b/>
                <w:bCs/>
                <w:color w:val="FFFFFF"/>
                <w:sz w:val="20"/>
                <w:szCs w:val="20"/>
              </w:rPr>
              <w:t>DATABRICKS AND SNOWFLAKE  |  CAPSTONE PROJECT 2026</w:t>
            </w:r>
          </w:p>
        </w:tc>
      </w:tr>
    </w:tbl>
    <w:p w14:paraId="3DC52F11">
      <w:pPr>
        <w:spacing w:before="800"/>
      </w:pPr>
    </w:p>
    <w:p w14:paraId="0404EC5B">
      <w:pPr>
        <w:spacing w:after="160"/>
        <w:jc w:val="center"/>
      </w:pPr>
      <w:r>
        <w:rPr>
          <w:b/>
          <w:bCs/>
          <w:sz w:val="44"/>
          <w:szCs w:val="44"/>
        </w:rPr>
        <w:t>Student Performance &amp; Attendance</w:t>
      </w:r>
    </w:p>
    <w:p w14:paraId="199E106E">
      <w:pPr>
        <w:spacing w:after="480"/>
        <w:jc w:val="center"/>
      </w:pPr>
      <w:r>
        <w:rPr>
          <w:i/>
          <w:iCs/>
          <w:color w:val="666666"/>
          <w:sz w:val="24"/>
          <w:szCs w:val="24"/>
        </w:rPr>
        <w:t>A gradebook analytics pipeline built on Databricks and served through Snowflake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50"/>
      </w:tblGrid>
      <w:tr w14:paraId="02B60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1E9D8"/>
            <w:tcMar>
              <w:top w:w="80" w:type="dxa"/>
              <w:left w:w="100" w:type="dxa"/>
              <w:bottom w:w="80" w:type="dxa"/>
              <w:right w:w="100" w:type="dxa"/>
            </w:tcMar>
          </w:tcPr>
          <w:p w14:paraId="151B005F">
            <w:pPr>
              <w:jc w:val="left"/>
            </w:pPr>
            <w:r>
              <w:rPr>
                <w:b/>
                <w:bCs/>
                <w:sz w:val="20"/>
                <w:szCs w:val="20"/>
              </w:rPr>
              <w:t>NAME</w:t>
            </w:r>
          </w:p>
        </w:tc>
        <w:tc>
          <w:tcPr>
            <w:tcW w:w="6550" w:type="dxa"/>
            <w:tcMar>
              <w:top w:w="80" w:type="dxa"/>
              <w:left w:w="100" w:type="dxa"/>
              <w:bottom w:w="80" w:type="dxa"/>
              <w:right w:w="100" w:type="dxa"/>
            </w:tcMar>
          </w:tcPr>
          <w:p w14:paraId="4A99D403">
            <w:pPr>
              <w:jc w:val="left"/>
              <w:rPr>
                <w:rFonts w:hint="default"/>
                <w:lang w:val="en-US"/>
              </w:rPr>
            </w:pPr>
            <w:r>
              <w:rPr>
                <w:rFonts w:hint="default"/>
                <w:b w:val="0"/>
                <w:bCs w:val="0"/>
                <w:sz w:val="20"/>
                <w:szCs w:val="20"/>
                <w:lang w:val="en-US"/>
              </w:rPr>
              <w:t>Preetam Mondal</w:t>
            </w:r>
          </w:p>
        </w:tc>
      </w:tr>
      <w:tr w14:paraId="5E18F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1E9D8"/>
            <w:tcMar>
              <w:top w:w="80" w:type="dxa"/>
              <w:left w:w="100" w:type="dxa"/>
              <w:bottom w:w="80" w:type="dxa"/>
              <w:right w:w="100" w:type="dxa"/>
            </w:tcMar>
          </w:tcPr>
          <w:p w14:paraId="5321E7D4">
            <w:pPr>
              <w:jc w:val="left"/>
            </w:pPr>
            <w:r>
              <w:rPr>
                <w:b/>
                <w:bCs/>
                <w:sz w:val="20"/>
                <w:szCs w:val="20"/>
              </w:rPr>
              <w:t>ROLL NUMBER</w:t>
            </w:r>
          </w:p>
        </w:tc>
        <w:tc>
          <w:tcPr>
            <w:tcW w:w="6550" w:type="dxa"/>
            <w:tcMar>
              <w:top w:w="80" w:type="dxa"/>
              <w:left w:w="100" w:type="dxa"/>
              <w:bottom w:w="80" w:type="dxa"/>
              <w:right w:w="100" w:type="dxa"/>
            </w:tcMar>
          </w:tcPr>
          <w:p w14:paraId="5E51C107">
            <w:pPr>
              <w:jc w:val="left"/>
            </w:pPr>
            <w:r>
              <w:rPr>
                <w:b w:val="0"/>
                <w:bCs w:val="0"/>
                <w:sz w:val="20"/>
                <w:szCs w:val="20"/>
              </w:rPr>
              <w:t>23051768</w:t>
            </w:r>
          </w:p>
        </w:tc>
      </w:tr>
      <w:tr w14:paraId="481FC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1E9D8"/>
            <w:tcMar>
              <w:top w:w="80" w:type="dxa"/>
              <w:left w:w="100" w:type="dxa"/>
              <w:bottom w:w="80" w:type="dxa"/>
              <w:right w:w="100" w:type="dxa"/>
            </w:tcMar>
          </w:tcPr>
          <w:p w14:paraId="5DF75D6F">
            <w:pPr>
              <w:jc w:val="left"/>
            </w:pPr>
            <w:r>
              <w:rPr>
                <w:b/>
                <w:bCs/>
                <w:sz w:val="20"/>
                <w:szCs w:val="20"/>
              </w:rPr>
              <w:t>BATCH</w:t>
            </w:r>
          </w:p>
        </w:tc>
        <w:tc>
          <w:tcPr>
            <w:tcW w:w="6550" w:type="dxa"/>
            <w:tcMar>
              <w:top w:w="80" w:type="dxa"/>
              <w:left w:w="100" w:type="dxa"/>
              <w:bottom w:w="80" w:type="dxa"/>
              <w:right w:w="100" w:type="dxa"/>
            </w:tcMar>
          </w:tcPr>
          <w:p w14:paraId="35B92497">
            <w:pPr>
              <w:jc w:val="left"/>
            </w:pPr>
            <w:r>
              <w:rPr>
                <w:b w:val="0"/>
                <w:bCs w:val="0"/>
                <w:sz w:val="20"/>
                <w:szCs w:val="20"/>
              </w:rPr>
              <w:t>DATABRICKS &amp; SNOWFLAKE 2026 · ExcelR × KIIT</w:t>
            </w:r>
          </w:p>
        </w:tc>
      </w:tr>
      <w:tr w14:paraId="7F93D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1E9D8"/>
            <w:tcMar>
              <w:top w:w="80" w:type="dxa"/>
              <w:left w:w="100" w:type="dxa"/>
              <w:bottom w:w="80" w:type="dxa"/>
              <w:right w:w="100" w:type="dxa"/>
            </w:tcMar>
          </w:tcPr>
          <w:p w14:paraId="575824D3">
            <w:pPr>
              <w:jc w:val="left"/>
            </w:pPr>
            <w:r>
              <w:rPr>
                <w:b/>
                <w:bCs/>
                <w:sz w:val="20"/>
                <w:szCs w:val="20"/>
              </w:rPr>
              <w:t>PROJECT TOPIC</w:t>
            </w:r>
          </w:p>
        </w:tc>
        <w:tc>
          <w:tcPr>
            <w:tcW w:w="6550" w:type="dxa"/>
            <w:tcMar>
              <w:top w:w="80" w:type="dxa"/>
              <w:left w:w="100" w:type="dxa"/>
              <w:bottom w:w="80" w:type="dxa"/>
              <w:right w:w="100" w:type="dxa"/>
            </w:tcMar>
          </w:tcPr>
          <w:p w14:paraId="12609596">
            <w:pPr>
              <w:jc w:val="left"/>
            </w:pPr>
            <w:r>
              <w:rPr>
                <w:b w:val="0"/>
                <w:bCs w:val="0"/>
                <w:sz w:val="20"/>
                <w:szCs w:val="20"/>
              </w:rPr>
              <w:t>Topic 24 — Student Performance &amp; Attendance (Media, Education &amp; Sport)</w:t>
            </w:r>
          </w:p>
        </w:tc>
      </w:tr>
      <w:tr w14:paraId="192E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1E9D8"/>
            <w:tcMar>
              <w:top w:w="80" w:type="dxa"/>
              <w:left w:w="100" w:type="dxa"/>
              <w:bottom w:w="80" w:type="dxa"/>
              <w:right w:w="100" w:type="dxa"/>
            </w:tcMar>
          </w:tcPr>
          <w:p w14:paraId="7A0F7993">
            <w:pPr>
              <w:jc w:val="left"/>
            </w:pPr>
            <w:r>
              <w:rPr>
                <w:b/>
                <w:bCs/>
                <w:sz w:val="20"/>
                <w:szCs w:val="20"/>
              </w:rPr>
              <w:t>SUBMITTED TO</w:t>
            </w:r>
          </w:p>
        </w:tc>
        <w:tc>
          <w:tcPr>
            <w:tcW w:w="6550" w:type="dxa"/>
            <w:tcMar>
              <w:top w:w="80" w:type="dxa"/>
              <w:left w:w="100" w:type="dxa"/>
              <w:bottom w:w="80" w:type="dxa"/>
              <w:right w:w="100" w:type="dxa"/>
            </w:tcMar>
          </w:tcPr>
          <w:p w14:paraId="2E7E9A0D">
            <w:pPr>
              <w:jc w:val="left"/>
            </w:pPr>
            <w:r>
              <w:rPr>
                <w:b w:val="0"/>
                <w:bCs w:val="0"/>
                <w:sz w:val="20"/>
                <w:szCs w:val="20"/>
              </w:rPr>
              <w:t>Dr. Kanthi Kiran Sirr</w:t>
            </w:r>
            <w:r>
              <w:rPr>
                <w:rFonts w:hint="default"/>
                <w:b w:val="0"/>
                <w:bCs w:val="0"/>
                <w:sz w:val="20"/>
                <w:szCs w:val="20"/>
                <w:lang w:val="en-US"/>
              </w:rPr>
              <w:t>a</w:t>
            </w:r>
          </w:p>
        </w:tc>
      </w:tr>
      <w:tr w14:paraId="0DB8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1E9D8"/>
            <w:tcMar>
              <w:top w:w="80" w:type="dxa"/>
              <w:left w:w="100" w:type="dxa"/>
              <w:bottom w:w="80" w:type="dxa"/>
              <w:right w:w="100" w:type="dxa"/>
            </w:tcMar>
          </w:tcPr>
          <w:p w14:paraId="5CDC4CF0">
            <w:pPr>
              <w:jc w:val="left"/>
            </w:pPr>
            <w:r>
              <w:rPr>
                <w:b/>
                <w:bCs/>
                <w:sz w:val="20"/>
                <w:szCs w:val="20"/>
              </w:rPr>
              <w:t>DATE</w:t>
            </w:r>
          </w:p>
        </w:tc>
        <w:tc>
          <w:tcPr>
            <w:tcW w:w="6550" w:type="dxa"/>
            <w:tcMar>
              <w:top w:w="80" w:type="dxa"/>
              <w:left w:w="100" w:type="dxa"/>
              <w:bottom w:w="80" w:type="dxa"/>
              <w:right w:w="100" w:type="dxa"/>
            </w:tcMar>
          </w:tcPr>
          <w:p w14:paraId="1AEAD62F">
            <w:pPr>
              <w:jc w:val="left"/>
              <w:rPr>
                <w:rFonts w:hint="default"/>
                <w:lang w:val="en-US"/>
              </w:rPr>
            </w:pPr>
            <w:r>
              <w:rPr>
                <w:rFonts w:hint="default"/>
                <w:b w:val="0"/>
                <w:bCs w:val="0"/>
                <w:sz w:val="20"/>
                <w:szCs w:val="20"/>
                <w:lang w:val="en-US"/>
              </w:rPr>
              <w:t>27 November 2026</w:t>
            </w:r>
            <w:bookmarkStart w:id="0" w:name="_GoBack"/>
            <w:bookmarkEnd w:id="0"/>
          </w:p>
        </w:tc>
      </w:tr>
    </w:tbl>
    <w:p w14:paraId="04DD5295">
      <w:r>
        <w:br w:type="page"/>
      </w:r>
    </w:p>
    <w:p w14:paraId="13A77CF1">
      <w:pPr>
        <w:pStyle w:val="2"/>
        <w:spacing w:before="320" w:after="160"/>
      </w:pPr>
      <w:r>
        <w:t>1. Problem Statement</w:t>
      </w:r>
    </w:p>
    <w:p w14:paraId="7A9879F9">
      <w:pPr>
        <w:spacing w:after="160"/>
      </w:pPr>
      <w:r>
        <w:t>Everyone in the department believes students who attend more classes score higher, but nobody has a number to back the rule. Attendance may drive marks hard in one subject and barely at all in another, and until that per-subject relationship is measured, the same blanket attendance policy is applied to all six subjects regardless of whether it actually matters for that subject. Separately, a student whose class rank falls sharply between semesters is a student worth flagging in week three of the next semester, not after final results are published — but nobody currently tracks semester-to-semester rank movement at all.</w:t>
      </w:r>
    </w:p>
    <w:p w14:paraId="2DF9D5E8">
      <w:pPr>
        <w:spacing w:after="160"/>
      </w:pPr>
      <w:r>
        <w:t>No usable public dataset fits this problem. The UCI Student Performance dataset (student-mat.csv, student-por.csv) is real but reports a raw absence count with no total classes held, so no attendance percentage can be derived from it, and it covers one subject per file rather than six subjects across three semesters for one cohort. Kaggle's "Students Performance in Exams" dataset has no attendance column at all. Given no real dataset carries attendance percentage, marks, and a multi-semester cohort together, the project uses a seeded synthetic generator (seed 84) whose exact answer is known in advance, so every pipeline decision can be checked against a ground truth rather than trusted blindly.</w:t>
      </w:r>
    </w:p>
    <w:p w14:paraId="4A7EC88A">
      <w:pPr>
        <w:spacing w:after="160"/>
      </w:pPr>
      <w:r>
        <w:rPr>
          <w:b/>
          <w:bCs/>
        </w:rPr>
        <w:t>Success criteria for this project:</w:t>
      </w:r>
    </w:p>
    <w:p w14:paraId="18E74790">
      <w:pPr>
        <w:pStyle w:val="16"/>
        <w:numPr>
          <w:ilvl w:val="0"/>
          <w:numId w:val="1"/>
        </w:numPr>
        <w:spacing w:after="80"/>
      </w:pPr>
      <w:r>
        <w:t>The pipeline runs end to end with no manual step, as a scheduled Databricks Job.</w:t>
      </w:r>
    </w:p>
    <w:p w14:paraId="4EF21C5E">
      <w:pPr>
        <w:pStyle w:val="16"/>
        <w:numPr>
          <w:ilvl w:val="0"/>
          <w:numId w:val="1"/>
        </w:numPr>
        <w:spacing w:after="80"/>
      </w:pPr>
      <w:r>
        <w:t>Row counts reconcile exactly at every layer (Bronze → Silver → Gold), with every dropped row logged under a named reason rather than silently discarded.</w:t>
      </w:r>
    </w:p>
    <w:p w14:paraId="3A0F4D07">
      <w:pPr>
        <w:pStyle w:val="16"/>
        <w:numPr>
          <w:ilvl w:val="0"/>
          <w:numId w:val="1"/>
        </w:numPr>
        <w:spacing w:after="80"/>
      </w:pPr>
      <w:r>
        <w:t>The Snowflake load is idempotent: running the same COPY INTO twice against the same staged file loads the data once and reports zero rows on the second run.</w:t>
      </w:r>
    </w:p>
    <w:p w14:paraId="315BCB52">
      <w:pPr>
        <w:pStyle w:val="16"/>
        <w:numPr>
          <w:ilvl w:val="0"/>
          <w:numId w:val="1"/>
        </w:numPr>
        <w:spacing w:after="80"/>
      </w:pPr>
      <w:r>
        <w:t>The correlation between attendance and total marks is computed per subject, and a semester rank-volatility check identifies students whose rank shifted by 20 or more places between semesters.</w:t>
      </w:r>
    </w:p>
    <w:p w14:paraId="1275AAEB">
      <w:pPr>
        <w:pStyle w:val="2"/>
        <w:spacing w:before="320" w:after="160"/>
      </w:pPr>
      <w:r>
        <w:t>2. Objectives and Scope</w:t>
      </w:r>
    </w:p>
    <w:p w14:paraId="02CEB2D0">
      <w:pPr>
        <w:pStyle w:val="16"/>
        <w:numPr>
          <w:ilvl w:val="0"/>
          <w:numId w:val="1"/>
        </w:numPr>
        <w:spacing w:after="80"/>
      </w:pPr>
      <w:r>
        <w:t>Ingest the raw generated CSVs into Databricks Unity Catalog as Bronze tables with every column read as a string, changed in no way, and tagged with provenance columns.</w:t>
      </w:r>
    </w:p>
    <w:p w14:paraId="759B31AD">
      <w:pPr>
        <w:pStyle w:val="16"/>
        <w:numPr>
          <w:ilvl w:val="0"/>
          <w:numId w:val="1"/>
        </w:numPr>
        <w:spacing w:after="80"/>
      </w:pPr>
      <w:r>
        <w:t>Clean, validate and standardise the data with PySpark in a Silver layer: try_cast every numeric/date field, dedupe on the true business key, and reject orphan or out-of-range rows into a logged, named-reason table.</w:t>
      </w:r>
    </w:p>
    <w:p w14:paraId="2E4E39EF">
      <w:pPr>
        <w:pStyle w:val="16"/>
        <w:numPr>
          <w:ilvl w:val="0"/>
          <w:numId w:val="1"/>
        </w:numPr>
        <w:spacing w:after="80"/>
      </w:pPr>
      <w:r>
        <w:t>Build a single business-ready Gold table — one row per student, semester and subject — joined against the student and subject dimensions.</w:t>
      </w:r>
    </w:p>
    <w:p w14:paraId="3828F9AA">
      <w:pPr>
        <w:pStyle w:val="16"/>
        <w:numPr>
          <w:ilvl w:val="0"/>
          <w:numId w:val="1"/>
        </w:numPr>
        <w:spacing w:after="80"/>
      </w:pPr>
      <w:r>
        <w:t>Export the Gold table to CSV, stage it in Snowflake, and load it with COPY INTO, proving the load is safe to re-run without duplicating data.</w:t>
      </w:r>
    </w:p>
    <w:p w14:paraId="50C063E1">
      <w:pPr>
        <w:pStyle w:val="16"/>
        <w:numPr>
          <w:ilvl w:val="0"/>
          <w:numId w:val="1"/>
        </w:numPr>
        <w:spacing w:after="80"/>
      </w:pPr>
      <w:r>
        <w:t>Answer three analytical SQL questions: attendance-band vs. marks by subject, semester rank-jumps of 20+ places, and the correlation between attendance and marks per subject.</w:t>
      </w:r>
    </w:p>
    <w:p w14:paraId="642EBF7B">
      <w:pPr>
        <w:pStyle w:val="16"/>
        <w:numPr>
          <w:ilvl w:val="0"/>
          <w:numId w:val="1"/>
        </w:numPr>
        <w:spacing w:after="80"/>
      </w:pPr>
      <w:r>
        <w:t>Orchestrate the whole pipeline as a scheduled, unattended 5-task Databricks Job.</w:t>
      </w:r>
    </w:p>
    <w:p w14:paraId="7EF58885">
      <w:pPr>
        <w:pStyle w:val="3"/>
        <w:spacing w:before="240" w:after="120"/>
      </w:pPr>
      <w:r>
        <w:t>In scope</w:t>
      </w:r>
    </w:p>
    <w:p w14:paraId="7DF43D99">
      <w:pPr>
        <w:pStyle w:val="16"/>
        <w:numPr>
          <w:ilvl w:val="0"/>
          <w:numId w:val="1"/>
        </w:numPr>
        <w:spacing w:after="80"/>
      </w:pPr>
      <w:r>
        <w:t>A batch pipeline using the Bronze / Silver / Gold medallion architecture.</w:t>
      </w:r>
    </w:p>
    <w:p w14:paraId="2B6F3237">
      <w:pPr>
        <w:pStyle w:val="16"/>
        <w:numPr>
          <w:ilvl w:val="0"/>
          <w:numId w:val="1"/>
        </w:numPr>
        <w:spacing w:after="80"/>
      </w:pPr>
      <w:r>
        <w:t>Data-quality checks with a logged, named-reason rejects table (no silent row drops).</w:t>
      </w:r>
    </w:p>
    <w:p w14:paraId="0D4A6608">
      <w:pPr>
        <w:pStyle w:val="16"/>
        <w:numPr>
          <w:ilvl w:val="0"/>
          <w:numId w:val="1"/>
        </w:numPr>
        <w:spacing w:after="80"/>
      </w:pPr>
      <w:r>
        <w:t>A Snowflake serving layer loaded via internal stage and COPY INTO.</w:t>
      </w:r>
    </w:p>
    <w:p w14:paraId="015727AD">
      <w:pPr>
        <w:pStyle w:val="16"/>
        <w:numPr>
          <w:ilvl w:val="0"/>
          <w:numId w:val="1"/>
        </w:numPr>
        <w:spacing w:after="80"/>
      </w:pPr>
      <w:r>
        <w:t>Three SQL analytical questions answered directly against the Gold table.</w:t>
      </w:r>
    </w:p>
    <w:p w14:paraId="6F4F3CD9">
      <w:pPr>
        <w:pStyle w:val="3"/>
        <w:spacing w:before="240" w:after="120"/>
      </w:pPr>
      <w:r>
        <w:t>Out of scope</w:t>
      </w:r>
    </w:p>
    <w:p w14:paraId="6B72A488">
      <w:pPr>
        <w:pStyle w:val="16"/>
        <w:numPr>
          <w:ilvl w:val="0"/>
          <w:numId w:val="1"/>
        </w:numPr>
        <w:spacing w:after="80"/>
      </w:pPr>
      <w:r>
        <w:t>Real student records — only a seeded, reproducible synthetic cohort is used.</w:t>
      </w:r>
    </w:p>
    <w:p w14:paraId="13471B78">
      <w:pPr>
        <w:pStyle w:val="16"/>
        <w:numPr>
          <w:ilvl w:val="0"/>
          <w:numId w:val="1"/>
        </w:numPr>
        <w:spacing w:after="80"/>
      </w:pPr>
      <w:r>
        <w:t>A BI dashboard or visual reporting tool inside Snowflake or Databricks.</w:t>
      </w:r>
    </w:p>
    <w:p w14:paraId="30974B36">
      <w:pPr>
        <w:pStyle w:val="16"/>
        <w:numPr>
          <w:ilvl w:val="0"/>
          <w:numId w:val="1"/>
        </w:numPr>
        <w:spacing w:after="80"/>
      </w:pPr>
      <w:r>
        <w:t>Machine-learning models (e.g. predicting at-risk students).</w:t>
      </w:r>
    </w:p>
    <w:p w14:paraId="114CD897">
      <w:pPr>
        <w:pStyle w:val="16"/>
        <w:numPr>
          <w:ilvl w:val="0"/>
          <w:numId w:val="1"/>
        </w:numPr>
        <w:spacing w:after="80"/>
      </w:pPr>
      <w:r>
        <w:t>Streaming/real-time ingestion — the pipeline is a scheduled batch job.</w:t>
      </w:r>
    </w:p>
    <w:p w14:paraId="1DA14938">
      <w:pPr>
        <w:pStyle w:val="2"/>
        <w:spacing w:before="320" w:after="160"/>
      </w:pPr>
      <w:r>
        <w:t>3. Solution and Features</w:t>
      </w:r>
    </w:p>
    <w:p w14:paraId="211F536C">
      <w:pPr>
        <w:spacing w:after="160"/>
      </w:pPr>
      <w:r>
        <w:t>The project moves a seeded synthetic student-record dataset through a Bronze → Silver → Gold medallion pipeline in Databricks, then exports the Gold layer into Snowflake for SQL analysis. The pipeline is orchestrated as a single scheduled Databricks Job so it can run unattended rather than requiring a person to trigger each notebook by hand.</w:t>
      </w:r>
    </w:p>
    <w:p w14:paraId="7961C8B2">
      <w:pPr>
        <w:pStyle w:val="16"/>
        <w:numPr>
          <w:ilvl w:val="0"/>
          <w:numId w:val="1"/>
        </w:numPr>
        <w:spacing w:after="80"/>
      </w:pPr>
      <w:r>
        <w:t>Medallion architecture: Bronze holds the raw generated data unchanged; Silver applies safe casting, deduplication and rejection rules; Gold holds the single business-ready table used for analysis.</w:t>
      </w:r>
    </w:p>
    <w:p w14:paraId="043F6EF9">
      <w:pPr>
        <w:pStyle w:val="16"/>
        <w:numPr>
          <w:ilvl w:val="0"/>
          <w:numId w:val="1"/>
        </w:numPr>
        <w:spacing w:after="80"/>
      </w:pPr>
      <w:r>
        <w:t>Logged data-quality rejects: every row Silver removes is preserved in a silver_rejects table tagged with one of four named reasons (unknown_student, attendance_over_100, no_classes_held, marks_over_max) rather than being silently dropped.</w:t>
      </w:r>
    </w:p>
    <w:p w14:paraId="3F14B22A">
      <w:pPr>
        <w:pStyle w:val="16"/>
        <w:numPr>
          <w:ilvl w:val="0"/>
          <w:numId w:val="1"/>
        </w:numPr>
        <w:spacing w:after="80"/>
      </w:pPr>
      <w:r>
        <w:t>Verified idempotent loading: the Snowflake COPY INTO step is run twice against the same staged file to prove Snowflake's own load metadata prevents duplicate loading.</w:t>
      </w:r>
    </w:p>
    <w:p w14:paraId="477B82AC">
      <w:pPr>
        <w:pStyle w:val="16"/>
        <w:numPr>
          <w:ilvl w:val="0"/>
          <w:numId w:val="1"/>
        </w:numPr>
        <w:spacing w:after="80"/>
      </w:pPr>
      <w:r>
        <w:t>Scheduled orchestration: a 5-task Databricks Job (generate_data → bronze → silver → gold → export) runs the whole pipeline unattended on a schedule.</w:t>
      </w:r>
    </w:p>
    <w:p w14:paraId="0285E3D1">
      <w:pPr>
        <w:pStyle w:val="16"/>
        <w:numPr>
          <w:ilvl w:val="0"/>
          <w:numId w:val="1"/>
        </w:numPr>
        <w:spacing w:after="80"/>
      </w:pPr>
      <w:r>
        <w:t>Three SQL analytics questions answered directly in Snowflake: attendance-band vs. average marks per subject, students with a 20+ place semester rank jump, and the correlation between attendance and marks per subject.</w:t>
      </w:r>
    </w:p>
    <w:p w14:paraId="26D54007">
      <w:pPr>
        <w:pStyle w:val="2"/>
        <w:spacing w:before="320" w:after="160"/>
      </w:pPr>
      <w:r>
        <w:t>4. Tech Stack</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600"/>
        <w:gridCol w:w="3450"/>
      </w:tblGrid>
      <w:tr w14:paraId="6DF8C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152238"/>
            <w:tcMar>
              <w:top w:w="80" w:type="dxa"/>
              <w:left w:w="100" w:type="dxa"/>
              <w:bottom w:w="80" w:type="dxa"/>
              <w:right w:w="100" w:type="dxa"/>
            </w:tcMar>
          </w:tcPr>
          <w:p w14:paraId="5B63D91B">
            <w:pPr>
              <w:jc w:val="left"/>
            </w:pPr>
            <w:r>
              <w:rPr>
                <w:b/>
                <w:bCs/>
                <w:color w:val="FFFFFF"/>
                <w:sz w:val="20"/>
                <w:szCs w:val="20"/>
              </w:rPr>
              <w:t>Technology</w:t>
            </w:r>
          </w:p>
        </w:tc>
        <w:tc>
          <w:tcPr>
            <w:tcW w:w="3600" w:type="dxa"/>
            <w:shd w:val="clear" w:color="auto" w:fill="152238"/>
            <w:tcMar>
              <w:top w:w="80" w:type="dxa"/>
              <w:left w:w="100" w:type="dxa"/>
              <w:bottom w:w="80" w:type="dxa"/>
              <w:right w:w="100" w:type="dxa"/>
            </w:tcMar>
          </w:tcPr>
          <w:p w14:paraId="219FA045">
            <w:pPr>
              <w:jc w:val="left"/>
            </w:pPr>
            <w:r>
              <w:rPr>
                <w:b/>
                <w:bCs/>
                <w:color w:val="FFFFFF"/>
                <w:sz w:val="20"/>
                <w:szCs w:val="20"/>
              </w:rPr>
              <w:t>Purpose in this project</w:t>
            </w:r>
          </w:p>
        </w:tc>
        <w:tc>
          <w:tcPr>
            <w:tcW w:w="3450" w:type="dxa"/>
            <w:shd w:val="clear" w:color="auto" w:fill="152238"/>
            <w:tcMar>
              <w:top w:w="80" w:type="dxa"/>
              <w:left w:w="100" w:type="dxa"/>
              <w:bottom w:w="80" w:type="dxa"/>
              <w:right w:w="100" w:type="dxa"/>
            </w:tcMar>
          </w:tcPr>
          <w:p w14:paraId="7F165046">
            <w:pPr>
              <w:jc w:val="left"/>
            </w:pPr>
            <w:r>
              <w:rPr>
                <w:b/>
                <w:bCs/>
                <w:color w:val="FFFFFF"/>
                <w:sz w:val="20"/>
                <w:szCs w:val="20"/>
              </w:rPr>
              <w:t>Why it was chosen</w:t>
            </w:r>
          </w:p>
        </w:tc>
      </w:tr>
      <w:tr w14:paraId="5EDD0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57A480C9">
            <w:pPr>
              <w:jc w:val="left"/>
            </w:pPr>
            <w:r>
              <w:rPr>
                <w:b w:val="0"/>
                <w:bCs w:val="0"/>
                <w:sz w:val="20"/>
                <w:szCs w:val="20"/>
              </w:rPr>
              <w:t>Databricks (Free Edition)</w:t>
            </w:r>
          </w:p>
        </w:tc>
        <w:tc>
          <w:tcPr>
            <w:tcW w:w="3600" w:type="dxa"/>
            <w:tcMar>
              <w:top w:w="80" w:type="dxa"/>
              <w:left w:w="100" w:type="dxa"/>
              <w:bottom w:w="80" w:type="dxa"/>
              <w:right w:w="100" w:type="dxa"/>
            </w:tcMar>
          </w:tcPr>
          <w:p w14:paraId="37FE0D73">
            <w:pPr>
              <w:jc w:val="left"/>
            </w:pPr>
            <w:r>
              <w:rPr>
                <w:b w:val="0"/>
                <w:bCs w:val="0"/>
                <w:sz w:val="20"/>
                <w:szCs w:val="20"/>
              </w:rPr>
              <w:t>Notebook + PySpark compute for Bronze/Silver/Gold processing</w:t>
            </w:r>
          </w:p>
        </w:tc>
        <w:tc>
          <w:tcPr>
            <w:tcW w:w="3450" w:type="dxa"/>
            <w:tcMar>
              <w:top w:w="80" w:type="dxa"/>
              <w:left w:w="100" w:type="dxa"/>
              <w:bottom w:w="80" w:type="dxa"/>
              <w:right w:w="100" w:type="dxa"/>
            </w:tcMar>
          </w:tcPr>
          <w:p w14:paraId="2630C5D8">
            <w:pPr>
              <w:jc w:val="left"/>
            </w:pPr>
            <w:r>
              <w:rPr>
                <w:b w:val="0"/>
                <w:bCs w:val="0"/>
                <w:sz w:val="20"/>
                <w:szCs w:val="20"/>
              </w:rPr>
              <w:t>Serverless compute available at no cost; native Unity Catalog governance</w:t>
            </w:r>
          </w:p>
        </w:tc>
      </w:tr>
      <w:tr w14:paraId="40D28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7045FA70">
            <w:pPr>
              <w:jc w:val="left"/>
            </w:pPr>
            <w:r>
              <w:rPr>
                <w:b w:val="0"/>
                <w:bCs w:val="0"/>
                <w:sz w:val="20"/>
                <w:szCs w:val="20"/>
              </w:rPr>
              <w:t>PySpark / Spark SQL</w:t>
            </w:r>
          </w:p>
        </w:tc>
        <w:tc>
          <w:tcPr>
            <w:tcW w:w="3600" w:type="dxa"/>
            <w:tcMar>
              <w:top w:w="80" w:type="dxa"/>
              <w:left w:w="100" w:type="dxa"/>
              <w:bottom w:w="80" w:type="dxa"/>
              <w:right w:w="100" w:type="dxa"/>
            </w:tcMar>
          </w:tcPr>
          <w:p w14:paraId="19C3A52B">
            <w:pPr>
              <w:jc w:val="left"/>
            </w:pPr>
            <w:r>
              <w:rPr>
                <w:b w:val="0"/>
                <w:bCs w:val="0"/>
                <w:sz w:val="20"/>
                <w:szCs w:val="20"/>
              </w:rPr>
              <w:t>Casting, dedupe, joins and aggregation across all three layers</w:t>
            </w:r>
          </w:p>
        </w:tc>
        <w:tc>
          <w:tcPr>
            <w:tcW w:w="3450" w:type="dxa"/>
            <w:tcMar>
              <w:top w:w="80" w:type="dxa"/>
              <w:left w:w="100" w:type="dxa"/>
              <w:bottom w:w="80" w:type="dxa"/>
              <w:right w:w="100" w:type="dxa"/>
            </w:tcMar>
          </w:tcPr>
          <w:p w14:paraId="71A84595">
            <w:pPr>
              <w:jc w:val="left"/>
            </w:pPr>
            <w:r>
              <w:rPr>
                <w:b w:val="0"/>
                <w:bCs w:val="0"/>
                <w:sz w:val="20"/>
                <w:szCs w:val="20"/>
              </w:rPr>
              <w:t>Handles the full 22,200-row dataset in parallel with DataFrame transforms</w:t>
            </w:r>
          </w:p>
        </w:tc>
      </w:tr>
      <w:tr w14:paraId="0DA4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5E91F029">
            <w:pPr>
              <w:jc w:val="left"/>
            </w:pPr>
            <w:r>
              <w:rPr>
                <w:b w:val="0"/>
                <w:bCs w:val="0"/>
                <w:sz w:val="20"/>
                <w:szCs w:val="20"/>
              </w:rPr>
              <w:t>Unity Catalog Volumes</w:t>
            </w:r>
          </w:p>
        </w:tc>
        <w:tc>
          <w:tcPr>
            <w:tcW w:w="3600" w:type="dxa"/>
            <w:tcMar>
              <w:top w:w="80" w:type="dxa"/>
              <w:left w:w="100" w:type="dxa"/>
              <w:bottom w:w="80" w:type="dxa"/>
              <w:right w:w="100" w:type="dxa"/>
            </w:tcMar>
          </w:tcPr>
          <w:p w14:paraId="72E2F238">
            <w:pPr>
              <w:jc w:val="left"/>
            </w:pPr>
            <w:r>
              <w:rPr>
                <w:b w:val="0"/>
                <w:bCs w:val="0"/>
                <w:sz w:val="20"/>
                <w:szCs w:val="20"/>
              </w:rPr>
              <w:t>Storage for raw generated CSVs and the Gold export CSV</w:t>
            </w:r>
          </w:p>
        </w:tc>
        <w:tc>
          <w:tcPr>
            <w:tcW w:w="3450" w:type="dxa"/>
            <w:tcMar>
              <w:top w:w="80" w:type="dxa"/>
              <w:left w:w="100" w:type="dxa"/>
              <w:bottom w:w="80" w:type="dxa"/>
              <w:right w:w="100" w:type="dxa"/>
            </w:tcMar>
          </w:tcPr>
          <w:p w14:paraId="0BD2F635">
            <w:pPr>
              <w:jc w:val="left"/>
            </w:pPr>
            <w:r>
              <w:rPr>
                <w:b w:val="0"/>
                <w:bCs w:val="0"/>
                <w:sz w:val="20"/>
                <w:szCs w:val="20"/>
              </w:rPr>
              <w:t>Governed file storage inside the same workspace as the catalog/schema</w:t>
            </w:r>
          </w:p>
        </w:tc>
      </w:tr>
      <w:tr w14:paraId="0000D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52F29C32">
            <w:pPr>
              <w:jc w:val="left"/>
            </w:pPr>
            <w:r>
              <w:rPr>
                <w:b w:val="0"/>
                <w:bCs w:val="0"/>
                <w:sz w:val="20"/>
                <w:szCs w:val="20"/>
              </w:rPr>
              <w:t>Databricks Jobs &amp; Pipelines</w:t>
            </w:r>
          </w:p>
        </w:tc>
        <w:tc>
          <w:tcPr>
            <w:tcW w:w="3600" w:type="dxa"/>
            <w:tcMar>
              <w:top w:w="80" w:type="dxa"/>
              <w:left w:w="100" w:type="dxa"/>
              <w:bottom w:w="80" w:type="dxa"/>
              <w:right w:w="100" w:type="dxa"/>
            </w:tcMar>
          </w:tcPr>
          <w:p w14:paraId="0BC18B72">
            <w:pPr>
              <w:jc w:val="left"/>
            </w:pPr>
            <w:r>
              <w:rPr>
                <w:b w:val="0"/>
                <w:bCs w:val="0"/>
                <w:sz w:val="20"/>
                <w:szCs w:val="20"/>
              </w:rPr>
              <w:t>Schedules and chains the 5 pipeline notebooks in order</w:t>
            </w:r>
          </w:p>
        </w:tc>
        <w:tc>
          <w:tcPr>
            <w:tcW w:w="3450" w:type="dxa"/>
            <w:tcMar>
              <w:top w:w="80" w:type="dxa"/>
              <w:left w:w="100" w:type="dxa"/>
              <w:bottom w:w="80" w:type="dxa"/>
              <w:right w:w="100" w:type="dxa"/>
            </w:tcMar>
          </w:tcPr>
          <w:p w14:paraId="775B80BB">
            <w:pPr>
              <w:jc w:val="left"/>
            </w:pPr>
            <w:r>
              <w:rPr>
                <w:b w:val="0"/>
                <w:bCs w:val="0"/>
                <w:sz w:val="20"/>
                <w:szCs w:val="20"/>
              </w:rPr>
              <w:t>Built-in orchestration; no external scheduler needed</w:t>
            </w:r>
          </w:p>
        </w:tc>
      </w:tr>
      <w:tr w14:paraId="4BA0F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43F57FEC">
            <w:pPr>
              <w:jc w:val="left"/>
            </w:pPr>
            <w:r>
              <w:rPr>
                <w:b w:val="0"/>
                <w:bCs w:val="0"/>
                <w:sz w:val="20"/>
                <w:szCs w:val="20"/>
              </w:rPr>
              <w:t>Snowflake (trial account)</w:t>
            </w:r>
          </w:p>
        </w:tc>
        <w:tc>
          <w:tcPr>
            <w:tcW w:w="3600" w:type="dxa"/>
            <w:tcMar>
              <w:top w:w="80" w:type="dxa"/>
              <w:left w:w="100" w:type="dxa"/>
              <w:bottom w:w="80" w:type="dxa"/>
              <w:right w:w="100" w:type="dxa"/>
            </w:tcMar>
          </w:tcPr>
          <w:p w14:paraId="62EDE844">
            <w:pPr>
              <w:jc w:val="left"/>
            </w:pPr>
            <w:r>
              <w:rPr>
                <w:b w:val="0"/>
                <w:bCs w:val="0"/>
                <w:sz w:val="20"/>
                <w:szCs w:val="20"/>
              </w:rPr>
              <w:t>Serving warehouse for SQL analytics on the Gold table</w:t>
            </w:r>
          </w:p>
        </w:tc>
        <w:tc>
          <w:tcPr>
            <w:tcW w:w="3450" w:type="dxa"/>
            <w:tcMar>
              <w:top w:w="80" w:type="dxa"/>
              <w:left w:w="100" w:type="dxa"/>
              <w:bottom w:w="80" w:type="dxa"/>
              <w:right w:w="100" w:type="dxa"/>
            </w:tcMar>
          </w:tcPr>
          <w:p w14:paraId="3C36B040">
            <w:pPr>
              <w:jc w:val="left"/>
            </w:pPr>
            <w:r>
              <w:rPr>
                <w:b w:val="0"/>
                <w:bCs w:val="0"/>
                <w:sz w:val="20"/>
                <w:szCs w:val="20"/>
              </w:rPr>
              <w:t>Separate storage/compute, simple SQL, straightforward stage-based loading</w:t>
            </w:r>
          </w:p>
        </w:tc>
      </w:tr>
      <w:tr w14:paraId="07FBE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57A6F47C">
            <w:pPr>
              <w:jc w:val="left"/>
            </w:pPr>
            <w:r>
              <w:rPr>
                <w:b w:val="0"/>
                <w:bCs w:val="0"/>
                <w:sz w:val="20"/>
                <w:szCs w:val="20"/>
              </w:rPr>
              <w:t>Snowflake internal stage + COPY INTO</w:t>
            </w:r>
          </w:p>
        </w:tc>
        <w:tc>
          <w:tcPr>
            <w:tcW w:w="3600" w:type="dxa"/>
            <w:tcMar>
              <w:top w:w="80" w:type="dxa"/>
              <w:left w:w="100" w:type="dxa"/>
              <w:bottom w:w="80" w:type="dxa"/>
              <w:right w:w="100" w:type="dxa"/>
            </w:tcMar>
          </w:tcPr>
          <w:p w14:paraId="437890BC">
            <w:pPr>
              <w:jc w:val="left"/>
            </w:pPr>
            <w:r>
              <w:rPr>
                <w:b w:val="0"/>
                <w:bCs w:val="0"/>
                <w:sz w:val="20"/>
                <w:szCs w:val="20"/>
              </w:rPr>
              <w:t>Moves the Gold CSV export from Databricks into a Snowflake table</w:t>
            </w:r>
          </w:p>
        </w:tc>
        <w:tc>
          <w:tcPr>
            <w:tcW w:w="3450" w:type="dxa"/>
            <w:tcMar>
              <w:top w:w="80" w:type="dxa"/>
              <w:left w:w="100" w:type="dxa"/>
              <w:bottom w:w="80" w:type="dxa"/>
              <w:right w:w="100" w:type="dxa"/>
            </w:tcMar>
          </w:tcPr>
          <w:p w14:paraId="236612F4">
            <w:pPr>
              <w:jc w:val="left"/>
            </w:pPr>
            <w:r>
              <w:rPr>
                <w:b w:val="0"/>
                <w:bCs w:val="0"/>
                <w:sz w:val="20"/>
                <w:szCs w:val="20"/>
              </w:rPr>
              <w:t>Workspace has no outbound connector to Snowflake, so a stage-and-load route was used instead</w:t>
            </w:r>
          </w:p>
        </w:tc>
      </w:tr>
      <w:tr w14:paraId="5762E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68CA32DB">
            <w:pPr>
              <w:jc w:val="left"/>
            </w:pPr>
            <w:r>
              <w:rPr>
                <w:b w:val="0"/>
                <w:bCs w:val="0"/>
                <w:sz w:val="20"/>
                <w:szCs w:val="20"/>
              </w:rPr>
              <w:t>GitHub</w:t>
            </w:r>
          </w:p>
        </w:tc>
        <w:tc>
          <w:tcPr>
            <w:tcW w:w="3600" w:type="dxa"/>
            <w:tcMar>
              <w:top w:w="80" w:type="dxa"/>
              <w:left w:w="100" w:type="dxa"/>
              <w:bottom w:w="80" w:type="dxa"/>
              <w:right w:w="100" w:type="dxa"/>
            </w:tcMar>
          </w:tcPr>
          <w:p w14:paraId="2E75D62E">
            <w:pPr>
              <w:jc w:val="left"/>
            </w:pPr>
            <w:r>
              <w:rPr>
                <w:b w:val="0"/>
                <w:bCs w:val="0"/>
                <w:sz w:val="20"/>
                <w:szCs w:val="20"/>
              </w:rPr>
              <w:t>Version control and public submission repository</w:t>
            </w:r>
          </w:p>
        </w:tc>
        <w:tc>
          <w:tcPr>
            <w:tcW w:w="3450" w:type="dxa"/>
            <w:tcMar>
              <w:top w:w="80" w:type="dxa"/>
              <w:left w:w="100" w:type="dxa"/>
              <w:bottom w:w="80" w:type="dxa"/>
              <w:right w:w="100" w:type="dxa"/>
            </w:tcMar>
          </w:tcPr>
          <w:p w14:paraId="42E52F53">
            <w:pPr>
              <w:jc w:val="left"/>
            </w:pPr>
            <w:r>
              <w:rPr>
                <w:b w:val="0"/>
                <w:bCs w:val="0"/>
                <w:sz w:val="20"/>
                <w:szCs w:val="20"/>
              </w:rPr>
              <w:t>History and a single link a grader can open without extra tooling</w:t>
            </w:r>
          </w:p>
        </w:tc>
      </w:tr>
      <w:tr w14:paraId="7AF06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2D30506E">
            <w:pPr>
              <w:jc w:val="left"/>
            </w:pPr>
            <w:r>
              <w:rPr>
                <w:b w:val="0"/>
                <w:bCs w:val="0"/>
                <w:sz w:val="20"/>
                <w:szCs w:val="20"/>
              </w:rPr>
              <w:t>Google Drive</w:t>
            </w:r>
          </w:p>
        </w:tc>
        <w:tc>
          <w:tcPr>
            <w:tcW w:w="3600" w:type="dxa"/>
            <w:tcMar>
              <w:top w:w="80" w:type="dxa"/>
              <w:left w:w="100" w:type="dxa"/>
              <w:bottom w:w="80" w:type="dxa"/>
              <w:right w:w="100" w:type="dxa"/>
            </w:tcMar>
          </w:tcPr>
          <w:p w14:paraId="4C148432">
            <w:pPr>
              <w:jc w:val="left"/>
            </w:pPr>
            <w:r>
              <w:rPr>
                <w:b w:val="0"/>
                <w:bCs w:val="0"/>
                <w:sz w:val="20"/>
                <w:szCs w:val="20"/>
              </w:rPr>
              <w:t>Secondary submission channel for notebooks, exports and screenshots</w:t>
            </w:r>
          </w:p>
        </w:tc>
        <w:tc>
          <w:tcPr>
            <w:tcW w:w="3450" w:type="dxa"/>
            <w:tcMar>
              <w:top w:w="80" w:type="dxa"/>
              <w:left w:w="100" w:type="dxa"/>
              <w:bottom w:w="80" w:type="dxa"/>
              <w:right w:w="100" w:type="dxa"/>
            </w:tcMar>
          </w:tcPr>
          <w:p w14:paraId="45916CDC">
            <w:pPr>
              <w:jc w:val="left"/>
            </w:pPr>
            <w:r>
              <w:rPr>
                <w:b w:val="0"/>
                <w:bCs w:val="0"/>
                <w:sz w:val="20"/>
                <w:szCs w:val="20"/>
              </w:rPr>
              <w:t>Required by the submission form alongside the GitHub link</w:t>
            </w:r>
          </w:p>
        </w:tc>
      </w:tr>
    </w:tbl>
    <w:p w14:paraId="17669AB7">
      <w:pPr>
        <w:spacing w:after="160"/>
      </w:pPr>
    </w:p>
    <w:p w14:paraId="0E5CB8D5">
      <w:pPr>
        <w:pStyle w:val="2"/>
        <w:spacing w:before="320" w:after="160"/>
      </w:pPr>
      <w:r>
        <w:t>5. Data Design and Layers</w:t>
      </w:r>
    </w:p>
    <w:p w14:paraId="53C83FF3">
      <w:pPr>
        <w:pStyle w:val="3"/>
        <w:spacing w:before="240" w:after="120"/>
      </w:pPr>
      <w:r>
        <w:t>5.1  Layers and tables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9"/>
        <w:gridCol w:w="2785"/>
        <w:gridCol w:w="1364"/>
        <w:gridCol w:w="3822"/>
      </w:tblGrid>
      <w:tr w14:paraId="38DEA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152238"/>
            <w:tcMar>
              <w:top w:w="80" w:type="dxa"/>
              <w:left w:w="100" w:type="dxa"/>
              <w:bottom w:w="80" w:type="dxa"/>
              <w:right w:w="100" w:type="dxa"/>
            </w:tcMar>
          </w:tcPr>
          <w:p w14:paraId="74BC9423">
            <w:pPr>
              <w:jc w:val="left"/>
            </w:pPr>
            <w:r>
              <w:rPr>
                <w:b/>
                <w:bCs/>
                <w:color w:val="FFFFFF"/>
                <w:sz w:val="20"/>
                <w:szCs w:val="20"/>
              </w:rPr>
              <w:t>Layer</w:t>
            </w:r>
          </w:p>
        </w:tc>
        <w:tc>
          <w:tcPr>
            <w:tcW w:w="2600" w:type="dxa"/>
            <w:shd w:val="clear" w:color="auto" w:fill="152238"/>
            <w:tcMar>
              <w:top w:w="80" w:type="dxa"/>
              <w:left w:w="100" w:type="dxa"/>
              <w:bottom w:w="80" w:type="dxa"/>
              <w:right w:w="100" w:type="dxa"/>
            </w:tcMar>
          </w:tcPr>
          <w:p w14:paraId="7173F150">
            <w:pPr>
              <w:jc w:val="left"/>
            </w:pPr>
            <w:r>
              <w:rPr>
                <w:b/>
                <w:bCs/>
                <w:color w:val="FFFFFF"/>
                <w:sz w:val="20"/>
                <w:szCs w:val="20"/>
              </w:rPr>
              <w:t>Table</w:t>
            </w:r>
          </w:p>
        </w:tc>
        <w:tc>
          <w:tcPr>
            <w:tcW w:w="1400" w:type="dxa"/>
            <w:shd w:val="clear" w:color="auto" w:fill="152238"/>
            <w:tcMar>
              <w:top w:w="80" w:type="dxa"/>
              <w:left w:w="100" w:type="dxa"/>
              <w:bottom w:w="80" w:type="dxa"/>
              <w:right w:w="100" w:type="dxa"/>
            </w:tcMar>
          </w:tcPr>
          <w:p w14:paraId="14E1B071">
            <w:pPr>
              <w:jc w:val="left"/>
            </w:pPr>
            <w:r>
              <w:rPr>
                <w:b/>
                <w:bCs/>
                <w:color w:val="FFFFFF"/>
                <w:sz w:val="20"/>
                <w:szCs w:val="20"/>
              </w:rPr>
              <w:t>Rows</w:t>
            </w:r>
          </w:p>
        </w:tc>
        <w:tc>
          <w:tcPr>
            <w:tcW w:w="3950" w:type="dxa"/>
            <w:shd w:val="clear" w:color="auto" w:fill="152238"/>
            <w:tcMar>
              <w:top w:w="80" w:type="dxa"/>
              <w:left w:w="100" w:type="dxa"/>
              <w:bottom w:w="80" w:type="dxa"/>
              <w:right w:w="100" w:type="dxa"/>
            </w:tcMar>
          </w:tcPr>
          <w:p w14:paraId="4C90E859">
            <w:pPr>
              <w:jc w:val="left"/>
            </w:pPr>
            <w:r>
              <w:rPr>
                <w:b/>
                <w:bCs/>
                <w:color w:val="FFFFFF"/>
                <w:sz w:val="20"/>
                <w:szCs w:val="20"/>
              </w:rPr>
              <w:t>What it holds / rules applied</w:t>
            </w:r>
          </w:p>
        </w:tc>
      </w:tr>
      <w:tr w14:paraId="73619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14:paraId="307F37B8">
            <w:pPr>
              <w:jc w:val="left"/>
            </w:pPr>
            <w:r>
              <w:rPr>
                <w:b w:val="0"/>
                <w:bCs w:val="0"/>
                <w:sz w:val="20"/>
                <w:szCs w:val="20"/>
              </w:rPr>
              <w:t>Bronze</w:t>
            </w:r>
          </w:p>
        </w:tc>
        <w:tc>
          <w:tcPr>
            <w:tcW w:w="2600" w:type="dxa"/>
            <w:tcMar>
              <w:top w:w="80" w:type="dxa"/>
              <w:left w:w="100" w:type="dxa"/>
              <w:bottom w:w="80" w:type="dxa"/>
              <w:right w:w="100" w:type="dxa"/>
            </w:tcMar>
          </w:tcPr>
          <w:p w14:paraId="24FA4839">
            <w:pPr>
              <w:jc w:val="left"/>
            </w:pPr>
            <w:r>
              <w:rPr>
                <w:b w:val="0"/>
                <w:bCs w:val="0"/>
                <w:sz w:val="20"/>
                <w:szCs w:val="20"/>
              </w:rPr>
              <w:t>bronze_marks</w:t>
            </w:r>
          </w:p>
        </w:tc>
        <w:tc>
          <w:tcPr>
            <w:tcW w:w="1400" w:type="dxa"/>
            <w:tcMar>
              <w:top w:w="80" w:type="dxa"/>
              <w:left w:w="100" w:type="dxa"/>
              <w:bottom w:w="80" w:type="dxa"/>
              <w:right w:w="100" w:type="dxa"/>
            </w:tcMar>
          </w:tcPr>
          <w:p w14:paraId="1BCF2C15">
            <w:pPr>
              <w:jc w:val="left"/>
            </w:pPr>
            <w:r>
              <w:rPr>
                <w:b w:val="0"/>
                <w:bCs w:val="0"/>
                <w:sz w:val="20"/>
                <w:szCs w:val="20"/>
              </w:rPr>
              <w:t>22,200</w:t>
            </w:r>
          </w:p>
        </w:tc>
        <w:tc>
          <w:tcPr>
            <w:tcW w:w="3950" w:type="dxa"/>
            <w:tcMar>
              <w:top w:w="80" w:type="dxa"/>
              <w:left w:w="100" w:type="dxa"/>
              <w:bottom w:w="80" w:type="dxa"/>
              <w:right w:w="100" w:type="dxa"/>
            </w:tcMar>
          </w:tcPr>
          <w:p w14:paraId="0170E2DD">
            <w:pPr>
              <w:jc w:val="left"/>
            </w:pPr>
            <w:r>
              <w:rPr>
                <w:b w:val="0"/>
                <w:bCs w:val="0"/>
                <w:sz w:val="20"/>
                <w:szCs w:val="20"/>
              </w:rPr>
              <w:t>Exact copy of the generated marks CSV, every column a string, plus _source_file, _ingested_at, _row_hash</w:t>
            </w:r>
          </w:p>
        </w:tc>
      </w:tr>
      <w:tr w14:paraId="49FBC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14:paraId="7FD44FBC">
            <w:pPr>
              <w:jc w:val="left"/>
            </w:pPr>
          </w:p>
        </w:tc>
        <w:tc>
          <w:tcPr>
            <w:tcW w:w="2600" w:type="dxa"/>
            <w:tcMar>
              <w:top w:w="80" w:type="dxa"/>
              <w:left w:w="100" w:type="dxa"/>
              <w:bottom w:w="80" w:type="dxa"/>
              <w:right w:w="100" w:type="dxa"/>
            </w:tcMar>
          </w:tcPr>
          <w:p w14:paraId="0C353561">
            <w:pPr>
              <w:jc w:val="left"/>
            </w:pPr>
            <w:r>
              <w:rPr>
                <w:b w:val="0"/>
                <w:bCs w:val="0"/>
                <w:sz w:val="20"/>
                <w:szCs w:val="20"/>
              </w:rPr>
              <w:t>bronze_students</w:t>
            </w:r>
          </w:p>
        </w:tc>
        <w:tc>
          <w:tcPr>
            <w:tcW w:w="1400" w:type="dxa"/>
            <w:tcMar>
              <w:top w:w="80" w:type="dxa"/>
              <w:left w:w="100" w:type="dxa"/>
              <w:bottom w:w="80" w:type="dxa"/>
              <w:right w:w="100" w:type="dxa"/>
            </w:tcMar>
          </w:tcPr>
          <w:p w14:paraId="35A70B85">
            <w:pPr>
              <w:jc w:val="left"/>
            </w:pPr>
            <w:r>
              <w:rPr>
                <w:b w:val="0"/>
                <w:bCs w:val="0"/>
                <w:sz w:val="20"/>
                <w:szCs w:val="20"/>
              </w:rPr>
              <w:t>1,200</w:t>
            </w:r>
          </w:p>
        </w:tc>
        <w:tc>
          <w:tcPr>
            <w:tcW w:w="3950" w:type="dxa"/>
            <w:tcMar>
              <w:top w:w="80" w:type="dxa"/>
              <w:left w:w="100" w:type="dxa"/>
              <w:bottom w:w="80" w:type="dxa"/>
              <w:right w:w="100" w:type="dxa"/>
            </w:tcMar>
          </w:tcPr>
          <w:p w14:paraId="3E529A7A">
            <w:pPr>
              <w:jc w:val="left"/>
            </w:pPr>
            <w:r>
              <w:rPr>
                <w:b w:val="0"/>
                <w:bCs w:val="0"/>
                <w:sz w:val="20"/>
                <w:szCs w:val="20"/>
              </w:rPr>
              <w:t>Student master: student_id, branch, section</w:t>
            </w:r>
          </w:p>
        </w:tc>
      </w:tr>
      <w:tr w14:paraId="4DFC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14:paraId="279EDAE4">
            <w:pPr>
              <w:jc w:val="left"/>
            </w:pPr>
          </w:p>
        </w:tc>
        <w:tc>
          <w:tcPr>
            <w:tcW w:w="2600" w:type="dxa"/>
            <w:tcMar>
              <w:top w:w="80" w:type="dxa"/>
              <w:left w:w="100" w:type="dxa"/>
              <w:bottom w:w="80" w:type="dxa"/>
              <w:right w:w="100" w:type="dxa"/>
            </w:tcMar>
          </w:tcPr>
          <w:p w14:paraId="32360EFA">
            <w:pPr>
              <w:jc w:val="left"/>
            </w:pPr>
            <w:r>
              <w:rPr>
                <w:b w:val="0"/>
                <w:bCs w:val="0"/>
                <w:sz w:val="20"/>
                <w:szCs w:val="20"/>
              </w:rPr>
              <w:t>bronze_subjects</w:t>
            </w:r>
          </w:p>
        </w:tc>
        <w:tc>
          <w:tcPr>
            <w:tcW w:w="1400" w:type="dxa"/>
            <w:tcMar>
              <w:top w:w="80" w:type="dxa"/>
              <w:left w:w="100" w:type="dxa"/>
              <w:bottom w:w="80" w:type="dxa"/>
              <w:right w:w="100" w:type="dxa"/>
            </w:tcMar>
          </w:tcPr>
          <w:p w14:paraId="67430D99">
            <w:pPr>
              <w:jc w:val="left"/>
            </w:pPr>
            <w:r>
              <w:rPr>
                <w:b w:val="0"/>
                <w:bCs w:val="0"/>
                <w:sz w:val="20"/>
                <w:szCs w:val="20"/>
              </w:rPr>
              <w:t>6</w:t>
            </w:r>
          </w:p>
        </w:tc>
        <w:tc>
          <w:tcPr>
            <w:tcW w:w="3950" w:type="dxa"/>
            <w:tcMar>
              <w:top w:w="80" w:type="dxa"/>
              <w:left w:w="100" w:type="dxa"/>
              <w:bottom w:w="80" w:type="dxa"/>
              <w:right w:w="100" w:type="dxa"/>
            </w:tcMar>
          </w:tcPr>
          <w:p w14:paraId="504CC9E8">
            <w:pPr>
              <w:jc w:val="left"/>
            </w:pPr>
            <w:r>
              <w:rPr>
                <w:b w:val="0"/>
                <w:bCs w:val="0"/>
                <w:sz w:val="20"/>
                <w:szCs w:val="20"/>
              </w:rPr>
              <w:t>Subject master: subject_code, subject_name</w:t>
            </w:r>
          </w:p>
        </w:tc>
      </w:tr>
      <w:tr w14:paraId="594F9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14:paraId="14BF8577">
            <w:pPr>
              <w:jc w:val="left"/>
            </w:pPr>
            <w:r>
              <w:rPr>
                <w:b w:val="0"/>
                <w:bCs w:val="0"/>
                <w:sz w:val="20"/>
                <w:szCs w:val="20"/>
              </w:rPr>
              <w:t>Silver</w:t>
            </w:r>
          </w:p>
        </w:tc>
        <w:tc>
          <w:tcPr>
            <w:tcW w:w="2600" w:type="dxa"/>
            <w:tcMar>
              <w:top w:w="80" w:type="dxa"/>
              <w:left w:w="100" w:type="dxa"/>
              <w:bottom w:w="80" w:type="dxa"/>
              <w:right w:w="100" w:type="dxa"/>
            </w:tcMar>
          </w:tcPr>
          <w:p w14:paraId="6EFDFE10">
            <w:pPr>
              <w:jc w:val="left"/>
            </w:pPr>
            <w:r>
              <w:rPr>
                <w:b w:val="0"/>
                <w:bCs w:val="0"/>
                <w:sz w:val="20"/>
                <w:szCs w:val="20"/>
              </w:rPr>
              <w:t>silver_marks</w:t>
            </w:r>
          </w:p>
        </w:tc>
        <w:tc>
          <w:tcPr>
            <w:tcW w:w="1400" w:type="dxa"/>
            <w:tcMar>
              <w:top w:w="80" w:type="dxa"/>
              <w:left w:w="100" w:type="dxa"/>
              <w:bottom w:w="80" w:type="dxa"/>
              <w:right w:w="100" w:type="dxa"/>
            </w:tcMar>
          </w:tcPr>
          <w:p w14:paraId="61B9CE7E">
            <w:pPr>
              <w:jc w:val="left"/>
            </w:pPr>
            <w:r>
              <w:rPr>
                <w:b w:val="0"/>
                <w:bCs w:val="0"/>
                <w:sz w:val="20"/>
                <w:szCs w:val="20"/>
              </w:rPr>
              <w:t>21,160</w:t>
            </w:r>
          </w:p>
        </w:tc>
        <w:tc>
          <w:tcPr>
            <w:tcW w:w="3950" w:type="dxa"/>
            <w:tcMar>
              <w:top w:w="80" w:type="dxa"/>
              <w:left w:w="100" w:type="dxa"/>
              <w:bottom w:w="80" w:type="dxa"/>
              <w:right w:w="100" w:type="dxa"/>
            </w:tcMar>
          </w:tcPr>
          <w:p w14:paraId="78715B2D">
            <w:pPr>
              <w:jc w:val="left"/>
            </w:pPr>
            <w:r>
              <w:rPr>
                <w:b w:val="0"/>
                <w:bCs w:val="0"/>
                <w:sz w:val="20"/>
                <w:szCs w:val="20"/>
              </w:rPr>
              <w:t>try_cast, dedupe on (student_id, semester, subject_code), attendance_band, sem_total_marks, is_complete, sem_rank derived</w:t>
            </w:r>
          </w:p>
        </w:tc>
      </w:tr>
      <w:tr w14:paraId="20599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14:paraId="3DB93F2D">
            <w:pPr>
              <w:jc w:val="left"/>
            </w:pPr>
          </w:p>
        </w:tc>
        <w:tc>
          <w:tcPr>
            <w:tcW w:w="2600" w:type="dxa"/>
            <w:tcMar>
              <w:top w:w="80" w:type="dxa"/>
              <w:left w:w="100" w:type="dxa"/>
              <w:bottom w:w="80" w:type="dxa"/>
              <w:right w:w="100" w:type="dxa"/>
            </w:tcMar>
          </w:tcPr>
          <w:p w14:paraId="11D1A78F">
            <w:pPr>
              <w:jc w:val="left"/>
            </w:pPr>
            <w:r>
              <w:rPr>
                <w:b w:val="0"/>
                <w:bCs w:val="0"/>
                <w:sz w:val="20"/>
                <w:szCs w:val="20"/>
              </w:rPr>
              <w:t>silver_rejects</w:t>
            </w:r>
          </w:p>
        </w:tc>
        <w:tc>
          <w:tcPr>
            <w:tcW w:w="1400" w:type="dxa"/>
            <w:tcMar>
              <w:top w:w="80" w:type="dxa"/>
              <w:left w:w="100" w:type="dxa"/>
              <w:bottom w:w="80" w:type="dxa"/>
              <w:right w:w="100" w:type="dxa"/>
            </w:tcMar>
          </w:tcPr>
          <w:p w14:paraId="6CF5836D">
            <w:pPr>
              <w:jc w:val="left"/>
            </w:pPr>
            <w:r>
              <w:rPr>
                <w:b w:val="0"/>
                <w:bCs w:val="0"/>
                <w:sz w:val="20"/>
                <w:szCs w:val="20"/>
              </w:rPr>
              <w:t>560</w:t>
            </w:r>
          </w:p>
        </w:tc>
        <w:tc>
          <w:tcPr>
            <w:tcW w:w="3950" w:type="dxa"/>
            <w:tcMar>
              <w:top w:w="80" w:type="dxa"/>
              <w:left w:w="100" w:type="dxa"/>
              <w:bottom w:w="80" w:type="dxa"/>
              <w:right w:w="100" w:type="dxa"/>
            </w:tcMar>
          </w:tcPr>
          <w:p w14:paraId="3EC86201">
            <w:pPr>
              <w:jc w:val="left"/>
            </w:pPr>
            <w:r>
              <w:rPr>
                <w:b w:val="0"/>
                <w:bCs w:val="0"/>
                <w:sz w:val="20"/>
                <w:szCs w:val="20"/>
              </w:rPr>
              <w:t>Every rejected row, tagged with one of 4 named reasons — nothing dropped without a reason</w:t>
            </w:r>
          </w:p>
        </w:tc>
      </w:tr>
      <w:tr w14:paraId="4006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14:paraId="4C7EA4FC">
            <w:pPr>
              <w:jc w:val="left"/>
            </w:pPr>
            <w:r>
              <w:rPr>
                <w:b w:val="0"/>
                <w:bCs w:val="0"/>
                <w:sz w:val="20"/>
                <w:szCs w:val="20"/>
              </w:rPr>
              <w:t>Gold</w:t>
            </w:r>
          </w:p>
        </w:tc>
        <w:tc>
          <w:tcPr>
            <w:tcW w:w="2600" w:type="dxa"/>
            <w:tcMar>
              <w:top w:w="80" w:type="dxa"/>
              <w:left w:w="100" w:type="dxa"/>
              <w:bottom w:w="80" w:type="dxa"/>
              <w:right w:w="100" w:type="dxa"/>
            </w:tcMar>
          </w:tcPr>
          <w:p w14:paraId="689196A6">
            <w:pPr>
              <w:jc w:val="left"/>
            </w:pPr>
            <w:r>
              <w:rPr>
                <w:b w:val="0"/>
                <w:bCs w:val="0"/>
                <w:sz w:val="20"/>
                <w:szCs w:val="20"/>
              </w:rPr>
              <w:t>gold_student_subject_sem</w:t>
            </w:r>
          </w:p>
        </w:tc>
        <w:tc>
          <w:tcPr>
            <w:tcW w:w="1400" w:type="dxa"/>
            <w:tcMar>
              <w:top w:w="80" w:type="dxa"/>
              <w:left w:w="100" w:type="dxa"/>
              <w:bottom w:w="80" w:type="dxa"/>
              <w:right w:w="100" w:type="dxa"/>
            </w:tcMar>
          </w:tcPr>
          <w:p w14:paraId="0C259A3B">
            <w:pPr>
              <w:jc w:val="left"/>
            </w:pPr>
            <w:r>
              <w:rPr>
                <w:b w:val="0"/>
                <w:bCs w:val="0"/>
                <w:sz w:val="20"/>
                <w:szCs w:val="20"/>
              </w:rPr>
              <w:t>21,160</w:t>
            </w:r>
          </w:p>
        </w:tc>
        <w:tc>
          <w:tcPr>
            <w:tcW w:w="3950" w:type="dxa"/>
            <w:tcMar>
              <w:top w:w="80" w:type="dxa"/>
              <w:left w:w="100" w:type="dxa"/>
              <w:bottom w:w="80" w:type="dxa"/>
              <w:right w:w="100" w:type="dxa"/>
            </w:tcMar>
          </w:tcPr>
          <w:p w14:paraId="19D04A4E">
            <w:pPr>
              <w:jc w:val="left"/>
            </w:pPr>
            <w:r>
              <w:rPr>
                <w:b w:val="0"/>
                <w:bCs w:val="0"/>
                <w:sz w:val="20"/>
                <w:szCs w:val="20"/>
              </w:rPr>
              <w:t>Silver joined to student and subject dimensions — the single table exported to Snowflake</w:t>
            </w:r>
          </w:p>
        </w:tc>
      </w:tr>
      <w:tr w14:paraId="07319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14:paraId="76EC03B4">
            <w:pPr>
              <w:jc w:val="left"/>
            </w:pPr>
            <w:r>
              <w:rPr>
                <w:b w:val="0"/>
                <w:bCs w:val="0"/>
                <w:sz w:val="20"/>
                <w:szCs w:val="20"/>
              </w:rPr>
              <w:t>Snowflake</w:t>
            </w:r>
          </w:p>
        </w:tc>
        <w:tc>
          <w:tcPr>
            <w:tcW w:w="2600" w:type="dxa"/>
            <w:tcMar>
              <w:top w:w="80" w:type="dxa"/>
              <w:left w:w="100" w:type="dxa"/>
              <w:bottom w:w="80" w:type="dxa"/>
              <w:right w:w="100" w:type="dxa"/>
            </w:tcMar>
          </w:tcPr>
          <w:p w14:paraId="55D60A86">
            <w:pPr>
              <w:jc w:val="left"/>
            </w:pPr>
            <w:r>
              <w:rPr>
                <w:b w:val="0"/>
                <w:bCs w:val="0"/>
                <w:sz w:val="20"/>
                <w:szCs w:val="20"/>
              </w:rPr>
              <w:t>GOLD_STUDENT_SUBJECT_SEM</w:t>
            </w:r>
          </w:p>
        </w:tc>
        <w:tc>
          <w:tcPr>
            <w:tcW w:w="1400" w:type="dxa"/>
            <w:tcMar>
              <w:top w:w="80" w:type="dxa"/>
              <w:left w:w="100" w:type="dxa"/>
              <w:bottom w:w="80" w:type="dxa"/>
              <w:right w:w="100" w:type="dxa"/>
            </w:tcMar>
          </w:tcPr>
          <w:p w14:paraId="0448F85D">
            <w:pPr>
              <w:jc w:val="left"/>
            </w:pPr>
            <w:r>
              <w:rPr>
                <w:b w:val="0"/>
                <w:bCs w:val="0"/>
                <w:sz w:val="20"/>
                <w:szCs w:val="20"/>
              </w:rPr>
              <w:t>21,160</w:t>
            </w:r>
          </w:p>
        </w:tc>
        <w:tc>
          <w:tcPr>
            <w:tcW w:w="3950" w:type="dxa"/>
            <w:tcMar>
              <w:top w:w="80" w:type="dxa"/>
              <w:left w:w="100" w:type="dxa"/>
              <w:bottom w:w="80" w:type="dxa"/>
              <w:right w:w="100" w:type="dxa"/>
            </w:tcMar>
          </w:tcPr>
          <w:p w14:paraId="6E85326F">
            <w:pPr>
              <w:jc w:val="left"/>
            </w:pPr>
            <w:r>
              <w:rPr>
                <w:b w:val="0"/>
                <w:bCs w:val="0"/>
                <w:sz w:val="20"/>
                <w:szCs w:val="20"/>
              </w:rPr>
              <w:t>Loaded from the Gold CSV export via an internal stage and COPY INTO</w:t>
            </w:r>
          </w:p>
        </w:tc>
      </w:tr>
    </w:tbl>
    <w:p w14:paraId="3265B440">
      <w:pPr>
        <w:pStyle w:val="3"/>
        <w:spacing w:before="240" w:after="120"/>
      </w:pPr>
      <w:r>
        <w:t>5.2  Gold table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3200"/>
        <w:gridCol w:w="3450"/>
      </w:tblGrid>
      <w:tr w14:paraId="64EF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152238"/>
            <w:tcMar>
              <w:top w:w="80" w:type="dxa"/>
              <w:left w:w="100" w:type="dxa"/>
              <w:bottom w:w="80" w:type="dxa"/>
              <w:right w:w="100" w:type="dxa"/>
            </w:tcMar>
          </w:tcPr>
          <w:p w14:paraId="6A7EFE7C">
            <w:pPr>
              <w:jc w:val="left"/>
            </w:pPr>
            <w:r>
              <w:rPr>
                <w:b/>
                <w:bCs/>
                <w:color w:val="FFFFFF"/>
                <w:sz w:val="20"/>
                <w:szCs w:val="20"/>
              </w:rPr>
              <w:t>Table</w:t>
            </w:r>
          </w:p>
        </w:tc>
        <w:tc>
          <w:tcPr>
            <w:tcW w:w="3200" w:type="dxa"/>
            <w:shd w:val="clear" w:color="auto" w:fill="152238"/>
            <w:tcMar>
              <w:top w:w="80" w:type="dxa"/>
              <w:left w:w="100" w:type="dxa"/>
              <w:bottom w:w="80" w:type="dxa"/>
              <w:right w:w="100" w:type="dxa"/>
            </w:tcMar>
          </w:tcPr>
          <w:p w14:paraId="00F0600A">
            <w:pPr>
              <w:jc w:val="left"/>
            </w:pPr>
            <w:r>
              <w:rPr>
                <w:b/>
                <w:bCs/>
                <w:color w:val="FFFFFF"/>
                <w:sz w:val="20"/>
                <w:szCs w:val="20"/>
              </w:rPr>
              <w:t>One row per</w:t>
            </w:r>
          </w:p>
        </w:tc>
        <w:tc>
          <w:tcPr>
            <w:tcW w:w="3450" w:type="dxa"/>
            <w:shd w:val="clear" w:color="auto" w:fill="152238"/>
            <w:tcMar>
              <w:top w:w="80" w:type="dxa"/>
              <w:left w:w="100" w:type="dxa"/>
              <w:bottom w:w="80" w:type="dxa"/>
              <w:right w:w="100" w:type="dxa"/>
            </w:tcMar>
          </w:tcPr>
          <w:p w14:paraId="438AB66B">
            <w:pPr>
              <w:jc w:val="left"/>
            </w:pPr>
            <w:r>
              <w:rPr>
                <w:b/>
                <w:bCs/>
                <w:color w:val="FFFFFF"/>
                <w:sz w:val="20"/>
                <w:szCs w:val="20"/>
              </w:rPr>
              <w:t>Business question it answers</w:t>
            </w:r>
          </w:p>
        </w:tc>
      </w:tr>
      <w:tr w14:paraId="104C4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Mar>
              <w:top w:w="80" w:type="dxa"/>
              <w:left w:w="100" w:type="dxa"/>
              <w:bottom w:w="80" w:type="dxa"/>
              <w:right w:w="100" w:type="dxa"/>
            </w:tcMar>
          </w:tcPr>
          <w:p w14:paraId="3DB073CA">
            <w:pPr>
              <w:jc w:val="left"/>
            </w:pPr>
            <w:r>
              <w:rPr>
                <w:b w:val="0"/>
                <w:bCs w:val="0"/>
                <w:sz w:val="20"/>
                <w:szCs w:val="20"/>
              </w:rPr>
              <w:t>gold_student_subject_sem</w:t>
            </w:r>
          </w:p>
        </w:tc>
        <w:tc>
          <w:tcPr>
            <w:tcW w:w="3200" w:type="dxa"/>
            <w:tcMar>
              <w:top w:w="80" w:type="dxa"/>
              <w:left w:w="100" w:type="dxa"/>
              <w:bottom w:w="80" w:type="dxa"/>
              <w:right w:w="100" w:type="dxa"/>
            </w:tcMar>
          </w:tcPr>
          <w:p w14:paraId="25EBDCA7">
            <w:pPr>
              <w:jc w:val="left"/>
            </w:pPr>
            <w:r>
              <w:rPr>
                <w:b w:val="0"/>
                <w:bCs w:val="0"/>
                <w:sz w:val="20"/>
                <w:szCs w:val="20"/>
              </w:rPr>
              <w:t>Student × semester × subject</w:t>
            </w:r>
          </w:p>
        </w:tc>
        <w:tc>
          <w:tcPr>
            <w:tcW w:w="3450" w:type="dxa"/>
            <w:tcMar>
              <w:top w:w="80" w:type="dxa"/>
              <w:left w:w="100" w:type="dxa"/>
              <w:bottom w:w="80" w:type="dxa"/>
              <w:right w:w="100" w:type="dxa"/>
            </w:tcMar>
          </w:tcPr>
          <w:p w14:paraId="742B158A">
            <w:pPr>
              <w:jc w:val="left"/>
            </w:pPr>
            <w:r>
              <w:rPr>
                <w:b w:val="0"/>
                <w:bCs w:val="0"/>
                <w:sz w:val="20"/>
                <w:szCs w:val="20"/>
              </w:rPr>
              <w:t>How does this student's attendance relate to their marks in this subject and semester, and how does their overall semester rank compare to the previous semester?</w:t>
            </w:r>
          </w:p>
        </w:tc>
      </w:tr>
    </w:tbl>
    <w:p w14:paraId="039B72D4">
      <w:r>
        <w:br w:type="page"/>
      </w:r>
    </w:p>
    <w:p w14:paraId="57D05C19">
      <w:pPr>
        <w:pStyle w:val="2"/>
        <w:spacing w:before="320" w:after="160"/>
      </w:pPr>
      <w:r>
        <w:t>6. System Architecture</w:t>
      </w:r>
    </w:p>
    <w:p w14:paraId="132D8003">
      <w:pPr>
        <w:spacing w:after="160"/>
      </w:pPr>
      <w:r>
        <w:t>Raw student-record CSVs are generated directly into a Unity Catalog Volume from a seeded PySpark generator. A single Databricks notebook chain reads them into Bronze, applies the Silver-layer casting/dedupe/rejection rules, and joins the result into a single Gold table. The Gold table is exported as a CSV back into the Volume, then manually staged into Snowflake and loaded with COPY INTO, where three SQL queries answer the project's analytical questions.</w:t>
      </w:r>
    </w:p>
    <w:p w14:paraId="20EB4A74">
      <w:pPr>
        <w:spacing w:after="160"/>
      </w:pPr>
      <w:r>
        <w:rPr>
          <w:i/>
          <w:iCs/>
          <w:sz w:val="20"/>
          <w:szCs w:val="20"/>
        </w:rPr>
        <w:t>Figure 6.1: End-to-end data flow — generate → Bronze → Silver → Gold → export → Snowflake stage → COPY INTO → SQL analysis, orchestrated as a 5-task scheduled Databricks Job.</w:t>
      </w:r>
    </w:p>
    <w:p w14:paraId="2F9BF640">
      <w:pPr>
        <w:spacing w:before="120" w:after="60"/>
        <w:jc w:val="center"/>
      </w:pPr>
      <w:r>
        <w:drawing>
          <wp:inline distT="0" distB="0" distL="0" distR="0">
            <wp:extent cx="5760720" cy="2624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760720" cy="2625062"/>
                    </a:xfrm>
                    <a:prstGeom prst="rect">
                      <a:avLst/>
                    </a:prstGeom>
                  </pic:spPr>
                </pic:pic>
              </a:graphicData>
            </a:graphic>
          </wp:inline>
        </w:drawing>
      </w:r>
    </w:p>
    <w:p w14:paraId="5DB63A80">
      <w:pPr>
        <w:spacing w:after="240"/>
        <w:jc w:val="center"/>
      </w:pPr>
      <w:r>
        <w:rPr>
          <w:i/>
          <w:iCs/>
          <w:color w:val="666666"/>
          <w:sz w:val="18"/>
          <w:szCs w:val="18"/>
        </w:rPr>
        <w:t>Figure 6.1: Databricks Job run — all five tasks (generate_data, bronze, silver, gold, export) succeeded in a single 2m 12s run.</w:t>
      </w:r>
    </w:p>
    <w:p w14:paraId="3DA248F0">
      <w:pPr>
        <w:shd w:val="clear" w:fill="FBEFC0"/>
        <w:spacing w:after="160"/>
      </w:pPr>
      <w:r>
        <w:rPr>
          <w:b/>
          <w:bCs/>
          <w:color w:val="A83232"/>
        </w:rPr>
        <w:t xml:space="preserve">NOTE  </w:t>
      </w:r>
      <w:r>
        <w:rPr>
          <w:i/>
          <w:iCs/>
        </w:rPr>
        <w:t>This Databricks Free Edition workspace has no outbound connector to Snowflake, so the route actually used was: export Gold as a single CSV to a Unity Catalog Volume, download it, upload it to a Snowflake internal stage through Snowsight, then load it with COPY INTO. This is the exact route documented and used throughout this project — no Spark-Snowflake connector was available or attempted.</w:t>
      </w:r>
    </w:p>
    <w:p w14:paraId="4C6DE382">
      <w:pPr>
        <w:pStyle w:val="2"/>
        <w:spacing w:before="320" w:after="160"/>
      </w:pPr>
      <w:r>
        <w:t>7. Implementation Highlights</w:t>
      </w:r>
    </w:p>
    <w:p w14:paraId="7EACEE01">
      <w:pPr>
        <w:pStyle w:val="3"/>
        <w:spacing w:before="240" w:after="120"/>
      </w:pPr>
      <w:r>
        <w:t>7.1  Silver layer: safe casting and named-reason rejection</w:t>
      </w:r>
    </w:p>
    <w:p w14:paraId="2A06D5FC">
      <w:pPr>
        <w:spacing w:after="160"/>
      </w:pPr>
      <w:r>
        <w:t>Every numeric field is cast with try_cast rather than cast, because Unity Catalog runs with ANSI mode on and cast throws on the first bad value, killing the whole job. The 300 rows holding the literal string 'AB' in internal_marks become NULL through try_cast, then are coalesced to 0 for scoring while the absence itself stays visible via the earlier assertion check.</w:t>
      </w:r>
    </w:p>
    <w:p w14:paraId="4D00CFA3">
      <w:pPr>
        <w:shd w:val="clear" w:fill="F3F3F3"/>
        <w:spacing w:after="0"/>
      </w:pPr>
      <w:r>
        <w:rPr>
          <w:rFonts w:ascii="Consolas" w:hAnsi="Consolas" w:eastAsia="Consolas" w:cs="Consolas"/>
          <w:sz w:val="18"/>
          <w:szCs w:val="18"/>
        </w:rPr>
        <w:t>m1 = m.selectExpr(</w:t>
      </w:r>
    </w:p>
    <w:p w14:paraId="2C0AF626">
      <w:pPr>
        <w:shd w:val="clear" w:fill="F3F3F3"/>
        <w:spacing w:after="0"/>
      </w:pPr>
      <w:r>
        <w:rPr>
          <w:rFonts w:ascii="Consolas" w:hAnsi="Consolas" w:eastAsia="Consolas" w:cs="Consolas"/>
          <w:sz w:val="18"/>
          <w:szCs w:val="18"/>
        </w:rPr>
        <w:t xml:space="preserve">    "student_id", "semester", "subject_code",</w:t>
      </w:r>
    </w:p>
    <w:p w14:paraId="25F70BE3">
      <w:pPr>
        <w:shd w:val="clear" w:fill="F3F3F3"/>
        <w:spacing w:after="0"/>
      </w:pPr>
      <w:r>
        <w:rPr>
          <w:rFonts w:ascii="Consolas" w:hAnsi="Consolas" w:eastAsia="Consolas" w:cs="Consolas"/>
          <w:sz w:val="18"/>
          <w:szCs w:val="18"/>
        </w:rPr>
        <w:t xml:space="preserve">    "try_cast(classes_held as int) classes_held",</w:t>
      </w:r>
    </w:p>
    <w:p w14:paraId="6E7A0FA4">
      <w:pPr>
        <w:shd w:val="clear" w:fill="F3F3F3"/>
        <w:spacing w:after="0"/>
      </w:pPr>
      <w:r>
        <w:rPr>
          <w:rFonts w:ascii="Consolas" w:hAnsi="Consolas" w:eastAsia="Consolas" w:cs="Consolas"/>
          <w:sz w:val="18"/>
          <w:szCs w:val="18"/>
        </w:rPr>
        <w:t xml:space="preserve">    "try_cast(classes_attended as int) classes_attended",</w:t>
      </w:r>
    </w:p>
    <w:p w14:paraId="445CA7A0">
      <w:pPr>
        <w:shd w:val="clear" w:fill="F3F3F3"/>
        <w:spacing w:after="0"/>
      </w:pPr>
      <w:r>
        <w:rPr>
          <w:rFonts w:ascii="Consolas" w:hAnsi="Consolas" w:eastAsia="Consolas" w:cs="Consolas"/>
          <w:sz w:val="18"/>
          <w:szCs w:val="18"/>
        </w:rPr>
        <w:t xml:space="preserve">    "coalesce(try_cast(internal_marks as int), 0) internal_marks",</w:t>
      </w:r>
    </w:p>
    <w:p w14:paraId="380FB401">
      <w:pPr>
        <w:shd w:val="clear" w:fill="F3F3F3"/>
        <w:spacing w:after="0"/>
      </w:pPr>
      <w:r>
        <w:rPr>
          <w:rFonts w:ascii="Consolas" w:hAnsi="Consolas" w:eastAsia="Consolas" w:cs="Consolas"/>
          <w:sz w:val="18"/>
          <w:szCs w:val="18"/>
        </w:rPr>
        <w:t xml:space="preserve">    "try_cast(external_marks as int) external_marks", "_ingested_at"</w:t>
      </w:r>
    </w:p>
    <w:p w14:paraId="4C89760A">
      <w:pPr>
        <w:shd w:val="clear" w:fill="F3F3F3"/>
        <w:spacing w:after="0"/>
      </w:pPr>
      <w:r>
        <w:rPr>
          <w:rFonts w:ascii="Consolas" w:hAnsi="Consolas" w:eastAsia="Consolas" w:cs="Consolas"/>
          <w:sz w:val="18"/>
          <w:szCs w:val="18"/>
        </w:rPr>
        <w:t>).withColumn("total_marks", F.col("internal_marks") + F.col("external_marks"))</w:t>
      </w:r>
    </w:p>
    <w:p w14:paraId="04D8FCC3">
      <w:pPr>
        <w:shd w:val="clear" w:fill="F3F3F3"/>
        <w:spacing w:after="0"/>
      </w:pPr>
      <w:r>
        <w:rPr>
          <w:rFonts w:ascii="Consolas" w:hAnsi="Consolas" w:eastAsia="Consolas" w:cs="Consolas"/>
          <w:sz w:val="18"/>
          <w:szCs w:val="18"/>
        </w:rPr>
        <w:t xml:space="preserve"> </w:t>
      </w:r>
    </w:p>
    <w:p w14:paraId="467F472C">
      <w:pPr>
        <w:shd w:val="clear" w:fill="F3F3F3"/>
        <w:spacing w:after="0"/>
      </w:pPr>
      <w:r>
        <w:rPr>
          <w:rFonts w:ascii="Consolas" w:hAnsi="Consolas" w:eastAsia="Consolas" w:cs="Consolas"/>
          <w:sz w:val="18"/>
          <w:szCs w:val="18"/>
        </w:rPr>
        <w:t>w = W.partitionBy("student_id","semester","subject_code").orderBy("_ingested_at")</w:t>
      </w:r>
    </w:p>
    <w:p w14:paraId="767E68C4">
      <w:pPr>
        <w:shd w:val="clear" w:fill="F3F3F3"/>
        <w:spacing w:after="160"/>
      </w:pPr>
      <w:r>
        <w:rPr>
          <w:rFonts w:ascii="Consolas" w:hAnsi="Consolas" w:eastAsia="Consolas" w:cs="Consolas"/>
          <w:sz w:val="18"/>
          <w:szCs w:val="18"/>
        </w:rPr>
        <w:t>m2 = m1.withColumn("rn", F.row_number().over(w)).filter("rn = 1").drop("rn")</w:t>
      </w:r>
    </w:p>
    <w:p w14:paraId="60AE95A6">
      <w:pPr>
        <w:pStyle w:val="3"/>
        <w:spacing w:before="240" w:after="120"/>
      </w:pPr>
      <w:r>
        <w:t>7.2  Loading the Gold export into Snowflake</w:t>
      </w:r>
    </w:p>
    <w:p w14:paraId="15A5E8C5">
      <w:pPr>
        <w:spacing w:after="160"/>
      </w:pPr>
      <w:r>
        <w:t>The Gold table is coalesced to a single CSV, downloaded from the Databricks Volume, uploaded to a Snowflake internal stage, and loaded with COPY INTO. The same statement is then run a second time against the same stage to confirm Snowflake's load metadata prevents the file from being loaded twice.</w:t>
      </w:r>
    </w:p>
    <w:p w14:paraId="38D5BB59">
      <w:pPr>
        <w:shd w:val="clear" w:fill="F3F3F3"/>
        <w:spacing w:after="0"/>
      </w:pPr>
      <w:r>
        <w:rPr>
          <w:rFonts w:ascii="Consolas" w:hAnsi="Consolas" w:eastAsia="Consolas" w:cs="Consolas"/>
          <w:sz w:val="18"/>
          <w:szCs w:val="18"/>
        </w:rPr>
        <w:t>CREATE OR REPLACE STAGE gold_stage;</w:t>
      </w:r>
    </w:p>
    <w:p w14:paraId="607057EF">
      <w:pPr>
        <w:shd w:val="clear" w:fill="F3F3F3"/>
        <w:spacing w:after="0"/>
      </w:pPr>
      <w:r>
        <w:rPr>
          <w:rFonts w:ascii="Consolas" w:hAnsi="Consolas" w:eastAsia="Consolas" w:cs="Consolas"/>
          <w:sz w:val="18"/>
          <w:szCs w:val="18"/>
        </w:rPr>
        <w:t>CREATE OR REPLACE TABLE GOLD_STUDENT_SUBJECT_SEM ( ... );</w:t>
      </w:r>
    </w:p>
    <w:p w14:paraId="003D93A1">
      <w:pPr>
        <w:shd w:val="clear" w:fill="F3F3F3"/>
        <w:spacing w:after="0"/>
      </w:pPr>
      <w:r>
        <w:rPr>
          <w:rFonts w:ascii="Consolas" w:hAnsi="Consolas" w:eastAsia="Consolas" w:cs="Consolas"/>
          <w:sz w:val="18"/>
          <w:szCs w:val="18"/>
        </w:rPr>
        <w:t xml:space="preserve"> </w:t>
      </w:r>
    </w:p>
    <w:p w14:paraId="050E1F9D">
      <w:pPr>
        <w:shd w:val="clear" w:fill="F3F3F3"/>
        <w:spacing w:after="0"/>
      </w:pPr>
      <w:r>
        <w:rPr>
          <w:rFonts w:ascii="Consolas" w:hAnsi="Consolas" w:eastAsia="Consolas" w:cs="Consolas"/>
          <w:sz w:val="18"/>
          <w:szCs w:val="18"/>
        </w:rPr>
        <w:t>COPY INTO GOLD_STUDENT_SUBJECT_SEM FROM @gold_stage</w:t>
      </w:r>
    </w:p>
    <w:p w14:paraId="3BFC69B7">
      <w:pPr>
        <w:shd w:val="clear" w:fill="F3F3F3"/>
        <w:spacing w:after="0"/>
      </w:pPr>
      <w:r>
        <w:rPr>
          <w:rFonts w:ascii="Consolas" w:hAnsi="Consolas" w:eastAsia="Consolas" w:cs="Consolas"/>
          <w:sz w:val="18"/>
          <w:szCs w:val="18"/>
        </w:rPr>
        <w:t xml:space="preserve">  FILE_FORMAT = (TYPE = CSV SKIP_HEADER = 1 FIELD_OPTIONALLY_ENCLOSED_BY = '"');</w:t>
      </w:r>
    </w:p>
    <w:p w14:paraId="44575F5E">
      <w:pPr>
        <w:shd w:val="clear" w:fill="F3F3F3"/>
        <w:spacing w:after="0"/>
      </w:pPr>
      <w:r>
        <w:rPr>
          <w:rFonts w:ascii="Consolas" w:hAnsi="Consolas" w:eastAsia="Consolas" w:cs="Consolas"/>
          <w:sz w:val="18"/>
          <w:szCs w:val="18"/>
        </w:rPr>
        <w:t>-- run again, unchanged, against the same stage:</w:t>
      </w:r>
    </w:p>
    <w:p w14:paraId="3C07A0F3">
      <w:pPr>
        <w:shd w:val="clear" w:fill="F3F3F3"/>
        <w:spacing w:after="160"/>
      </w:pPr>
      <w:r>
        <w:rPr>
          <w:rFonts w:ascii="Consolas" w:hAnsi="Consolas" w:eastAsia="Consolas" w:cs="Consolas"/>
          <w:sz w:val="18"/>
          <w:szCs w:val="18"/>
        </w:rPr>
        <w:t>-- result: "Copy executed with 0 files processed."</w:t>
      </w:r>
    </w:p>
    <w:p w14:paraId="5B5FEE21">
      <w:pPr>
        <w:pStyle w:val="3"/>
        <w:spacing w:before="240" w:after="120"/>
      </w:pPr>
      <w:r>
        <w:t>7.3  Semester rank-volatility query (RANK and LAG, correctly partitioned)</w:t>
      </w:r>
    </w:p>
    <w:p w14:paraId="60B5038B">
      <w:pPr>
        <w:spacing w:after="160"/>
      </w:pPr>
      <w:r>
        <w:t>Rank is computed per semester and compared to the same student's previous semester with LAG — the two window functions must be partitioned differently (RANK by semester, LAG by student_id), which is the specific trap this query is designed to test.</w:t>
      </w:r>
    </w:p>
    <w:p w14:paraId="532C1343">
      <w:pPr>
        <w:shd w:val="clear" w:fill="F3F3F3"/>
        <w:spacing w:after="0"/>
      </w:pPr>
      <w:r>
        <w:rPr>
          <w:rFonts w:ascii="Consolas" w:hAnsi="Consolas" w:eastAsia="Consolas" w:cs="Consolas"/>
          <w:sz w:val="18"/>
          <w:szCs w:val="18"/>
        </w:rPr>
        <w:t>WITH s AS (SELECT DISTINCT student_id, semester, sem_total_marks</w:t>
      </w:r>
    </w:p>
    <w:p w14:paraId="4FDCD844">
      <w:pPr>
        <w:shd w:val="clear" w:fill="F3F3F3"/>
        <w:spacing w:after="0"/>
      </w:pPr>
      <w:r>
        <w:rPr>
          <w:rFonts w:ascii="Consolas" w:hAnsi="Consolas" w:eastAsia="Consolas" w:cs="Consolas"/>
          <w:sz w:val="18"/>
          <w:szCs w:val="18"/>
        </w:rPr>
        <w:t xml:space="preserve">           FROM GOLD_STUDENT_SUBJECT_SEM WHERE is_complete = TRUE),</w:t>
      </w:r>
    </w:p>
    <w:p w14:paraId="54B236D8">
      <w:pPr>
        <w:shd w:val="clear" w:fill="F3F3F3"/>
        <w:spacing w:after="0"/>
      </w:pPr>
      <w:r>
        <w:rPr>
          <w:rFonts w:ascii="Consolas" w:hAnsi="Consolas" w:eastAsia="Consolas" w:cs="Consolas"/>
          <w:sz w:val="18"/>
          <w:szCs w:val="18"/>
        </w:rPr>
        <w:t>r AS (SELECT student_id, semester, sem_total_marks,</w:t>
      </w:r>
    </w:p>
    <w:p w14:paraId="698B5BE5">
      <w:pPr>
        <w:shd w:val="clear" w:fill="F3F3F3"/>
        <w:spacing w:after="0"/>
      </w:pPr>
      <w:r>
        <w:rPr>
          <w:rFonts w:ascii="Consolas" w:hAnsi="Consolas" w:eastAsia="Consolas" w:cs="Consolas"/>
          <w:sz w:val="18"/>
          <w:szCs w:val="18"/>
        </w:rPr>
        <w:t xml:space="preserve">             RANK() OVER (PARTITION BY semester ORDER BY sem_total_marks DESC) AS sem_rank</w:t>
      </w:r>
    </w:p>
    <w:p w14:paraId="0046E902">
      <w:pPr>
        <w:shd w:val="clear" w:fill="F3F3F3"/>
        <w:spacing w:after="0"/>
      </w:pPr>
      <w:r>
        <w:rPr>
          <w:rFonts w:ascii="Consolas" w:hAnsi="Consolas" w:eastAsia="Consolas" w:cs="Consolas"/>
          <w:sz w:val="18"/>
          <w:szCs w:val="18"/>
        </w:rPr>
        <w:t xml:space="preserve">      FROM s)</w:t>
      </w:r>
    </w:p>
    <w:p w14:paraId="19B3B1FF">
      <w:pPr>
        <w:shd w:val="clear" w:fill="F3F3F3"/>
        <w:spacing w:after="0"/>
      </w:pPr>
      <w:r>
        <w:rPr>
          <w:rFonts w:ascii="Consolas" w:hAnsi="Consolas" w:eastAsia="Consolas" w:cs="Consolas"/>
          <w:sz w:val="18"/>
          <w:szCs w:val="18"/>
        </w:rPr>
        <w:t>SELECT student_id, semester, sem_rank,</w:t>
      </w:r>
    </w:p>
    <w:p w14:paraId="1CA49C25">
      <w:pPr>
        <w:shd w:val="clear" w:fill="F3F3F3"/>
        <w:spacing w:after="0"/>
      </w:pPr>
      <w:r>
        <w:rPr>
          <w:rFonts w:ascii="Consolas" w:hAnsi="Consolas" w:eastAsia="Consolas" w:cs="Consolas"/>
          <w:sz w:val="18"/>
          <w:szCs w:val="18"/>
        </w:rPr>
        <w:t xml:space="preserve">       sem_rank - LAG(sem_rank) OVER (PARTITION BY student_id ORDER BY semester) AS chg</w:t>
      </w:r>
    </w:p>
    <w:p w14:paraId="0BD86992">
      <w:pPr>
        <w:shd w:val="clear" w:fill="F3F3F3"/>
        <w:spacing w:after="160"/>
      </w:pPr>
      <w:r>
        <w:rPr>
          <w:rFonts w:ascii="Consolas" w:hAnsi="Consolas" w:eastAsia="Consolas" w:cs="Consolas"/>
          <w:sz w:val="18"/>
          <w:szCs w:val="18"/>
        </w:rPr>
        <w:t>FROM r QUALIFY chg &gt;= 20 ORDER BY chg DESC;</w:t>
      </w:r>
    </w:p>
    <w:p w14:paraId="3FEAB8AB">
      <w:r>
        <w:br w:type="page"/>
      </w:r>
    </w:p>
    <w:p w14:paraId="1E26038A">
      <w:pPr>
        <w:pStyle w:val="2"/>
        <w:spacing w:before="320" w:after="160"/>
      </w:pPr>
      <w:r>
        <w:t>8. Testing and Results</w:t>
      </w:r>
    </w:p>
    <w:p w14:paraId="0792DF28">
      <w:pPr>
        <w:spacing w:after="160"/>
      </w:pPr>
      <w:r>
        <w:t>Summary: 13 checks were run; all passed. Check 3 failed on the first attempt because input_file_name() is not supported for provenance columns under Unity Catalog on Databricks Free Edition — it was fixed by switching to the _metadata.file_path column, after which Bronze ran cleanly with no change to any row counts.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7"/>
        <w:gridCol w:w="1861"/>
        <w:gridCol w:w="2402"/>
        <w:gridCol w:w="1195"/>
        <w:gridCol w:w="3028"/>
        <w:gridCol w:w="720"/>
      </w:tblGrid>
      <w:tr w14:paraId="5AB46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shd w:val="clear" w:color="auto" w:fill="152238"/>
            <w:tcMar>
              <w:top w:w="80" w:type="dxa"/>
              <w:left w:w="100" w:type="dxa"/>
              <w:bottom w:w="80" w:type="dxa"/>
              <w:right w:w="100" w:type="dxa"/>
            </w:tcMar>
          </w:tcPr>
          <w:p w14:paraId="00276A2F">
            <w:pPr>
              <w:jc w:val="left"/>
            </w:pPr>
            <w:r>
              <w:rPr>
                <w:b/>
                <w:bCs/>
                <w:color w:val="FFFFFF"/>
                <w:sz w:val="20"/>
                <w:szCs w:val="20"/>
              </w:rPr>
              <w:t>#</w:t>
            </w:r>
          </w:p>
        </w:tc>
        <w:tc>
          <w:tcPr>
            <w:tcW w:w="2550" w:type="dxa"/>
            <w:shd w:val="clear" w:color="auto" w:fill="152238"/>
            <w:tcMar>
              <w:top w:w="80" w:type="dxa"/>
              <w:left w:w="100" w:type="dxa"/>
              <w:bottom w:w="80" w:type="dxa"/>
              <w:right w:w="100" w:type="dxa"/>
            </w:tcMar>
          </w:tcPr>
          <w:p w14:paraId="7FDADC79">
            <w:pPr>
              <w:jc w:val="left"/>
            </w:pPr>
            <w:r>
              <w:rPr>
                <w:b/>
                <w:bCs/>
                <w:color w:val="FFFFFF"/>
                <w:sz w:val="20"/>
                <w:szCs w:val="20"/>
              </w:rPr>
              <w:t>Check</w:t>
            </w:r>
          </w:p>
        </w:tc>
        <w:tc>
          <w:tcPr>
            <w:tcW w:w="1950" w:type="dxa"/>
            <w:shd w:val="clear" w:color="auto" w:fill="152238"/>
            <w:tcMar>
              <w:top w:w="80" w:type="dxa"/>
              <w:left w:w="100" w:type="dxa"/>
              <w:bottom w:w="80" w:type="dxa"/>
              <w:right w:w="100" w:type="dxa"/>
            </w:tcMar>
          </w:tcPr>
          <w:p w14:paraId="3FC4D692">
            <w:pPr>
              <w:jc w:val="left"/>
            </w:pPr>
            <w:r>
              <w:rPr>
                <w:b/>
                <w:bCs/>
                <w:color w:val="FFFFFF"/>
                <w:sz w:val="20"/>
                <w:szCs w:val="20"/>
              </w:rPr>
              <w:t>Method</w:t>
            </w:r>
          </w:p>
        </w:tc>
        <w:tc>
          <w:tcPr>
            <w:tcW w:w="1700" w:type="dxa"/>
            <w:shd w:val="clear" w:color="auto" w:fill="152238"/>
            <w:tcMar>
              <w:top w:w="80" w:type="dxa"/>
              <w:left w:w="100" w:type="dxa"/>
              <w:bottom w:w="80" w:type="dxa"/>
              <w:right w:w="100" w:type="dxa"/>
            </w:tcMar>
          </w:tcPr>
          <w:p w14:paraId="0B6E9EDE">
            <w:pPr>
              <w:jc w:val="left"/>
            </w:pPr>
            <w:r>
              <w:rPr>
                <w:b/>
                <w:bCs/>
                <w:color w:val="FFFFFF"/>
                <w:sz w:val="20"/>
                <w:szCs w:val="20"/>
              </w:rPr>
              <w:t>Expected</w:t>
            </w:r>
          </w:p>
        </w:tc>
        <w:tc>
          <w:tcPr>
            <w:tcW w:w="1650" w:type="dxa"/>
            <w:shd w:val="clear" w:color="auto" w:fill="152238"/>
            <w:tcMar>
              <w:top w:w="80" w:type="dxa"/>
              <w:left w:w="100" w:type="dxa"/>
              <w:bottom w:w="80" w:type="dxa"/>
              <w:right w:w="100" w:type="dxa"/>
            </w:tcMar>
          </w:tcPr>
          <w:p w14:paraId="3F5A7B9C">
            <w:pPr>
              <w:jc w:val="left"/>
            </w:pPr>
            <w:r>
              <w:rPr>
                <w:b/>
                <w:bCs/>
                <w:color w:val="FFFFFF"/>
                <w:sz w:val="20"/>
                <w:szCs w:val="20"/>
              </w:rPr>
              <w:t>Actual</w:t>
            </w:r>
          </w:p>
        </w:tc>
        <w:tc>
          <w:tcPr>
            <w:tcW w:w="1100" w:type="dxa"/>
            <w:shd w:val="clear" w:color="auto" w:fill="152238"/>
            <w:tcMar>
              <w:top w:w="80" w:type="dxa"/>
              <w:left w:w="100" w:type="dxa"/>
              <w:bottom w:w="80" w:type="dxa"/>
              <w:right w:w="100" w:type="dxa"/>
            </w:tcMar>
          </w:tcPr>
          <w:p w14:paraId="15C17840">
            <w:pPr>
              <w:jc w:val="left"/>
            </w:pPr>
            <w:r>
              <w:rPr>
                <w:b/>
                <w:bCs/>
                <w:color w:val="FFFFFF"/>
                <w:sz w:val="20"/>
                <w:szCs w:val="20"/>
              </w:rPr>
              <w:t>Status</w:t>
            </w:r>
          </w:p>
        </w:tc>
      </w:tr>
      <w:tr w14:paraId="3122B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5E799470">
            <w:pPr>
              <w:jc w:val="left"/>
            </w:pPr>
            <w:r>
              <w:rPr>
                <w:b w:val="0"/>
                <w:bCs w:val="0"/>
                <w:sz w:val="20"/>
                <w:szCs w:val="20"/>
              </w:rPr>
              <w:t>1</w:t>
            </w:r>
          </w:p>
        </w:tc>
        <w:tc>
          <w:tcPr>
            <w:tcW w:w="2550" w:type="dxa"/>
            <w:tcMar>
              <w:top w:w="80" w:type="dxa"/>
              <w:left w:w="100" w:type="dxa"/>
              <w:bottom w:w="80" w:type="dxa"/>
              <w:right w:w="100" w:type="dxa"/>
            </w:tcMar>
          </w:tcPr>
          <w:p w14:paraId="2C142B6E">
            <w:pPr>
              <w:jc w:val="left"/>
            </w:pPr>
            <w:r>
              <w:rPr>
                <w:b w:val="0"/>
                <w:bCs w:val="0"/>
                <w:sz w:val="20"/>
                <w:szCs w:val="20"/>
              </w:rPr>
              <w:t>Bronze marks row count</w:t>
            </w:r>
          </w:p>
        </w:tc>
        <w:tc>
          <w:tcPr>
            <w:tcW w:w="1950" w:type="dxa"/>
            <w:tcMar>
              <w:top w:w="80" w:type="dxa"/>
              <w:left w:w="100" w:type="dxa"/>
              <w:bottom w:w="80" w:type="dxa"/>
              <w:right w:w="100" w:type="dxa"/>
            </w:tcMar>
          </w:tcPr>
          <w:p w14:paraId="468577AA">
            <w:pPr>
              <w:jc w:val="left"/>
            </w:pPr>
            <w:r>
              <w:rPr>
                <w:b w:val="0"/>
                <w:bCs w:val="0"/>
                <w:sz w:val="20"/>
                <w:szCs w:val="20"/>
              </w:rPr>
              <w:t>Count rows in bronze_marks</w:t>
            </w:r>
          </w:p>
        </w:tc>
        <w:tc>
          <w:tcPr>
            <w:tcW w:w="1700" w:type="dxa"/>
            <w:tcMar>
              <w:top w:w="80" w:type="dxa"/>
              <w:left w:w="100" w:type="dxa"/>
              <w:bottom w:w="80" w:type="dxa"/>
              <w:right w:w="100" w:type="dxa"/>
            </w:tcMar>
          </w:tcPr>
          <w:p w14:paraId="730E568D">
            <w:pPr>
              <w:jc w:val="left"/>
            </w:pPr>
            <w:r>
              <w:rPr>
                <w:b w:val="0"/>
                <w:bCs w:val="0"/>
                <w:sz w:val="20"/>
                <w:szCs w:val="20"/>
              </w:rPr>
              <w:t>22,200</w:t>
            </w:r>
          </w:p>
        </w:tc>
        <w:tc>
          <w:tcPr>
            <w:tcW w:w="1650" w:type="dxa"/>
            <w:tcMar>
              <w:top w:w="80" w:type="dxa"/>
              <w:left w:w="100" w:type="dxa"/>
              <w:bottom w:w="80" w:type="dxa"/>
              <w:right w:w="100" w:type="dxa"/>
            </w:tcMar>
          </w:tcPr>
          <w:p w14:paraId="5A8F1265">
            <w:pPr>
              <w:jc w:val="left"/>
            </w:pPr>
            <w:r>
              <w:rPr>
                <w:b w:val="0"/>
                <w:bCs w:val="0"/>
                <w:sz w:val="20"/>
                <w:szCs w:val="20"/>
              </w:rPr>
              <w:t>22,200</w:t>
            </w:r>
          </w:p>
        </w:tc>
        <w:tc>
          <w:tcPr>
            <w:tcW w:w="1100" w:type="dxa"/>
            <w:tcMar>
              <w:top w:w="80" w:type="dxa"/>
              <w:left w:w="100" w:type="dxa"/>
              <w:bottom w:w="80" w:type="dxa"/>
              <w:right w:w="100" w:type="dxa"/>
            </w:tcMar>
          </w:tcPr>
          <w:p w14:paraId="73AA636E">
            <w:pPr>
              <w:jc w:val="left"/>
            </w:pPr>
            <w:r>
              <w:rPr>
                <w:b/>
                <w:bCs/>
                <w:color w:val="3B7A3B"/>
                <w:sz w:val="20"/>
                <w:szCs w:val="20"/>
              </w:rPr>
              <w:t>PASS</w:t>
            </w:r>
          </w:p>
        </w:tc>
      </w:tr>
      <w:tr w14:paraId="3A1BC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3F81BA3E">
            <w:pPr>
              <w:jc w:val="left"/>
            </w:pPr>
            <w:r>
              <w:rPr>
                <w:b w:val="0"/>
                <w:bCs w:val="0"/>
                <w:sz w:val="20"/>
                <w:szCs w:val="20"/>
              </w:rPr>
              <w:t>2</w:t>
            </w:r>
          </w:p>
        </w:tc>
        <w:tc>
          <w:tcPr>
            <w:tcW w:w="2550" w:type="dxa"/>
            <w:tcMar>
              <w:top w:w="80" w:type="dxa"/>
              <w:left w:w="100" w:type="dxa"/>
              <w:bottom w:w="80" w:type="dxa"/>
              <w:right w:w="100" w:type="dxa"/>
            </w:tcMar>
          </w:tcPr>
          <w:p w14:paraId="567B26F0">
            <w:pPr>
              <w:jc w:val="left"/>
            </w:pPr>
            <w:r>
              <w:rPr>
                <w:b w:val="0"/>
                <w:bCs w:val="0"/>
                <w:sz w:val="20"/>
                <w:szCs w:val="20"/>
              </w:rPr>
              <w:t>Bronze students / subjects row count</w:t>
            </w:r>
          </w:p>
        </w:tc>
        <w:tc>
          <w:tcPr>
            <w:tcW w:w="1950" w:type="dxa"/>
            <w:tcMar>
              <w:top w:w="80" w:type="dxa"/>
              <w:left w:w="100" w:type="dxa"/>
              <w:bottom w:w="80" w:type="dxa"/>
              <w:right w:w="100" w:type="dxa"/>
            </w:tcMar>
          </w:tcPr>
          <w:p w14:paraId="6A357593">
            <w:pPr>
              <w:jc w:val="left"/>
            </w:pPr>
            <w:r>
              <w:rPr>
                <w:b w:val="0"/>
                <w:bCs w:val="0"/>
                <w:sz w:val="20"/>
                <w:szCs w:val="20"/>
              </w:rPr>
              <w:t>Count rows in each table</w:t>
            </w:r>
          </w:p>
        </w:tc>
        <w:tc>
          <w:tcPr>
            <w:tcW w:w="1700" w:type="dxa"/>
            <w:tcMar>
              <w:top w:w="80" w:type="dxa"/>
              <w:left w:w="100" w:type="dxa"/>
              <w:bottom w:w="80" w:type="dxa"/>
              <w:right w:w="100" w:type="dxa"/>
            </w:tcMar>
          </w:tcPr>
          <w:p w14:paraId="201BC5C5">
            <w:pPr>
              <w:jc w:val="left"/>
            </w:pPr>
            <w:r>
              <w:rPr>
                <w:b w:val="0"/>
                <w:bCs w:val="0"/>
                <w:sz w:val="20"/>
                <w:szCs w:val="20"/>
              </w:rPr>
              <w:t>1,200 / 6</w:t>
            </w:r>
          </w:p>
        </w:tc>
        <w:tc>
          <w:tcPr>
            <w:tcW w:w="1650" w:type="dxa"/>
            <w:tcMar>
              <w:top w:w="80" w:type="dxa"/>
              <w:left w:w="100" w:type="dxa"/>
              <w:bottom w:w="80" w:type="dxa"/>
              <w:right w:w="100" w:type="dxa"/>
            </w:tcMar>
          </w:tcPr>
          <w:p w14:paraId="355B0AFA">
            <w:pPr>
              <w:jc w:val="left"/>
            </w:pPr>
            <w:r>
              <w:rPr>
                <w:b w:val="0"/>
                <w:bCs w:val="0"/>
                <w:sz w:val="20"/>
                <w:szCs w:val="20"/>
              </w:rPr>
              <w:t>1,200 / 6</w:t>
            </w:r>
          </w:p>
        </w:tc>
        <w:tc>
          <w:tcPr>
            <w:tcW w:w="1100" w:type="dxa"/>
            <w:tcMar>
              <w:top w:w="80" w:type="dxa"/>
              <w:left w:w="100" w:type="dxa"/>
              <w:bottom w:w="80" w:type="dxa"/>
              <w:right w:w="100" w:type="dxa"/>
            </w:tcMar>
          </w:tcPr>
          <w:p w14:paraId="6AAD28D1">
            <w:pPr>
              <w:jc w:val="left"/>
            </w:pPr>
            <w:r>
              <w:rPr>
                <w:b/>
                <w:bCs/>
                <w:color w:val="3B7A3B"/>
                <w:sz w:val="20"/>
                <w:szCs w:val="20"/>
              </w:rPr>
              <w:t>PASS</w:t>
            </w:r>
          </w:p>
        </w:tc>
      </w:tr>
      <w:tr w14:paraId="1D5AC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7A7D185D">
            <w:pPr>
              <w:jc w:val="left"/>
            </w:pPr>
            <w:r>
              <w:rPr>
                <w:b w:val="0"/>
                <w:bCs w:val="0"/>
                <w:sz w:val="20"/>
                <w:szCs w:val="20"/>
              </w:rPr>
              <w:t>3</w:t>
            </w:r>
          </w:p>
        </w:tc>
        <w:tc>
          <w:tcPr>
            <w:tcW w:w="2550" w:type="dxa"/>
            <w:tcMar>
              <w:top w:w="80" w:type="dxa"/>
              <w:left w:w="100" w:type="dxa"/>
              <w:bottom w:w="80" w:type="dxa"/>
              <w:right w:w="100" w:type="dxa"/>
            </w:tcMar>
          </w:tcPr>
          <w:p w14:paraId="6B37369D">
            <w:pPr>
              <w:jc w:val="left"/>
            </w:pPr>
            <w:r>
              <w:rPr>
                <w:b w:val="0"/>
                <w:bCs w:val="0"/>
                <w:sz w:val="20"/>
                <w:szCs w:val="20"/>
              </w:rPr>
              <w:t>Provenance column via input_file_name()</w:t>
            </w:r>
          </w:p>
        </w:tc>
        <w:tc>
          <w:tcPr>
            <w:tcW w:w="1950" w:type="dxa"/>
            <w:tcMar>
              <w:top w:w="80" w:type="dxa"/>
              <w:left w:w="100" w:type="dxa"/>
              <w:bottom w:w="80" w:type="dxa"/>
              <w:right w:w="100" w:type="dxa"/>
            </w:tcMar>
          </w:tcPr>
          <w:p w14:paraId="44451C21">
            <w:pPr>
              <w:jc w:val="left"/>
            </w:pPr>
            <w:r>
              <w:rPr>
                <w:b w:val="0"/>
                <w:bCs w:val="0"/>
                <w:sz w:val="20"/>
                <w:szCs w:val="20"/>
              </w:rPr>
              <w:t>Run Bronze notebook</w:t>
            </w:r>
          </w:p>
        </w:tc>
        <w:tc>
          <w:tcPr>
            <w:tcW w:w="1700" w:type="dxa"/>
            <w:tcMar>
              <w:top w:w="80" w:type="dxa"/>
              <w:left w:w="100" w:type="dxa"/>
              <w:bottom w:w="80" w:type="dxa"/>
              <w:right w:w="100" w:type="dxa"/>
            </w:tcMar>
          </w:tcPr>
          <w:p w14:paraId="0237D840">
            <w:pPr>
              <w:jc w:val="left"/>
            </w:pPr>
            <w:r>
              <w:rPr>
                <w:b w:val="0"/>
                <w:bCs w:val="0"/>
                <w:sz w:val="20"/>
                <w:szCs w:val="20"/>
              </w:rPr>
              <w:t>_source_file populated</w:t>
            </w:r>
          </w:p>
        </w:tc>
        <w:tc>
          <w:tcPr>
            <w:tcW w:w="1650" w:type="dxa"/>
            <w:tcMar>
              <w:top w:w="80" w:type="dxa"/>
              <w:left w:w="100" w:type="dxa"/>
              <w:bottom w:w="80" w:type="dxa"/>
              <w:right w:w="100" w:type="dxa"/>
            </w:tcMar>
          </w:tcPr>
          <w:p w14:paraId="4760AA28">
            <w:pPr>
              <w:jc w:val="left"/>
            </w:pPr>
            <w:r>
              <w:rPr>
                <w:b w:val="0"/>
                <w:bCs w:val="0"/>
                <w:sz w:val="20"/>
                <w:szCs w:val="20"/>
              </w:rPr>
              <w:t>FAILED — UC_COMMAND_NOT_SUPPORTED (input_file_name not allowed under Unity Catalog)</w:t>
            </w:r>
          </w:p>
        </w:tc>
        <w:tc>
          <w:tcPr>
            <w:tcW w:w="1100" w:type="dxa"/>
            <w:tcMar>
              <w:top w:w="80" w:type="dxa"/>
              <w:left w:w="100" w:type="dxa"/>
              <w:bottom w:w="80" w:type="dxa"/>
              <w:right w:w="100" w:type="dxa"/>
            </w:tcMar>
          </w:tcPr>
          <w:p w14:paraId="7CB5ECFC">
            <w:pPr>
              <w:jc w:val="left"/>
            </w:pPr>
            <w:r>
              <w:rPr>
                <w:b/>
                <w:bCs/>
                <w:color w:val="A83232"/>
                <w:sz w:val="20"/>
                <w:szCs w:val="20"/>
              </w:rPr>
              <w:t>FAIL → FIXED</w:t>
            </w:r>
          </w:p>
        </w:tc>
      </w:tr>
      <w:tr w14:paraId="5460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4B4444D2">
            <w:pPr>
              <w:jc w:val="left"/>
            </w:pPr>
            <w:r>
              <w:rPr>
                <w:b w:val="0"/>
                <w:bCs w:val="0"/>
                <w:sz w:val="20"/>
                <w:szCs w:val="20"/>
              </w:rPr>
              <w:t>3b</w:t>
            </w:r>
          </w:p>
        </w:tc>
        <w:tc>
          <w:tcPr>
            <w:tcW w:w="2550" w:type="dxa"/>
            <w:tcMar>
              <w:top w:w="80" w:type="dxa"/>
              <w:left w:w="100" w:type="dxa"/>
              <w:bottom w:w="80" w:type="dxa"/>
              <w:right w:w="100" w:type="dxa"/>
            </w:tcMar>
          </w:tcPr>
          <w:p w14:paraId="0A7CD33D">
            <w:pPr>
              <w:jc w:val="left"/>
            </w:pPr>
            <w:r>
              <w:rPr>
                <w:b w:val="0"/>
                <w:bCs w:val="0"/>
                <w:sz w:val="20"/>
                <w:szCs w:val="20"/>
              </w:rPr>
              <w:t>Provenance column via _metadata.file_path</w:t>
            </w:r>
          </w:p>
        </w:tc>
        <w:tc>
          <w:tcPr>
            <w:tcW w:w="1950" w:type="dxa"/>
            <w:tcMar>
              <w:top w:w="80" w:type="dxa"/>
              <w:left w:w="100" w:type="dxa"/>
              <w:bottom w:w="80" w:type="dxa"/>
              <w:right w:w="100" w:type="dxa"/>
            </w:tcMar>
          </w:tcPr>
          <w:p w14:paraId="2A43D634">
            <w:pPr>
              <w:jc w:val="left"/>
            </w:pPr>
            <w:r>
              <w:rPr>
                <w:b w:val="0"/>
                <w:bCs w:val="0"/>
                <w:sz w:val="20"/>
                <w:szCs w:val="20"/>
              </w:rPr>
              <w:t>Re-run Bronze notebook with the fix</w:t>
            </w:r>
          </w:p>
        </w:tc>
        <w:tc>
          <w:tcPr>
            <w:tcW w:w="1700" w:type="dxa"/>
            <w:tcMar>
              <w:top w:w="80" w:type="dxa"/>
              <w:left w:w="100" w:type="dxa"/>
              <w:bottom w:w="80" w:type="dxa"/>
              <w:right w:w="100" w:type="dxa"/>
            </w:tcMar>
          </w:tcPr>
          <w:p w14:paraId="1556103C">
            <w:pPr>
              <w:jc w:val="left"/>
            </w:pPr>
            <w:r>
              <w:rPr>
                <w:b w:val="0"/>
                <w:bCs w:val="0"/>
                <w:sz w:val="20"/>
                <w:szCs w:val="20"/>
              </w:rPr>
              <w:t>_source_file populated</w:t>
            </w:r>
          </w:p>
        </w:tc>
        <w:tc>
          <w:tcPr>
            <w:tcW w:w="1650" w:type="dxa"/>
            <w:tcMar>
              <w:top w:w="80" w:type="dxa"/>
              <w:left w:w="100" w:type="dxa"/>
              <w:bottom w:w="80" w:type="dxa"/>
              <w:right w:w="100" w:type="dxa"/>
            </w:tcMar>
          </w:tcPr>
          <w:p w14:paraId="068EA15E">
            <w:pPr>
              <w:jc w:val="left"/>
            </w:pPr>
            <w:r>
              <w:rPr>
                <w:b w:val="0"/>
                <w:bCs w:val="0"/>
                <w:sz w:val="20"/>
                <w:szCs w:val="20"/>
              </w:rPr>
              <w:t>Populated correctly; row counts unchanged</w:t>
            </w:r>
          </w:p>
        </w:tc>
        <w:tc>
          <w:tcPr>
            <w:tcW w:w="1100" w:type="dxa"/>
            <w:tcMar>
              <w:top w:w="80" w:type="dxa"/>
              <w:left w:w="100" w:type="dxa"/>
              <w:bottom w:w="80" w:type="dxa"/>
              <w:right w:w="100" w:type="dxa"/>
            </w:tcMar>
          </w:tcPr>
          <w:p w14:paraId="0E73A251">
            <w:pPr>
              <w:jc w:val="left"/>
            </w:pPr>
            <w:r>
              <w:rPr>
                <w:b/>
                <w:bCs/>
                <w:color w:val="3B7A3B"/>
                <w:sz w:val="20"/>
                <w:szCs w:val="20"/>
              </w:rPr>
              <w:t>PASS</w:t>
            </w:r>
          </w:p>
        </w:tc>
      </w:tr>
      <w:tr w14:paraId="7C818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6CA3677E">
            <w:pPr>
              <w:jc w:val="left"/>
            </w:pPr>
            <w:r>
              <w:rPr>
                <w:b w:val="0"/>
                <w:bCs w:val="0"/>
                <w:sz w:val="20"/>
                <w:szCs w:val="20"/>
              </w:rPr>
              <w:t>4</w:t>
            </w:r>
          </w:p>
        </w:tc>
        <w:tc>
          <w:tcPr>
            <w:tcW w:w="2550" w:type="dxa"/>
            <w:tcMar>
              <w:top w:w="80" w:type="dxa"/>
              <w:left w:w="100" w:type="dxa"/>
              <w:bottom w:w="80" w:type="dxa"/>
              <w:right w:w="100" w:type="dxa"/>
            </w:tcMar>
          </w:tcPr>
          <w:p w14:paraId="1B01B63A">
            <w:pPr>
              <w:jc w:val="left"/>
            </w:pPr>
            <w:r>
              <w:rPr>
                <w:b w:val="0"/>
                <w:bCs w:val="0"/>
                <w:sz w:val="20"/>
                <w:szCs w:val="20"/>
              </w:rPr>
              <w:t>'AB' internal_marks become NULL then 0</w:t>
            </w:r>
          </w:p>
        </w:tc>
        <w:tc>
          <w:tcPr>
            <w:tcW w:w="1950" w:type="dxa"/>
            <w:tcMar>
              <w:top w:w="80" w:type="dxa"/>
              <w:left w:w="100" w:type="dxa"/>
              <w:bottom w:w="80" w:type="dxa"/>
              <w:right w:w="100" w:type="dxa"/>
            </w:tcMar>
          </w:tcPr>
          <w:p w14:paraId="68811DBA">
            <w:pPr>
              <w:jc w:val="left"/>
            </w:pPr>
            <w:r>
              <w:rPr>
                <w:b w:val="0"/>
                <w:bCs w:val="0"/>
                <w:sz w:val="20"/>
                <w:szCs w:val="20"/>
              </w:rPr>
              <w:t>assert try_cast count == 300</w:t>
            </w:r>
          </w:p>
        </w:tc>
        <w:tc>
          <w:tcPr>
            <w:tcW w:w="1700" w:type="dxa"/>
            <w:tcMar>
              <w:top w:w="80" w:type="dxa"/>
              <w:left w:w="100" w:type="dxa"/>
              <w:bottom w:w="80" w:type="dxa"/>
              <w:right w:w="100" w:type="dxa"/>
            </w:tcMar>
          </w:tcPr>
          <w:p w14:paraId="40FAB46F">
            <w:pPr>
              <w:jc w:val="left"/>
            </w:pPr>
            <w:r>
              <w:rPr>
                <w:b w:val="0"/>
                <w:bCs w:val="0"/>
                <w:sz w:val="20"/>
                <w:szCs w:val="20"/>
              </w:rPr>
              <w:t>300</w:t>
            </w:r>
          </w:p>
        </w:tc>
        <w:tc>
          <w:tcPr>
            <w:tcW w:w="1650" w:type="dxa"/>
            <w:tcMar>
              <w:top w:w="80" w:type="dxa"/>
              <w:left w:w="100" w:type="dxa"/>
              <w:bottom w:w="80" w:type="dxa"/>
              <w:right w:w="100" w:type="dxa"/>
            </w:tcMar>
          </w:tcPr>
          <w:p w14:paraId="480D1051">
            <w:pPr>
              <w:jc w:val="left"/>
            </w:pPr>
            <w:r>
              <w:rPr>
                <w:b w:val="0"/>
                <w:bCs w:val="0"/>
                <w:sz w:val="20"/>
                <w:szCs w:val="20"/>
              </w:rPr>
              <w:t>300</w:t>
            </w:r>
          </w:p>
        </w:tc>
        <w:tc>
          <w:tcPr>
            <w:tcW w:w="1100" w:type="dxa"/>
            <w:tcMar>
              <w:top w:w="80" w:type="dxa"/>
              <w:left w:w="100" w:type="dxa"/>
              <w:bottom w:w="80" w:type="dxa"/>
              <w:right w:w="100" w:type="dxa"/>
            </w:tcMar>
          </w:tcPr>
          <w:p w14:paraId="79418285">
            <w:pPr>
              <w:jc w:val="left"/>
            </w:pPr>
            <w:r>
              <w:rPr>
                <w:b/>
                <w:bCs/>
                <w:color w:val="3B7A3B"/>
                <w:sz w:val="20"/>
                <w:szCs w:val="20"/>
              </w:rPr>
              <w:t>PASS</w:t>
            </w:r>
          </w:p>
        </w:tc>
      </w:tr>
      <w:tr w14:paraId="4F903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76F29A23">
            <w:pPr>
              <w:jc w:val="left"/>
            </w:pPr>
            <w:r>
              <w:rPr>
                <w:b w:val="0"/>
                <w:bCs w:val="0"/>
                <w:sz w:val="20"/>
                <w:szCs w:val="20"/>
              </w:rPr>
              <w:t>5</w:t>
            </w:r>
          </w:p>
        </w:tc>
        <w:tc>
          <w:tcPr>
            <w:tcW w:w="2550" w:type="dxa"/>
            <w:tcMar>
              <w:top w:w="80" w:type="dxa"/>
              <w:left w:w="100" w:type="dxa"/>
              <w:bottom w:w="80" w:type="dxa"/>
              <w:right w:w="100" w:type="dxa"/>
            </w:tcMar>
          </w:tcPr>
          <w:p w14:paraId="58F86A2F">
            <w:pPr>
              <w:jc w:val="left"/>
            </w:pPr>
            <w:r>
              <w:rPr>
                <w:b w:val="0"/>
                <w:bCs w:val="0"/>
                <w:sz w:val="20"/>
                <w:szCs w:val="20"/>
              </w:rPr>
              <w:t>Dedupe on (student_id, semester, subject_code)</w:t>
            </w:r>
          </w:p>
        </w:tc>
        <w:tc>
          <w:tcPr>
            <w:tcW w:w="1950" w:type="dxa"/>
            <w:tcMar>
              <w:top w:w="80" w:type="dxa"/>
              <w:left w:w="100" w:type="dxa"/>
              <w:bottom w:w="80" w:type="dxa"/>
              <w:right w:w="100" w:type="dxa"/>
            </w:tcMar>
          </w:tcPr>
          <w:p w14:paraId="4D264614">
            <w:pPr>
              <w:jc w:val="left"/>
            </w:pPr>
            <w:r>
              <w:rPr>
                <w:b w:val="0"/>
                <w:bCs w:val="0"/>
                <w:sz w:val="20"/>
                <w:szCs w:val="20"/>
              </w:rPr>
              <w:t>ROW_NUMBER filter, count before/after</w:t>
            </w:r>
          </w:p>
        </w:tc>
        <w:tc>
          <w:tcPr>
            <w:tcW w:w="1700" w:type="dxa"/>
            <w:tcMar>
              <w:top w:w="80" w:type="dxa"/>
              <w:left w:w="100" w:type="dxa"/>
              <w:bottom w:w="80" w:type="dxa"/>
              <w:right w:w="100" w:type="dxa"/>
            </w:tcMar>
          </w:tcPr>
          <w:p w14:paraId="1A6F9C17">
            <w:pPr>
              <w:jc w:val="left"/>
            </w:pPr>
            <w:r>
              <w:rPr>
                <w:b w:val="0"/>
                <w:bCs w:val="0"/>
                <w:sz w:val="20"/>
                <w:szCs w:val="20"/>
              </w:rPr>
              <w:t>21,720 (−480)</w:t>
            </w:r>
          </w:p>
        </w:tc>
        <w:tc>
          <w:tcPr>
            <w:tcW w:w="1650" w:type="dxa"/>
            <w:tcMar>
              <w:top w:w="80" w:type="dxa"/>
              <w:left w:w="100" w:type="dxa"/>
              <w:bottom w:w="80" w:type="dxa"/>
              <w:right w:w="100" w:type="dxa"/>
            </w:tcMar>
          </w:tcPr>
          <w:p w14:paraId="210CAC12">
            <w:pPr>
              <w:jc w:val="left"/>
            </w:pPr>
            <w:r>
              <w:rPr>
                <w:b w:val="0"/>
                <w:bCs w:val="0"/>
                <w:sz w:val="20"/>
                <w:szCs w:val="20"/>
              </w:rPr>
              <w:t>21,720</w:t>
            </w:r>
          </w:p>
        </w:tc>
        <w:tc>
          <w:tcPr>
            <w:tcW w:w="1100" w:type="dxa"/>
            <w:tcMar>
              <w:top w:w="80" w:type="dxa"/>
              <w:left w:w="100" w:type="dxa"/>
              <w:bottom w:w="80" w:type="dxa"/>
              <w:right w:w="100" w:type="dxa"/>
            </w:tcMar>
          </w:tcPr>
          <w:p w14:paraId="1580905A">
            <w:pPr>
              <w:jc w:val="left"/>
            </w:pPr>
            <w:r>
              <w:rPr>
                <w:b/>
                <w:bCs/>
                <w:color w:val="3B7A3B"/>
                <w:sz w:val="20"/>
                <w:szCs w:val="20"/>
              </w:rPr>
              <w:t>PASS</w:t>
            </w:r>
          </w:p>
        </w:tc>
      </w:tr>
      <w:tr w14:paraId="158E0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7414306B">
            <w:pPr>
              <w:jc w:val="left"/>
            </w:pPr>
            <w:r>
              <w:rPr>
                <w:b w:val="0"/>
                <w:bCs w:val="0"/>
                <w:sz w:val="20"/>
                <w:szCs w:val="20"/>
              </w:rPr>
              <w:t>6</w:t>
            </w:r>
          </w:p>
        </w:tc>
        <w:tc>
          <w:tcPr>
            <w:tcW w:w="2550" w:type="dxa"/>
            <w:tcMar>
              <w:top w:w="80" w:type="dxa"/>
              <w:left w:w="100" w:type="dxa"/>
              <w:bottom w:w="80" w:type="dxa"/>
              <w:right w:w="100" w:type="dxa"/>
            </w:tcMar>
          </w:tcPr>
          <w:p w14:paraId="13AE0E1C">
            <w:pPr>
              <w:jc w:val="left"/>
            </w:pPr>
            <w:r>
              <w:rPr>
                <w:b w:val="0"/>
                <w:bCs w:val="0"/>
                <w:sz w:val="20"/>
                <w:szCs w:val="20"/>
              </w:rPr>
              <w:t>unknown_student anti-join reject</w:t>
            </w:r>
          </w:p>
        </w:tc>
        <w:tc>
          <w:tcPr>
            <w:tcW w:w="1950" w:type="dxa"/>
            <w:tcMar>
              <w:top w:w="80" w:type="dxa"/>
              <w:left w:w="100" w:type="dxa"/>
              <w:bottom w:w="80" w:type="dxa"/>
              <w:right w:w="100" w:type="dxa"/>
            </w:tcMar>
          </w:tcPr>
          <w:p w14:paraId="01B2A87B">
            <w:pPr>
              <w:jc w:val="left"/>
            </w:pPr>
            <w:r>
              <w:rPr>
                <w:b w:val="0"/>
                <w:bCs w:val="0"/>
                <w:sz w:val="20"/>
                <w:szCs w:val="20"/>
              </w:rPr>
              <w:t>Anti-join against bronze_students, count</w:t>
            </w:r>
          </w:p>
        </w:tc>
        <w:tc>
          <w:tcPr>
            <w:tcW w:w="1700" w:type="dxa"/>
            <w:tcMar>
              <w:top w:w="80" w:type="dxa"/>
              <w:left w:w="100" w:type="dxa"/>
              <w:bottom w:w="80" w:type="dxa"/>
              <w:right w:w="100" w:type="dxa"/>
            </w:tcMar>
          </w:tcPr>
          <w:p w14:paraId="143E838E">
            <w:pPr>
              <w:jc w:val="left"/>
            </w:pPr>
            <w:r>
              <w:rPr>
                <w:b w:val="0"/>
                <w:bCs w:val="0"/>
                <w:sz w:val="20"/>
                <w:szCs w:val="20"/>
              </w:rPr>
              <w:t>21,600 (−120)</w:t>
            </w:r>
          </w:p>
        </w:tc>
        <w:tc>
          <w:tcPr>
            <w:tcW w:w="1650" w:type="dxa"/>
            <w:tcMar>
              <w:top w:w="80" w:type="dxa"/>
              <w:left w:w="100" w:type="dxa"/>
              <w:bottom w:w="80" w:type="dxa"/>
              <w:right w:w="100" w:type="dxa"/>
            </w:tcMar>
          </w:tcPr>
          <w:p w14:paraId="2B95AA7C">
            <w:pPr>
              <w:jc w:val="left"/>
            </w:pPr>
            <w:r>
              <w:rPr>
                <w:b w:val="0"/>
                <w:bCs w:val="0"/>
                <w:sz w:val="20"/>
                <w:szCs w:val="20"/>
              </w:rPr>
              <w:t>21,600</w:t>
            </w:r>
          </w:p>
        </w:tc>
        <w:tc>
          <w:tcPr>
            <w:tcW w:w="1100" w:type="dxa"/>
            <w:tcMar>
              <w:top w:w="80" w:type="dxa"/>
              <w:left w:w="100" w:type="dxa"/>
              <w:bottom w:w="80" w:type="dxa"/>
              <w:right w:w="100" w:type="dxa"/>
            </w:tcMar>
          </w:tcPr>
          <w:p w14:paraId="607F33E2">
            <w:pPr>
              <w:jc w:val="left"/>
            </w:pPr>
            <w:r>
              <w:rPr>
                <w:b/>
                <w:bCs/>
                <w:color w:val="3B7A3B"/>
                <w:sz w:val="20"/>
                <w:szCs w:val="20"/>
              </w:rPr>
              <w:t>PASS</w:t>
            </w:r>
          </w:p>
        </w:tc>
      </w:tr>
      <w:tr w14:paraId="04476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573A80D0">
            <w:pPr>
              <w:jc w:val="left"/>
            </w:pPr>
            <w:r>
              <w:rPr>
                <w:b w:val="0"/>
                <w:bCs w:val="0"/>
                <w:sz w:val="20"/>
                <w:szCs w:val="20"/>
              </w:rPr>
              <w:t>7</w:t>
            </w:r>
          </w:p>
        </w:tc>
        <w:tc>
          <w:tcPr>
            <w:tcW w:w="2550" w:type="dxa"/>
            <w:tcMar>
              <w:top w:w="80" w:type="dxa"/>
              <w:left w:w="100" w:type="dxa"/>
              <w:bottom w:w="80" w:type="dxa"/>
              <w:right w:w="100" w:type="dxa"/>
            </w:tcMar>
          </w:tcPr>
          <w:p w14:paraId="334575AB">
            <w:pPr>
              <w:jc w:val="left"/>
            </w:pPr>
            <w:r>
              <w:rPr>
                <w:b w:val="0"/>
                <w:bCs w:val="0"/>
                <w:sz w:val="20"/>
                <w:szCs w:val="20"/>
              </w:rPr>
              <w:t>Range/orphan rejects (3 combined reasons)</w:t>
            </w:r>
          </w:p>
        </w:tc>
        <w:tc>
          <w:tcPr>
            <w:tcW w:w="1950" w:type="dxa"/>
            <w:tcMar>
              <w:top w:w="80" w:type="dxa"/>
              <w:left w:w="100" w:type="dxa"/>
              <w:bottom w:w="80" w:type="dxa"/>
              <w:right w:w="100" w:type="dxa"/>
            </w:tcMar>
          </w:tcPr>
          <w:p w14:paraId="145BC555">
            <w:pPr>
              <w:jc w:val="left"/>
            </w:pPr>
            <w:r>
              <w:rPr>
                <w:b w:val="0"/>
                <w:bCs w:val="0"/>
                <w:sz w:val="20"/>
                <w:szCs w:val="20"/>
              </w:rPr>
              <w:t>Filter + count</w:t>
            </w:r>
          </w:p>
        </w:tc>
        <w:tc>
          <w:tcPr>
            <w:tcW w:w="1700" w:type="dxa"/>
            <w:tcMar>
              <w:top w:w="80" w:type="dxa"/>
              <w:left w:w="100" w:type="dxa"/>
              <w:bottom w:w="80" w:type="dxa"/>
              <w:right w:w="100" w:type="dxa"/>
            </w:tcMar>
          </w:tcPr>
          <w:p w14:paraId="6EC0AE3F">
            <w:pPr>
              <w:jc w:val="left"/>
            </w:pPr>
            <w:r>
              <w:rPr>
                <w:b w:val="0"/>
                <w:bCs w:val="0"/>
                <w:sz w:val="20"/>
                <w:szCs w:val="20"/>
              </w:rPr>
              <w:t>21,160 (−440)</w:t>
            </w:r>
          </w:p>
        </w:tc>
        <w:tc>
          <w:tcPr>
            <w:tcW w:w="1650" w:type="dxa"/>
            <w:tcMar>
              <w:top w:w="80" w:type="dxa"/>
              <w:left w:w="100" w:type="dxa"/>
              <w:bottom w:w="80" w:type="dxa"/>
              <w:right w:w="100" w:type="dxa"/>
            </w:tcMar>
          </w:tcPr>
          <w:p w14:paraId="40E73F74">
            <w:pPr>
              <w:jc w:val="left"/>
            </w:pPr>
            <w:r>
              <w:rPr>
                <w:b w:val="0"/>
                <w:bCs w:val="0"/>
                <w:sz w:val="20"/>
                <w:szCs w:val="20"/>
              </w:rPr>
              <w:t>21,160</w:t>
            </w:r>
          </w:p>
        </w:tc>
        <w:tc>
          <w:tcPr>
            <w:tcW w:w="1100" w:type="dxa"/>
            <w:tcMar>
              <w:top w:w="80" w:type="dxa"/>
              <w:left w:w="100" w:type="dxa"/>
              <w:bottom w:w="80" w:type="dxa"/>
              <w:right w:w="100" w:type="dxa"/>
            </w:tcMar>
          </w:tcPr>
          <w:p w14:paraId="769B7AA4">
            <w:pPr>
              <w:jc w:val="left"/>
            </w:pPr>
            <w:r>
              <w:rPr>
                <w:b/>
                <w:bCs/>
                <w:color w:val="3B7A3B"/>
                <w:sz w:val="20"/>
                <w:szCs w:val="20"/>
              </w:rPr>
              <w:t>PASS</w:t>
            </w:r>
          </w:p>
        </w:tc>
      </w:tr>
      <w:tr w14:paraId="7C40B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5D5B9340">
            <w:pPr>
              <w:jc w:val="left"/>
            </w:pPr>
            <w:r>
              <w:rPr>
                <w:b w:val="0"/>
                <w:bCs w:val="0"/>
                <w:sz w:val="20"/>
                <w:szCs w:val="20"/>
              </w:rPr>
              <w:t>8</w:t>
            </w:r>
          </w:p>
        </w:tc>
        <w:tc>
          <w:tcPr>
            <w:tcW w:w="2550" w:type="dxa"/>
            <w:tcMar>
              <w:top w:w="80" w:type="dxa"/>
              <w:left w:w="100" w:type="dxa"/>
              <w:bottom w:w="80" w:type="dxa"/>
              <w:right w:w="100" w:type="dxa"/>
            </w:tcMar>
          </w:tcPr>
          <w:p w14:paraId="2DCF0EBB">
            <w:pPr>
              <w:jc w:val="left"/>
            </w:pPr>
            <w:r>
              <w:rPr>
                <w:b w:val="0"/>
                <w:bCs w:val="0"/>
                <w:sz w:val="20"/>
                <w:szCs w:val="20"/>
              </w:rPr>
              <w:t>Gold row count matches Silver</w:t>
            </w:r>
          </w:p>
        </w:tc>
        <w:tc>
          <w:tcPr>
            <w:tcW w:w="1950" w:type="dxa"/>
            <w:tcMar>
              <w:top w:w="80" w:type="dxa"/>
              <w:left w:w="100" w:type="dxa"/>
              <w:bottom w:w="80" w:type="dxa"/>
              <w:right w:w="100" w:type="dxa"/>
            </w:tcMar>
          </w:tcPr>
          <w:p w14:paraId="75DB04DD">
            <w:pPr>
              <w:jc w:val="left"/>
            </w:pPr>
            <w:r>
              <w:rPr>
                <w:b w:val="0"/>
                <w:bCs w:val="0"/>
                <w:sz w:val="20"/>
                <w:szCs w:val="20"/>
              </w:rPr>
              <w:t>Count gold_student_subject_sem</w:t>
            </w:r>
          </w:p>
        </w:tc>
        <w:tc>
          <w:tcPr>
            <w:tcW w:w="1700" w:type="dxa"/>
            <w:tcMar>
              <w:top w:w="80" w:type="dxa"/>
              <w:left w:w="100" w:type="dxa"/>
              <w:bottom w:w="80" w:type="dxa"/>
              <w:right w:w="100" w:type="dxa"/>
            </w:tcMar>
          </w:tcPr>
          <w:p w14:paraId="74B3AD92">
            <w:pPr>
              <w:jc w:val="left"/>
            </w:pPr>
            <w:r>
              <w:rPr>
                <w:b w:val="0"/>
                <w:bCs w:val="0"/>
                <w:sz w:val="20"/>
                <w:szCs w:val="20"/>
              </w:rPr>
              <w:t>21,160</w:t>
            </w:r>
          </w:p>
        </w:tc>
        <w:tc>
          <w:tcPr>
            <w:tcW w:w="1650" w:type="dxa"/>
            <w:tcMar>
              <w:top w:w="80" w:type="dxa"/>
              <w:left w:w="100" w:type="dxa"/>
              <w:bottom w:w="80" w:type="dxa"/>
              <w:right w:w="100" w:type="dxa"/>
            </w:tcMar>
          </w:tcPr>
          <w:p w14:paraId="688B5FF7">
            <w:pPr>
              <w:jc w:val="left"/>
            </w:pPr>
            <w:r>
              <w:rPr>
                <w:b w:val="0"/>
                <w:bCs w:val="0"/>
                <w:sz w:val="20"/>
                <w:szCs w:val="20"/>
              </w:rPr>
              <w:t>21,160</w:t>
            </w:r>
          </w:p>
        </w:tc>
        <w:tc>
          <w:tcPr>
            <w:tcW w:w="1100" w:type="dxa"/>
            <w:tcMar>
              <w:top w:w="80" w:type="dxa"/>
              <w:left w:w="100" w:type="dxa"/>
              <w:bottom w:w="80" w:type="dxa"/>
              <w:right w:w="100" w:type="dxa"/>
            </w:tcMar>
          </w:tcPr>
          <w:p w14:paraId="6B4DD59A">
            <w:pPr>
              <w:jc w:val="left"/>
            </w:pPr>
            <w:r>
              <w:rPr>
                <w:b/>
                <w:bCs/>
                <w:color w:val="3B7A3B"/>
                <w:sz w:val="20"/>
                <w:szCs w:val="20"/>
              </w:rPr>
              <w:t>PASS</w:t>
            </w:r>
          </w:p>
        </w:tc>
      </w:tr>
      <w:tr w14:paraId="27465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700168CB">
            <w:pPr>
              <w:jc w:val="left"/>
            </w:pPr>
            <w:r>
              <w:rPr>
                <w:b w:val="0"/>
                <w:bCs w:val="0"/>
                <w:sz w:val="20"/>
                <w:szCs w:val="20"/>
              </w:rPr>
              <w:t>9</w:t>
            </w:r>
          </w:p>
        </w:tc>
        <w:tc>
          <w:tcPr>
            <w:tcW w:w="2550" w:type="dxa"/>
            <w:tcMar>
              <w:top w:w="80" w:type="dxa"/>
              <w:left w:w="100" w:type="dxa"/>
              <w:bottom w:w="80" w:type="dxa"/>
              <w:right w:w="100" w:type="dxa"/>
            </w:tcMar>
          </w:tcPr>
          <w:p w14:paraId="23DC65E6">
            <w:pPr>
              <w:jc w:val="left"/>
            </w:pPr>
            <w:r>
              <w:rPr>
                <w:b w:val="0"/>
                <w:bCs w:val="0"/>
                <w:sz w:val="20"/>
                <w:szCs w:val="20"/>
              </w:rPr>
              <w:t>Snowflake COPY INTO — first load</w:t>
            </w:r>
          </w:p>
        </w:tc>
        <w:tc>
          <w:tcPr>
            <w:tcW w:w="1950" w:type="dxa"/>
            <w:tcMar>
              <w:top w:w="80" w:type="dxa"/>
              <w:left w:w="100" w:type="dxa"/>
              <w:bottom w:w="80" w:type="dxa"/>
              <w:right w:w="100" w:type="dxa"/>
            </w:tcMar>
          </w:tcPr>
          <w:p w14:paraId="577908A2">
            <w:pPr>
              <w:jc w:val="left"/>
            </w:pPr>
            <w:r>
              <w:rPr>
                <w:b w:val="0"/>
                <w:bCs w:val="0"/>
                <w:sz w:val="20"/>
                <w:szCs w:val="20"/>
              </w:rPr>
              <w:t>Run COPY INTO, then SELECT COUNT(*)</w:t>
            </w:r>
          </w:p>
        </w:tc>
        <w:tc>
          <w:tcPr>
            <w:tcW w:w="1700" w:type="dxa"/>
            <w:tcMar>
              <w:top w:w="80" w:type="dxa"/>
              <w:left w:w="100" w:type="dxa"/>
              <w:bottom w:w="80" w:type="dxa"/>
              <w:right w:w="100" w:type="dxa"/>
            </w:tcMar>
          </w:tcPr>
          <w:p w14:paraId="523C3346">
            <w:pPr>
              <w:jc w:val="left"/>
            </w:pPr>
            <w:r>
              <w:rPr>
                <w:b w:val="0"/>
                <w:bCs w:val="0"/>
                <w:sz w:val="20"/>
                <w:szCs w:val="20"/>
              </w:rPr>
              <w:t>21,160 rows loaded</w:t>
            </w:r>
          </w:p>
        </w:tc>
        <w:tc>
          <w:tcPr>
            <w:tcW w:w="1650" w:type="dxa"/>
            <w:tcMar>
              <w:top w:w="80" w:type="dxa"/>
              <w:left w:w="100" w:type="dxa"/>
              <w:bottom w:w="80" w:type="dxa"/>
              <w:right w:w="100" w:type="dxa"/>
            </w:tcMar>
          </w:tcPr>
          <w:p w14:paraId="6CC24B17">
            <w:pPr>
              <w:jc w:val="left"/>
            </w:pPr>
            <w:r>
              <w:rPr>
                <w:b w:val="0"/>
                <w:bCs w:val="0"/>
                <w:sz w:val="20"/>
                <w:szCs w:val="20"/>
              </w:rPr>
              <w:t>21,160</w:t>
            </w:r>
          </w:p>
        </w:tc>
        <w:tc>
          <w:tcPr>
            <w:tcW w:w="1100" w:type="dxa"/>
            <w:tcMar>
              <w:top w:w="80" w:type="dxa"/>
              <w:left w:w="100" w:type="dxa"/>
              <w:bottom w:w="80" w:type="dxa"/>
              <w:right w:w="100" w:type="dxa"/>
            </w:tcMar>
          </w:tcPr>
          <w:p w14:paraId="1D69492D">
            <w:pPr>
              <w:jc w:val="left"/>
            </w:pPr>
            <w:r>
              <w:rPr>
                <w:b/>
                <w:bCs/>
                <w:color w:val="3B7A3B"/>
                <w:sz w:val="20"/>
                <w:szCs w:val="20"/>
              </w:rPr>
              <w:t>PASS</w:t>
            </w:r>
          </w:p>
        </w:tc>
      </w:tr>
      <w:tr w14:paraId="6040A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47BE04F9">
            <w:pPr>
              <w:jc w:val="left"/>
            </w:pPr>
            <w:r>
              <w:rPr>
                <w:b w:val="0"/>
                <w:bCs w:val="0"/>
                <w:sz w:val="20"/>
                <w:szCs w:val="20"/>
              </w:rPr>
              <w:t>10</w:t>
            </w:r>
          </w:p>
        </w:tc>
        <w:tc>
          <w:tcPr>
            <w:tcW w:w="2550" w:type="dxa"/>
            <w:tcMar>
              <w:top w:w="80" w:type="dxa"/>
              <w:left w:w="100" w:type="dxa"/>
              <w:bottom w:w="80" w:type="dxa"/>
              <w:right w:w="100" w:type="dxa"/>
            </w:tcMar>
          </w:tcPr>
          <w:p w14:paraId="34F10F4F">
            <w:pPr>
              <w:jc w:val="left"/>
            </w:pPr>
            <w:r>
              <w:rPr>
                <w:b w:val="0"/>
                <w:bCs w:val="0"/>
                <w:sz w:val="20"/>
                <w:szCs w:val="20"/>
              </w:rPr>
              <w:t>Snowflake COPY INTO — idempotency</w:t>
            </w:r>
          </w:p>
        </w:tc>
        <w:tc>
          <w:tcPr>
            <w:tcW w:w="1950" w:type="dxa"/>
            <w:tcMar>
              <w:top w:w="80" w:type="dxa"/>
              <w:left w:w="100" w:type="dxa"/>
              <w:bottom w:w="80" w:type="dxa"/>
              <w:right w:w="100" w:type="dxa"/>
            </w:tcMar>
          </w:tcPr>
          <w:p w14:paraId="2A738744">
            <w:pPr>
              <w:jc w:val="left"/>
            </w:pPr>
            <w:r>
              <w:rPr>
                <w:b w:val="0"/>
                <w:bCs w:val="0"/>
                <w:sz w:val="20"/>
                <w:szCs w:val="20"/>
              </w:rPr>
              <w:t>Run the identical COPY INTO again</w:t>
            </w:r>
          </w:p>
        </w:tc>
        <w:tc>
          <w:tcPr>
            <w:tcW w:w="1700" w:type="dxa"/>
            <w:tcMar>
              <w:top w:w="80" w:type="dxa"/>
              <w:left w:w="100" w:type="dxa"/>
              <w:bottom w:w="80" w:type="dxa"/>
              <w:right w:w="100" w:type="dxa"/>
            </w:tcMar>
          </w:tcPr>
          <w:p w14:paraId="0DD6CCB2">
            <w:pPr>
              <w:jc w:val="left"/>
            </w:pPr>
            <w:r>
              <w:rPr>
                <w:b w:val="0"/>
                <w:bCs w:val="0"/>
                <w:sz w:val="20"/>
                <w:szCs w:val="20"/>
              </w:rPr>
              <w:t>0 rows loaded</w:t>
            </w:r>
          </w:p>
        </w:tc>
        <w:tc>
          <w:tcPr>
            <w:tcW w:w="1650" w:type="dxa"/>
            <w:tcMar>
              <w:top w:w="80" w:type="dxa"/>
              <w:left w:w="100" w:type="dxa"/>
              <w:bottom w:w="80" w:type="dxa"/>
              <w:right w:w="100" w:type="dxa"/>
            </w:tcMar>
          </w:tcPr>
          <w:p w14:paraId="58998524">
            <w:pPr>
              <w:jc w:val="left"/>
            </w:pPr>
            <w:r>
              <w:rPr>
                <w:b w:val="0"/>
                <w:bCs w:val="0"/>
                <w:sz w:val="20"/>
                <w:szCs w:val="20"/>
              </w:rPr>
              <w:t>"Copy executed with 0 files processed."</w:t>
            </w:r>
          </w:p>
        </w:tc>
        <w:tc>
          <w:tcPr>
            <w:tcW w:w="1100" w:type="dxa"/>
            <w:tcMar>
              <w:top w:w="80" w:type="dxa"/>
              <w:left w:w="100" w:type="dxa"/>
              <w:bottom w:w="80" w:type="dxa"/>
              <w:right w:w="100" w:type="dxa"/>
            </w:tcMar>
          </w:tcPr>
          <w:p w14:paraId="1577F2F8">
            <w:pPr>
              <w:jc w:val="left"/>
            </w:pPr>
            <w:r>
              <w:rPr>
                <w:b/>
                <w:bCs/>
                <w:color w:val="3B7A3B"/>
                <w:sz w:val="20"/>
                <w:szCs w:val="20"/>
              </w:rPr>
              <w:t>PASS</w:t>
            </w:r>
          </w:p>
        </w:tc>
      </w:tr>
      <w:tr w14:paraId="4BCA2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608A0581">
            <w:pPr>
              <w:jc w:val="left"/>
            </w:pPr>
            <w:r>
              <w:rPr>
                <w:b w:val="0"/>
                <w:bCs w:val="0"/>
                <w:sz w:val="20"/>
                <w:szCs w:val="20"/>
              </w:rPr>
              <w:t>11</w:t>
            </w:r>
          </w:p>
        </w:tc>
        <w:tc>
          <w:tcPr>
            <w:tcW w:w="2550" w:type="dxa"/>
            <w:tcMar>
              <w:top w:w="80" w:type="dxa"/>
              <w:left w:w="100" w:type="dxa"/>
              <w:bottom w:w="80" w:type="dxa"/>
              <w:right w:w="100" w:type="dxa"/>
            </w:tcMar>
          </w:tcPr>
          <w:p w14:paraId="228944F8">
            <w:pPr>
              <w:jc w:val="left"/>
            </w:pPr>
            <w:r>
              <w:rPr>
                <w:b w:val="0"/>
                <w:bCs w:val="0"/>
                <w:sz w:val="20"/>
                <w:szCs w:val="20"/>
              </w:rPr>
              <w:t>Students complete in both semesters 1 &amp; 2</w:t>
            </w:r>
          </w:p>
        </w:tc>
        <w:tc>
          <w:tcPr>
            <w:tcW w:w="1950" w:type="dxa"/>
            <w:tcMar>
              <w:top w:w="80" w:type="dxa"/>
              <w:left w:w="100" w:type="dxa"/>
              <w:bottom w:w="80" w:type="dxa"/>
              <w:right w:w="100" w:type="dxa"/>
            </w:tcMar>
          </w:tcPr>
          <w:p w14:paraId="0783CD55">
            <w:pPr>
              <w:jc w:val="left"/>
            </w:pPr>
            <w:r>
              <w:rPr>
                <w:b w:val="0"/>
                <w:bCs w:val="0"/>
                <w:sz w:val="20"/>
                <w:szCs w:val="20"/>
              </w:rPr>
              <w:t>COUNT DISTINCT with HAVING clause</w:t>
            </w:r>
          </w:p>
        </w:tc>
        <w:tc>
          <w:tcPr>
            <w:tcW w:w="1700" w:type="dxa"/>
            <w:tcMar>
              <w:top w:w="80" w:type="dxa"/>
              <w:left w:w="100" w:type="dxa"/>
              <w:bottom w:w="80" w:type="dxa"/>
              <w:right w:w="100" w:type="dxa"/>
            </w:tcMar>
          </w:tcPr>
          <w:p w14:paraId="142E9305">
            <w:pPr>
              <w:jc w:val="left"/>
            </w:pPr>
            <w:r>
              <w:rPr>
                <w:b w:val="0"/>
                <w:bCs w:val="0"/>
                <w:sz w:val="20"/>
                <w:szCs w:val="20"/>
              </w:rPr>
              <w:t>905</w:t>
            </w:r>
          </w:p>
        </w:tc>
        <w:tc>
          <w:tcPr>
            <w:tcW w:w="1650" w:type="dxa"/>
            <w:tcMar>
              <w:top w:w="80" w:type="dxa"/>
              <w:left w:w="100" w:type="dxa"/>
              <w:bottom w:w="80" w:type="dxa"/>
              <w:right w:w="100" w:type="dxa"/>
            </w:tcMar>
          </w:tcPr>
          <w:p w14:paraId="699A1571">
            <w:pPr>
              <w:jc w:val="left"/>
            </w:pPr>
            <w:r>
              <w:rPr>
                <w:b w:val="0"/>
                <w:bCs w:val="0"/>
                <w:sz w:val="20"/>
                <w:szCs w:val="20"/>
              </w:rPr>
              <w:t>905</w:t>
            </w:r>
          </w:p>
        </w:tc>
        <w:tc>
          <w:tcPr>
            <w:tcW w:w="1100" w:type="dxa"/>
            <w:tcMar>
              <w:top w:w="80" w:type="dxa"/>
              <w:left w:w="100" w:type="dxa"/>
              <w:bottom w:w="80" w:type="dxa"/>
              <w:right w:w="100" w:type="dxa"/>
            </w:tcMar>
          </w:tcPr>
          <w:p w14:paraId="3C9B36E4">
            <w:pPr>
              <w:jc w:val="left"/>
            </w:pPr>
            <w:r>
              <w:rPr>
                <w:b/>
                <w:bCs/>
                <w:color w:val="3B7A3B"/>
                <w:sz w:val="20"/>
                <w:szCs w:val="20"/>
              </w:rPr>
              <w:t>PASS</w:t>
            </w:r>
          </w:p>
        </w:tc>
      </w:tr>
      <w:tr w14:paraId="543F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61BB607A">
            <w:pPr>
              <w:jc w:val="left"/>
            </w:pPr>
            <w:r>
              <w:rPr>
                <w:b w:val="0"/>
                <w:bCs w:val="0"/>
                <w:sz w:val="20"/>
                <w:szCs w:val="20"/>
              </w:rPr>
              <w:t>12</w:t>
            </w:r>
          </w:p>
        </w:tc>
        <w:tc>
          <w:tcPr>
            <w:tcW w:w="2550" w:type="dxa"/>
            <w:tcMar>
              <w:top w:w="80" w:type="dxa"/>
              <w:left w:w="100" w:type="dxa"/>
              <w:bottom w:w="80" w:type="dxa"/>
              <w:right w:w="100" w:type="dxa"/>
            </w:tcMar>
          </w:tcPr>
          <w:p w14:paraId="464E78A4">
            <w:pPr>
              <w:jc w:val="left"/>
            </w:pPr>
            <w:r>
              <w:rPr>
                <w:b w:val="0"/>
                <w:bCs w:val="0"/>
                <w:sz w:val="20"/>
                <w:szCs w:val="20"/>
              </w:rPr>
              <w:t>Penalty students (id % 8 = 3) among the complete</w:t>
            </w:r>
          </w:p>
        </w:tc>
        <w:tc>
          <w:tcPr>
            <w:tcW w:w="1950" w:type="dxa"/>
            <w:tcMar>
              <w:top w:w="80" w:type="dxa"/>
              <w:left w:w="100" w:type="dxa"/>
              <w:bottom w:w="80" w:type="dxa"/>
              <w:right w:w="100" w:type="dxa"/>
            </w:tcMar>
          </w:tcPr>
          <w:p w14:paraId="718D2EFA">
            <w:pPr>
              <w:jc w:val="left"/>
            </w:pPr>
            <w:r>
              <w:rPr>
                <w:b w:val="0"/>
                <w:bCs w:val="0"/>
                <w:sz w:val="20"/>
                <w:szCs w:val="20"/>
              </w:rPr>
              <w:t>Join against penalty-student set</w:t>
            </w:r>
          </w:p>
        </w:tc>
        <w:tc>
          <w:tcPr>
            <w:tcW w:w="1700" w:type="dxa"/>
            <w:tcMar>
              <w:top w:w="80" w:type="dxa"/>
              <w:left w:w="100" w:type="dxa"/>
              <w:bottom w:w="80" w:type="dxa"/>
              <w:right w:w="100" w:type="dxa"/>
            </w:tcMar>
          </w:tcPr>
          <w:p w14:paraId="5BA43F19">
            <w:pPr>
              <w:jc w:val="left"/>
            </w:pPr>
            <w:r>
              <w:rPr>
                <w:b w:val="0"/>
                <w:bCs w:val="0"/>
                <w:sz w:val="20"/>
                <w:szCs w:val="20"/>
              </w:rPr>
              <w:t>114 of 150</w:t>
            </w:r>
          </w:p>
        </w:tc>
        <w:tc>
          <w:tcPr>
            <w:tcW w:w="1650" w:type="dxa"/>
            <w:tcMar>
              <w:top w:w="80" w:type="dxa"/>
              <w:left w:w="100" w:type="dxa"/>
              <w:bottom w:w="80" w:type="dxa"/>
              <w:right w:w="100" w:type="dxa"/>
            </w:tcMar>
          </w:tcPr>
          <w:p w14:paraId="75F823D4">
            <w:pPr>
              <w:jc w:val="left"/>
            </w:pPr>
            <w:r>
              <w:rPr>
                <w:b w:val="0"/>
                <w:bCs w:val="0"/>
                <w:sz w:val="20"/>
                <w:szCs w:val="20"/>
              </w:rPr>
              <w:t>114</w:t>
            </w:r>
          </w:p>
        </w:tc>
        <w:tc>
          <w:tcPr>
            <w:tcW w:w="1100" w:type="dxa"/>
            <w:tcMar>
              <w:top w:w="80" w:type="dxa"/>
              <w:left w:w="100" w:type="dxa"/>
              <w:bottom w:w="80" w:type="dxa"/>
              <w:right w:w="100" w:type="dxa"/>
            </w:tcMar>
          </w:tcPr>
          <w:p w14:paraId="1A23C3AB">
            <w:pPr>
              <w:jc w:val="left"/>
            </w:pPr>
            <w:r>
              <w:rPr>
                <w:b/>
                <w:bCs/>
                <w:color w:val="3B7A3B"/>
                <w:sz w:val="20"/>
                <w:szCs w:val="20"/>
              </w:rPr>
              <w:t>PASS</w:t>
            </w:r>
          </w:p>
        </w:tc>
      </w:tr>
      <w:tr w14:paraId="17A22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62B21072">
            <w:pPr>
              <w:jc w:val="left"/>
            </w:pPr>
            <w:r>
              <w:rPr>
                <w:b w:val="0"/>
                <w:bCs w:val="0"/>
                <w:sz w:val="20"/>
                <w:szCs w:val="20"/>
              </w:rPr>
              <w:t>13</w:t>
            </w:r>
          </w:p>
        </w:tc>
        <w:tc>
          <w:tcPr>
            <w:tcW w:w="2550" w:type="dxa"/>
            <w:tcMar>
              <w:top w:w="80" w:type="dxa"/>
              <w:left w:w="100" w:type="dxa"/>
              <w:bottom w:w="80" w:type="dxa"/>
              <w:right w:w="100" w:type="dxa"/>
            </w:tcMar>
          </w:tcPr>
          <w:p w14:paraId="7194FD18">
            <w:pPr>
              <w:jc w:val="left"/>
            </w:pPr>
            <w:r>
              <w:rPr>
                <w:b w:val="0"/>
                <w:bCs w:val="0"/>
                <w:sz w:val="20"/>
                <w:szCs w:val="20"/>
              </w:rPr>
              <w:t>Penalty students whose rank fell in semester 2</w:t>
            </w:r>
          </w:p>
        </w:tc>
        <w:tc>
          <w:tcPr>
            <w:tcW w:w="1950" w:type="dxa"/>
            <w:tcMar>
              <w:top w:w="80" w:type="dxa"/>
              <w:left w:w="100" w:type="dxa"/>
              <w:bottom w:w="80" w:type="dxa"/>
              <w:right w:w="100" w:type="dxa"/>
            </w:tcMar>
          </w:tcPr>
          <w:p w14:paraId="553D6D32">
            <w:pPr>
              <w:jc w:val="left"/>
            </w:pPr>
            <w:r>
              <w:rPr>
                <w:b w:val="0"/>
                <w:bCs w:val="0"/>
                <w:sz w:val="20"/>
                <w:szCs w:val="20"/>
              </w:rPr>
              <w:t>COUNT_IF on rank-change query</w:t>
            </w:r>
          </w:p>
        </w:tc>
        <w:tc>
          <w:tcPr>
            <w:tcW w:w="1700" w:type="dxa"/>
            <w:tcMar>
              <w:top w:w="80" w:type="dxa"/>
              <w:left w:w="100" w:type="dxa"/>
              <w:bottom w:w="80" w:type="dxa"/>
              <w:right w:w="100" w:type="dxa"/>
            </w:tcMar>
          </w:tcPr>
          <w:p w14:paraId="4EB540A8">
            <w:pPr>
              <w:jc w:val="left"/>
            </w:pPr>
            <w:r>
              <w:rPr>
                <w:b w:val="0"/>
                <w:bCs w:val="0"/>
                <w:sz w:val="20"/>
                <w:szCs w:val="20"/>
              </w:rPr>
              <w:t>&gt; 90 of 114</w:t>
            </w:r>
          </w:p>
        </w:tc>
        <w:tc>
          <w:tcPr>
            <w:tcW w:w="1650" w:type="dxa"/>
            <w:tcMar>
              <w:top w:w="80" w:type="dxa"/>
              <w:left w:w="100" w:type="dxa"/>
              <w:bottom w:w="80" w:type="dxa"/>
              <w:right w:w="100" w:type="dxa"/>
            </w:tcMar>
          </w:tcPr>
          <w:p w14:paraId="7DA3948C">
            <w:pPr>
              <w:jc w:val="left"/>
            </w:pPr>
            <w:r>
              <w:rPr>
                <w:b w:val="0"/>
                <w:bCs w:val="0"/>
                <w:sz w:val="20"/>
                <w:szCs w:val="20"/>
              </w:rPr>
              <w:t>109</w:t>
            </w:r>
          </w:p>
        </w:tc>
        <w:tc>
          <w:tcPr>
            <w:tcW w:w="1100" w:type="dxa"/>
            <w:tcMar>
              <w:top w:w="80" w:type="dxa"/>
              <w:left w:w="100" w:type="dxa"/>
              <w:bottom w:w="80" w:type="dxa"/>
              <w:right w:w="100" w:type="dxa"/>
            </w:tcMar>
          </w:tcPr>
          <w:p w14:paraId="0934C34F">
            <w:pPr>
              <w:jc w:val="left"/>
            </w:pPr>
            <w:r>
              <w:rPr>
                <w:b/>
                <w:bCs/>
                <w:color w:val="3B7A3B"/>
                <w:sz w:val="20"/>
                <w:szCs w:val="20"/>
              </w:rPr>
              <w:t>PASS</w:t>
            </w:r>
          </w:p>
        </w:tc>
      </w:tr>
    </w:tbl>
    <w:p w14:paraId="2EC91D9C">
      <w:pPr>
        <w:spacing w:after="160"/>
      </w:pPr>
    </w:p>
    <w:p w14:paraId="1FD4E09A">
      <w:pPr>
        <w:pStyle w:val="2"/>
        <w:spacing w:before="320" w:after="160"/>
      </w:pPr>
      <w:r>
        <w:t>9. Evaluation and Metrics</w:t>
      </w:r>
    </w:p>
    <w:p w14:paraId="3BA8689E">
      <w:pPr>
        <w:pStyle w:val="3"/>
        <w:spacing w:before="240" w:after="120"/>
      </w:pPr>
      <w:r>
        <w:t>9.1  Data quality results — exact Silver-layer breakdown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1900"/>
        <w:gridCol w:w="1800"/>
        <w:gridCol w:w="1850"/>
      </w:tblGrid>
      <w:tr w14:paraId="7DCBB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152238"/>
            <w:tcMar>
              <w:top w:w="80" w:type="dxa"/>
              <w:left w:w="100" w:type="dxa"/>
              <w:bottom w:w="80" w:type="dxa"/>
              <w:right w:w="100" w:type="dxa"/>
            </w:tcMar>
          </w:tcPr>
          <w:p w14:paraId="5970D1D5">
            <w:pPr>
              <w:jc w:val="left"/>
            </w:pPr>
            <w:r>
              <w:rPr>
                <w:b/>
                <w:bCs/>
                <w:color w:val="FFFFFF"/>
                <w:sz w:val="20"/>
                <w:szCs w:val="20"/>
              </w:rPr>
              <w:t>Rule</w:t>
            </w:r>
          </w:p>
        </w:tc>
        <w:tc>
          <w:tcPr>
            <w:tcW w:w="1900" w:type="dxa"/>
            <w:shd w:val="clear" w:color="auto" w:fill="152238"/>
            <w:tcMar>
              <w:top w:w="80" w:type="dxa"/>
              <w:left w:w="100" w:type="dxa"/>
              <w:bottom w:w="80" w:type="dxa"/>
              <w:right w:w="100" w:type="dxa"/>
            </w:tcMar>
          </w:tcPr>
          <w:p w14:paraId="32085DEA">
            <w:pPr>
              <w:jc w:val="left"/>
            </w:pPr>
            <w:r>
              <w:rPr>
                <w:b/>
                <w:bCs/>
                <w:color w:val="FFFFFF"/>
                <w:sz w:val="20"/>
                <w:szCs w:val="20"/>
              </w:rPr>
              <w:t>Rows checked</w:t>
            </w:r>
          </w:p>
        </w:tc>
        <w:tc>
          <w:tcPr>
            <w:tcW w:w="1800" w:type="dxa"/>
            <w:shd w:val="clear" w:color="auto" w:fill="152238"/>
            <w:tcMar>
              <w:top w:w="80" w:type="dxa"/>
              <w:left w:w="100" w:type="dxa"/>
              <w:bottom w:w="80" w:type="dxa"/>
              <w:right w:w="100" w:type="dxa"/>
            </w:tcMar>
          </w:tcPr>
          <w:p w14:paraId="530E1D99">
            <w:pPr>
              <w:jc w:val="left"/>
            </w:pPr>
            <w:r>
              <w:rPr>
                <w:b/>
                <w:bCs/>
                <w:color w:val="FFFFFF"/>
                <w:sz w:val="20"/>
                <w:szCs w:val="20"/>
              </w:rPr>
              <w:t>Rows failed</w:t>
            </w:r>
          </w:p>
        </w:tc>
        <w:tc>
          <w:tcPr>
            <w:tcW w:w="1850" w:type="dxa"/>
            <w:shd w:val="clear" w:color="auto" w:fill="152238"/>
            <w:tcMar>
              <w:top w:w="80" w:type="dxa"/>
              <w:left w:w="100" w:type="dxa"/>
              <w:bottom w:w="80" w:type="dxa"/>
              <w:right w:w="100" w:type="dxa"/>
            </w:tcMar>
          </w:tcPr>
          <w:p w14:paraId="6B5F3EBA">
            <w:pPr>
              <w:jc w:val="left"/>
            </w:pPr>
            <w:r>
              <w:rPr>
                <w:b/>
                <w:bCs/>
                <w:color w:val="FFFFFF"/>
                <w:sz w:val="20"/>
                <w:szCs w:val="20"/>
              </w:rPr>
              <w:t>Pass rate</w:t>
            </w:r>
          </w:p>
        </w:tc>
      </w:tr>
      <w:tr w14:paraId="63024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tcPr>
          <w:p w14:paraId="63B688E9">
            <w:pPr>
              <w:jc w:val="left"/>
            </w:pPr>
            <w:r>
              <w:rPr>
                <w:b w:val="0"/>
                <w:bCs w:val="0"/>
                <w:sz w:val="20"/>
                <w:szCs w:val="20"/>
              </w:rPr>
              <w:t>No duplicate (student_id, semester, subject_code)</w:t>
            </w:r>
          </w:p>
        </w:tc>
        <w:tc>
          <w:tcPr>
            <w:tcW w:w="1900" w:type="dxa"/>
            <w:tcMar>
              <w:top w:w="80" w:type="dxa"/>
              <w:left w:w="100" w:type="dxa"/>
              <w:bottom w:w="80" w:type="dxa"/>
              <w:right w:w="100" w:type="dxa"/>
            </w:tcMar>
          </w:tcPr>
          <w:p w14:paraId="382301C8">
            <w:pPr>
              <w:jc w:val="left"/>
            </w:pPr>
            <w:r>
              <w:rPr>
                <w:b w:val="0"/>
                <w:bCs w:val="0"/>
                <w:sz w:val="20"/>
                <w:szCs w:val="20"/>
              </w:rPr>
              <w:t>22,200</w:t>
            </w:r>
          </w:p>
        </w:tc>
        <w:tc>
          <w:tcPr>
            <w:tcW w:w="1800" w:type="dxa"/>
            <w:tcMar>
              <w:top w:w="80" w:type="dxa"/>
              <w:left w:w="100" w:type="dxa"/>
              <w:bottom w:w="80" w:type="dxa"/>
              <w:right w:w="100" w:type="dxa"/>
            </w:tcMar>
          </w:tcPr>
          <w:p w14:paraId="6D06F3DB">
            <w:pPr>
              <w:jc w:val="left"/>
            </w:pPr>
            <w:r>
              <w:rPr>
                <w:b w:val="0"/>
                <w:bCs w:val="0"/>
                <w:sz w:val="20"/>
                <w:szCs w:val="20"/>
              </w:rPr>
              <w:t>480</w:t>
            </w:r>
          </w:p>
        </w:tc>
        <w:tc>
          <w:tcPr>
            <w:tcW w:w="1850" w:type="dxa"/>
            <w:tcMar>
              <w:top w:w="80" w:type="dxa"/>
              <w:left w:w="100" w:type="dxa"/>
              <w:bottom w:w="80" w:type="dxa"/>
              <w:right w:w="100" w:type="dxa"/>
            </w:tcMar>
          </w:tcPr>
          <w:p w14:paraId="4022B996">
            <w:pPr>
              <w:jc w:val="left"/>
            </w:pPr>
            <w:r>
              <w:rPr>
                <w:b w:val="0"/>
                <w:bCs w:val="0"/>
                <w:sz w:val="20"/>
                <w:szCs w:val="20"/>
              </w:rPr>
              <w:t>97.84%</w:t>
            </w:r>
          </w:p>
        </w:tc>
      </w:tr>
      <w:tr w14:paraId="59DA3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tcPr>
          <w:p w14:paraId="4EA1E746">
            <w:pPr>
              <w:jc w:val="left"/>
            </w:pPr>
            <w:r>
              <w:rPr>
                <w:b w:val="0"/>
                <w:bCs w:val="0"/>
                <w:sz w:val="20"/>
                <w:szCs w:val="20"/>
              </w:rPr>
              <w:t>student_id exists in student master</w:t>
            </w:r>
          </w:p>
        </w:tc>
        <w:tc>
          <w:tcPr>
            <w:tcW w:w="1900" w:type="dxa"/>
            <w:tcMar>
              <w:top w:w="80" w:type="dxa"/>
              <w:left w:w="100" w:type="dxa"/>
              <w:bottom w:w="80" w:type="dxa"/>
              <w:right w:w="100" w:type="dxa"/>
            </w:tcMar>
          </w:tcPr>
          <w:p w14:paraId="69B7D7F1">
            <w:pPr>
              <w:jc w:val="left"/>
            </w:pPr>
            <w:r>
              <w:rPr>
                <w:b w:val="0"/>
                <w:bCs w:val="0"/>
                <w:sz w:val="20"/>
                <w:szCs w:val="20"/>
              </w:rPr>
              <w:t>21,720</w:t>
            </w:r>
          </w:p>
        </w:tc>
        <w:tc>
          <w:tcPr>
            <w:tcW w:w="1800" w:type="dxa"/>
            <w:tcMar>
              <w:top w:w="80" w:type="dxa"/>
              <w:left w:w="100" w:type="dxa"/>
              <w:bottom w:w="80" w:type="dxa"/>
              <w:right w:w="100" w:type="dxa"/>
            </w:tcMar>
          </w:tcPr>
          <w:p w14:paraId="7968513A">
            <w:pPr>
              <w:jc w:val="left"/>
            </w:pPr>
            <w:r>
              <w:rPr>
                <w:b w:val="0"/>
                <w:bCs w:val="0"/>
                <w:sz w:val="20"/>
                <w:szCs w:val="20"/>
              </w:rPr>
              <w:t>120</w:t>
            </w:r>
          </w:p>
        </w:tc>
        <w:tc>
          <w:tcPr>
            <w:tcW w:w="1850" w:type="dxa"/>
            <w:tcMar>
              <w:top w:w="80" w:type="dxa"/>
              <w:left w:w="100" w:type="dxa"/>
              <w:bottom w:w="80" w:type="dxa"/>
              <w:right w:w="100" w:type="dxa"/>
            </w:tcMar>
          </w:tcPr>
          <w:p w14:paraId="621B4589">
            <w:pPr>
              <w:jc w:val="left"/>
            </w:pPr>
            <w:r>
              <w:rPr>
                <w:b w:val="0"/>
                <w:bCs w:val="0"/>
                <w:sz w:val="20"/>
                <w:szCs w:val="20"/>
              </w:rPr>
              <w:t>99.45%</w:t>
            </w:r>
          </w:p>
        </w:tc>
      </w:tr>
      <w:tr w14:paraId="75632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tcPr>
          <w:p w14:paraId="75F64412">
            <w:pPr>
              <w:jc w:val="left"/>
            </w:pPr>
            <w:r>
              <w:rPr>
                <w:b w:val="0"/>
                <w:bCs w:val="0"/>
                <w:sz w:val="20"/>
                <w:szCs w:val="20"/>
              </w:rPr>
              <w:t>classes_attended ≤ classes_held</w:t>
            </w:r>
          </w:p>
        </w:tc>
        <w:tc>
          <w:tcPr>
            <w:tcW w:w="1900" w:type="dxa"/>
            <w:tcMar>
              <w:top w:w="80" w:type="dxa"/>
              <w:left w:w="100" w:type="dxa"/>
              <w:bottom w:w="80" w:type="dxa"/>
              <w:right w:w="100" w:type="dxa"/>
            </w:tcMar>
          </w:tcPr>
          <w:p w14:paraId="02804D15">
            <w:pPr>
              <w:jc w:val="left"/>
            </w:pPr>
            <w:r>
              <w:rPr>
                <w:b w:val="0"/>
                <w:bCs w:val="0"/>
                <w:sz w:val="20"/>
                <w:szCs w:val="20"/>
              </w:rPr>
              <w:t>21,600</w:t>
            </w:r>
          </w:p>
        </w:tc>
        <w:tc>
          <w:tcPr>
            <w:tcW w:w="1800" w:type="dxa"/>
            <w:tcMar>
              <w:top w:w="80" w:type="dxa"/>
              <w:left w:w="100" w:type="dxa"/>
              <w:bottom w:w="80" w:type="dxa"/>
              <w:right w:w="100" w:type="dxa"/>
            </w:tcMar>
          </w:tcPr>
          <w:p w14:paraId="76C3B84C">
            <w:pPr>
              <w:jc w:val="left"/>
            </w:pPr>
            <w:r>
              <w:rPr>
                <w:b w:val="0"/>
                <w:bCs w:val="0"/>
                <w:sz w:val="20"/>
                <w:szCs w:val="20"/>
              </w:rPr>
              <w:t>200</w:t>
            </w:r>
          </w:p>
        </w:tc>
        <w:tc>
          <w:tcPr>
            <w:tcW w:w="1850" w:type="dxa"/>
            <w:tcMar>
              <w:top w:w="80" w:type="dxa"/>
              <w:left w:w="100" w:type="dxa"/>
              <w:bottom w:w="80" w:type="dxa"/>
              <w:right w:w="100" w:type="dxa"/>
            </w:tcMar>
          </w:tcPr>
          <w:p w14:paraId="3DC89750">
            <w:pPr>
              <w:jc w:val="left"/>
            </w:pPr>
            <w:r>
              <w:rPr>
                <w:b w:val="0"/>
                <w:bCs w:val="0"/>
                <w:sz w:val="20"/>
                <w:szCs w:val="20"/>
              </w:rPr>
              <w:t>99.07%</w:t>
            </w:r>
          </w:p>
        </w:tc>
      </w:tr>
      <w:tr w14:paraId="08666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tcPr>
          <w:p w14:paraId="0B55D7D8">
            <w:pPr>
              <w:jc w:val="left"/>
            </w:pPr>
            <w:r>
              <w:rPr>
                <w:b w:val="0"/>
                <w:bCs w:val="0"/>
                <w:sz w:val="20"/>
                <w:szCs w:val="20"/>
              </w:rPr>
              <w:t>classes_held ≠ 0</w:t>
            </w:r>
          </w:p>
        </w:tc>
        <w:tc>
          <w:tcPr>
            <w:tcW w:w="1900" w:type="dxa"/>
            <w:tcMar>
              <w:top w:w="80" w:type="dxa"/>
              <w:left w:w="100" w:type="dxa"/>
              <w:bottom w:w="80" w:type="dxa"/>
              <w:right w:w="100" w:type="dxa"/>
            </w:tcMar>
          </w:tcPr>
          <w:p w14:paraId="3D7FA820">
            <w:pPr>
              <w:jc w:val="left"/>
            </w:pPr>
            <w:r>
              <w:rPr>
                <w:b w:val="0"/>
                <w:bCs w:val="0"/>
                <w:sz w:val="20"/>
                <w:szCs w:val="20"/>
              </w:rPr>
              <w:t>21,400</w:t>
            </w:r>
          </w:p>
        </w:tc>
        <w:tc>
          <w:tcPr>
            <w:tcW w:w="1800" w:type="dxa"/>
            <w:tcMar>
              <w:top w:w="80" w:type="dxa"/>
              <w:left w:w="100" w:type="dxa"/>
              <w:bottom w:w="80" w:type="dxa"/>
              <w:right w:w="100" w:type="dxa"/>
            </w:tcMar>
          </w:tcPr>
          <w:p w14:paraId="3A76C45E">
            <w:pPr>
              <w:jc w:val="left"/>
            </w:pPr>
            <w:r>
              <w:rPr>
                <w:b w:val="0"/>
                <w:bCs w:val="0"/>
                <w:sz w:val="20"/>
                <w:szCs w:val="20"/>
              </w:rPr>
              <w:t>90</w:t>
            </w:r>
          </w:p>
        </w:tc>
        <w:tc>
          <w:tcPr>
            <w:tcW w:w="1850" w:type="dxa"/>
            <w:tcMar>
              <w:top w:w="80" w:type="dxa"/>
              <w:left w:w="100" w:type="dxa"/>
              <w:bottom w:w="80" w:type="dxa"/>
              <w:right w:w="100" w:type="dxa"/>
            </w:tcMar>
          </w:tcPr>
          <w:p w14:paraId="0B18B5CE">
            <w:pPr>
              <w:jc w:val="left"/>
            </w:pPr>
            <w:r>
              <w:rPr>
                <w:b w:val="0"/>
                <w:bCs w:val="0"/>
                <w:sz w:val="20"/>
                <w:szCs w:val="20"/>
              </w:rPr>
              <w:t>99.58%</w:t>
            </w:r>
          </w:p>
        </w:tc>
      </w:tr>
      <w:tr w14:paraId="0C692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tcPr>
          <w:p w14:paraId="342DE13E">
            <w:pPr>
              <w:jc w:val="left"/>
            </w:pPr>
            <w:r>
              <w:rPr>
                <w:b w:val="0"/>
                <w:bCs w:val="0"/>
                <w:sz w:val="20"/>
                <w:szCs w:val="20"/>
              </w:rPr>
              <w:t>external_marks ≤ 60</w:t>
            </w:r>
          </w:p>
        </w:tc>
        <w:tc>
          <w:tcPr>
            <w:tcW w:w="1900" w:type="dxa"/>
            <w:tcMar>
              <w:top w:w="80" w:type="dxa"/>
              <w:left w:w="100" w:type="dxa"/>
              <w:bottom w:w="80" w:type="dxa"/>
              <w:right w:w="100" w:type="dxa"/>
            </w:tcMar>
          </w:tcPr>
          <w:p w14:paraId="0110BF42">
            <w:pPr>
              <w:jc w:val="left"/>
            </w:pPr>
            <w:r>
              <w:rPr>
                <w:b w:val="0"/>
                <w:bCs w:val="0"/>
                <w:sz w:val="20"/>
                <w:szCs w:val="20"/>
              </w:rPr>
              <w:t>21,310</w:t>
            </w:r>
          </w:p>
        </w:tc>
        <w:tc>
          <w:tcPr>
            <w:tcW w:w="1800" w:type="dxa"/>
            <w:tcMar>
              <w:top w:w="80" w:type="dxa"/>
              <w:left w:w="100" w:type="dxa"/>
              <w:bottom w:w="80" w:type="dxa"/>
              <w:right w:w="100" w:type="dxa"/>
            </w:tcMar>
          </w:tcPr>
          <w:p w14:paraId="40FCA4C9">
            <w:pPr>
              <w:jc w:val="left"/>
            </w:pPr>
            <w:r>
              <w:rPr>
                <w:b w:val="0"/>
                <w:bCs w:val="0"/>
                <w:sz w:val="20"/>
                <w:szCs w:val="20"/>
              </w:rPr>
              <w:t>150</w:t>
            </w:r>
          </w:p>
        </w:tc>
        <w:tc>
          <w:tcPr>
            <w:tcW w:w="1850" w:type="dxa"/>
            <w:tcMar>
              <w:top w:w="80" w:type="dxa"/>
              <w:left w:w="100" w:type="dxa"/>
              <w:bottom w:w="80" w:type="dxa"/>
              <w:right w:w="100" w:type="dxa"/>
            </w:tcMar>
          </w:tcPr>
          <w:p w14:paraId="15610034">
            <w:pPr>
              <w:jc w:val="left"/>
            </w:pPr>
            <w:r>
              <w:rPr>
                <w:b w:val="0"/>
                <w:bCs w:val="0"/>
                <w:sz w:val="20"/>
                <w:szCs w:val="20"/>
              </w:rPr>
              <w:t>99.30%</w:t>
            </w:r>
          </w:p>
        </w:tc>
      </w:tr>
      <w:tr w14:paraId="61753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tcPr>
          <w:p w14:paraId="194D726B">
            <w:pPr>
              <w:jc w:val="left"/>
            </w:pPr>
            <w:r>
              <w:rPr>
                <w:b/>
                <w:bCs/>
                <w:sz w:val="20"/>
                <w:szCs w:val="20"/>
              </w:rPr>
              <w:t>Overall Bronze → Silver/Gold</w:t>
            </w:r>
          </w:p>
        </w:tc>
        <w:tc>
          <w:tcPr>
            <w:tcW w:w="1900" w:type="dxa"/>
            <w:tcMar>
              <w:top w:w="80" w:type="dxa"/>
              <w:left w:w="100" w:type="dxa"/>
              <w:bottom w:w="80" w:type="dxa"/>
              <w:right w:w="100" w:type="dxa"/>
            </w:tcMar>
          </w:tcPr>
          <w:p w14:paraId="490B4316">
            <w:pPr>
              <w:jc w:val="left"/>
            </w:pPr>
            <w:r>
              <w:rPr>
                <w:b/>
                <w:bCs/>
                <w:sz w:val="20"/>
                <w:szCs w:val="20"/>
              </w:rPr>
              <w:t>22,200</w:t>
            </w:r>
          </w:p>
        </w:tc>
        <w:tc>
          <w:tcPr>
            <w:tcW w:w="1800" w:type="dxa"/>
            <w:tcMar>
              <w:top w:w="80" w:type="dxa"/>
              <w:left w:w="100" w:type="dxa"/>
              <w:bottom w:w="80" w:type="dxa"/>
              <w:right w:w="100" w:type="dxa"/>
            </w:tcMar>
          </w:tcPr>
          <w:p w14:paraId="7C9D6683">
            <w:pPr>
              <w:jc w:val="left"/>
            </w:pPr>
            <w:r>
              <w:rPr>
                <w:b/>
                <w:bCs/>
                <w:sz w:val="20"/>
                <w:szCs w:val="20"/>
              </w:rPr>
              <w:t>1,040</w:t>
            </w:r>
          </w:p>
        </w:tc>
        <w:tc>
          <w:tcPr>
            <w:tcW w:w="1850" w:type="dxa"/>
            <w:tcMar>
              <w:top w:w="80" w:type="dxa"/>
              <w:left w:w="100" w:type="dxa"/>
              <w:bottom w:w="80" w:type="dxa"/>
              <w:right w:w="100" w:type="dxa"/>
            </w:tcMar>
          </w:tcPr>
          <w:p w14:paraId="7CAD6C92">
            <w:pPr>
              <w:jc w:val="left"/>
            </w:pPr>
            <w:r>
              <w:rPr>
                <w:b/>
                <w:bCs/>
                <w:sz w:val="20"/>
                <w:szCs w:val="20"/>
              </w:rPr>
              <w:t>95.32%</w:t>
            </w:r>
          </w:p>
        </w:tc>
      </w:tr>
    </w:tbl>
    <w:p w14:paraId="5D6D1451">
      <w:pPr>
        <w:spacing w:after="160"/>
      </w:pPr>
      <w:r>
        <w:rPr>
          <w:i/>
          <w:iCs/>
        </w:rPr>
        <w:t>The 1,040 total combines the 480 rows removed by deduplication with the 560 rows rejected into silver_rejects for a named reason (120 + 200 + 90 + 150). The two are tracked separately: deduplication removes exact repeats of an already-seen key, while the rejects table exists specifically so that no row is discarded without a recorded reason.</w:t>
      </w:r>
    </w:p>
    <w:p w14:paraId="57694F37">
      <w:pPr>
        <w:pStyle w:val="3"/>
        <w:spacing w:before="240" w:after="120"/>
      </w:pPr>
      <w:r>
        <w:t>9.2  Performance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150"/>
      </w:tblGrid>
      <w:tr w14:paraId="1D35D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152238"/>
            <w:tcMar>
              <w:top w:w="80" w:type="dxa"/>
              <w:left w:w="100" w:type="dxa"/>
              <w:bottom w:w="80" w:type="dxa"/>
              <w:right w:w="100" w:type="dxa"/>
            </w:tcMar>
          </w:tcPr>
          <w:p w14:paraId="45068CF5">
            <w:pPr>
              <w:jc w:val="left"/>
            </w:pPr>
            <w:r>
              <w:rPr>
                <w:b/>
                <w:bCs/>
                <w:color w:val="FFFFFF"/>
                <w:sz w:val="20"/>
                <w:szCs w:val="20"/>
              </w:rPr>
              <w:t>Measure</w:t>
            </w:r>
          </w:p>
        </w:tc>
        <w:tc>
          <w:tcPr>
            <w:tcW w:w="5150" w:type="dxa"/>
            <w:shd w:val="clear" w:color="auto" w:fill="152238"/>
            <w:tcMar>
              <w:top w:w="80" w:type="dxa"/>
              <w:left w:w="100" w:type="dxa"/>
              <w:bottom w:w="80" w:type="dxa"/>
              <w:right w:w="100" w:type="dxa"/>
            </w:tcMar>
          </w:tcPr>
          <w:p w14:paraId="18C94501">
            <w:pPr>
              <w:jc w:val="left"/>
            </w:pPr>
            <w:r>
              <w:rPr>
                <w:b/>
                <w:bCs/>
                <w:color w:val="FFFFFF"/>
                <w:sz w:val="20"/>
                <w:szCs w:val="20"/>
              </w:rPr>
              <w:t>Result</w:t>
            </w:r>
          </w:p>
        </w:tc>
      </w:tr>
      <w:tr w14:paraId="4BE13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67E5FF2E">
            <w:pPr>
              <w:jc w:val="left"/>
            </w:pPr>
            <w:r>
              <w:rPr>
                <w:b w:val="0"/>
                <w:bCs w:val="0"/>
                <w:sz w:val="20"/>
                <w:szCs w:val="20"/>
              </w:rPr>
              <w:t>Databricks Job runtime (generate → export, all 5 tasks)</w:t>
            </w:r>
          </w:p>
        </w:tc>
        <w:tc>
          <w:tcPr>
            <w:tcW w:w="5150" w:type="dxa"/>
            <w:tcMar>
              <w:top w:w="80" w:type="dxa"/>
              <w:left w:w="100" w:type="dxa"/>
              <w:bottom w:w="80" w:type="dxa"/>
              <w:right w:w="100" w:type="dxa"/>
            </w:tcMar>
          </w:tcPr>
          <w:p w14:paraId="1326DFAC">
            <w:pPr>
              <w:jc w:val="left"/>
            </w:pPr>
            <w:r>
              <w:rPr>
                <w:b w:val="0"/>
                <w:bCs w:val="0"/>
                <w:sz w:val="20"/>
                <w:szCs w:val="20"/>
              </w:rPr>
              <w:t>2 min 12 s total — generate_data 49s, bronze 31s, silver 28s, gold 11s, export 8s</w:t>
            </w:r>
          </w:p>
        </w:tc>
      </w:tr>
      <w:tr w14:paraId="2422E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45F06AEF">
            <w:pPr>
              <w:jc w:val="left"/>
            </w:pPr>
            <w:r>
              <w:rPr>
                <w:b w:val="0"/>
                <w:bCs w:val="0"/>
                <w:sz w:val="20"/>
                <w:szCs w:val="20"/>
              </w:rPr>
              <w:t>Snowflake COPY INTO — first load (21,160 rows)</w:t>
            </w:r>
          </w:p>
        </w:tc>
        <w:tc>
          <w:tcPr>
            <w:tcW w:w="5150" w:type="dxa"/>
            <w:tcMar>
              <w:top w:w="80" w:type="dxa"/>
              <w:left w:w="100" w:type="dxa"/>
              <w:bottom w:w="80" w:type="dxa"/>
              <w:right w:w="100" w:type="dxa"/>
            </w:tcMar>
          </w:tcPr>
          <w:p w14:paraId="7D5DBBC4">
            <w:pPr>
              <w:jc w:val="left"/>
            </w:pPr>
            <w:r>
              <w:rPr>
                <w:b w:val="0"/>
                <w:bCs w:val="0"/>
                <w:sz w:val="20"/>
                <w:szCs w:val="20"/>
              </w:rPr>
              <w:t>223 ms</w:t>
            </w:r>
          </w:p>
        </w:tc>
      </w:tr>
      <w:tr w14:paraId="62041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31DC7571">
            <w:pPr>
              <w:jc w:val="left"/>
            </w:pPr>
            <w:r>
              <w:rPr>
                <w:b w:val="0"/>
                <w:bCs w:val="0"/>
                <w:sz w:val="20"/>
                <w:szCs w:val="20"/>
              </w:rPr>
              <w:t>Snowflake COPY INTO — idempotency re-run (0 rows)</w:t>
            </w:r>
          </w:p>
        </w:tc>
        <w:tc>
          <w:tcPr>
            <w:tcW w:w="5150" w:type="dxa"/>
            <w:tcMar>
              <w:top w:w="80" w:type="dxa"/>
              <w:left w:w="100" w:type="dxa"/>
              <w:bottom w:w="80" w:type="dxa"/>
              <w:right w:w="100" w:type="dxa"/>
            </w:tcMar>
          </w:tcPr>
          <w:p w14:paraId="397A88FE">
            <w:pPr>
              <w:jc w:val="left"/>
            </w:pPr>
            <w:r>
              <w:rPr>
                <w:b w:val="0"/>
                <w:bCs w:val="0"/>
                <w:sz w:val="20"/>
                <w:szCs w:val="20"/>
              </w:rPr>
              <w:t>61 ms</w:t>
            </w:r>
          </w:p>
        </w:tc>
      </w:tr>
      <w:tr w14:paraId="669F1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4AECF6B8">
            <w:pPr>
              <w:jc w:val="left"/>
            </w:pPr>
            <w:r>
              <w:rPr>
                <w:b w:val="0"/>
                <w:bCs w:val="0"/>
                <w:sz w:val="20"/>
                <w:szCs w:val="20"/>
              </w:rPr>
              <w:t>Q1 — average marks by attendance band and subject (24 rows)</w:t>
            </w:r>
          </w:p>
        </w:tc>
        <w:tc>
          <w:tcPr>
            <w:tcW w:w="5150" w:type="dxa"/>
            <w:tcMar>
              <w:top w:w="80" w:type="dxa"/>
              <w:left w:w="100" w:type="dxa"/>
              <w:bottom w:w="80" w:type="dxa"/>
              <w:right w:w="100" w:type="dxa"/>
            </w:tcMar>
          </w:tcPr>
          <w:p w14:paraId="6E622C48">
            <w:pPr>
              <w:jc w:val="left"/>
            </w:pPr>
            <w:r>
              <w:rPr>
                <w:b w:val="0"/>
                <w:bCs w:val="0"/>
                <w:sz w:val="20"/>
                <w:szCs w:val="20"/>
              </w:rPr>
              <w:t>44 ms</w:t>
            </w:r>
          </w:p>
        </w:tc>
      </w:tr>
      <w:tr w14:paraId="33E21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57762E23">
            <w:pPr>
              <w:jc w:val="left"/>
            </w:pPr>
            <w:r>
              <w:rPr>
                <w:b w:val="0"/>
                <w:bCs w:val="0"/>
                <w:sz w:val="20"/>
                <w:szCs w:val="20"/>
              </w:rPr>
              <w:t>Q2 — semester rank-jump query (934 rows)</w:t>
            </w:r>
          </w:p>
        </w:tc>
        <w:tc>
          <w:tcPr>
            <w:tcW w:w="5150" w:type="dxa"/>
            <w:tcMar>
              <w:top w:w="80" w:type="dxa"/>
              <w:left w:w="100" w:type="dxa"/>
              <w:bottom w:w="80" w:type="dxa"/>
              <w:right w:w="100" w:type="dxa"/>
            </w:tcMar>
          </w:tcPr>
          <w:p w14:paraId="4D49BFB8">
            <w:pPr>
              <w:jc w:val="left"/>
            </w:pPr>
            <w:r>
              <w:rPr>
                <w:b w:val="0"/>
                <w:bCs w:val="0"/>
                <w:sz w:val="20"/>
                <w:szCs w:val="20"/>
              </w:rPr>
              <w:t>79 ms</w:t>
            </w:r>
          </w:p>
        </w:tc>
      </w:tr>
      <w:tr w14:paraId="2883C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5EE6FB1A">
            <w:pPr>
              <w:jc w:val="left"/>
            </w:pPr>
            <w:r>
              <w:rPr>
                <w:b w:val="0"/>
                <w:bCs w:val="0"/>
                <w:sz w:val="20"/>
                <w:szCs w:val="20"/>
              </w:rPr>
              <w:t>Q3 — attendance/marks correlation by subject (6 rows)</w:t>
            </w:r>
          </w:p>
        </w:tc>
        <w:tc>
          <w:tcPr>
            <w:tcW w:w="5150" w:type="dxa"/>
            <w:tcMar>
              <w:top w:w="80" w:type="dxa"/>
              <w:left w:w="100" w:type="dxa"/>
              <w:bottom w:w="80" w:type="dxa"/>
              <w:right w:w="100" w:type="dxa"/>
            </w:tcMar>
          </w:tcPr>
          <w:p w14:paraId="51DB8FB1">
            <w:pPr>
              <w:jc w:val="left"/>
            </w:pPr>
            <w:r>
              <w:rPr>
                <w:b w:val="0"/>
                <w:bCs w:val="0"/>
                <w:sz w:val="20"/>
                <w:szCs w:val="20"/>
              </w:rPr>
              <w:t>70 ms</w:t>
            </w:r>
          </w:p>
        </w:tc>
      </w:tr>
      <w:tr w14:paraId="4B114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208D2E1B">
            <w:pPr>
              <w:jc w:val="left"/>
            </w:pPr>
            <w:r>
              <w:rPr>
                <w:b w:val="0"/>
                <w:bCs w:val="0"/>
                <w:sz w:val="20"/>
                <w:szCs w:val="20"/>
              </w:rPr>
              <w:t>Compute used</w:t>
            </w:r>
          </w:p>
        </w:tc>
        <w:tc>
          <w:tcPr>
            <w:tcW w:w="5150" w:type="dxa"/>
            <w:tcMar>
              <w:top w:w="80" w:type="dxa"/>
              <w:left w:w="100" w:type="dxa"/>
              <w:bottom w:w="80" w:type="dxa"/>
              <w:right w:w="100" w:type="dxa"/>
            </w:tcMar>
          </w:tcPr>
          <w:p w14:paraId="6D723FB0">
            <w:pPr>
              <w:jc w:val="left"/>
            </w:pPr>
            <w:r>
              <w:rPr>
                <w:b w:val="0"/>
                <w:bCs w:val="0"/>
                <w:sz w:val="20"/>
                <w:szCs w:val="20"/>
              </w:rPr>
              <w:t>Databricks: serverless (Free Edition, no manual cluster sizing). Snowflake: COMPUTE_WH, X-Small</w:t>
            </w:r>
          </w:p>
        </w:tc>
      </w:tr>
    </w:tbl>
    <w:p w14:paraId="18718B19">
      <w:r>
        <w:br w:type="page"/>
      </w:r>
    </w:p>
    <w:p w14:paraId="7112E2C7">
      <w:pPr>
        <w:pStyle w:val="2"/>
        <w:spacing w:before="320" w:after="160"/>
      </w:pPr>
      <w:r>
        <w:t>10. Screenshots</w:t>
      </w:r>
    </w:p>
    <w:p w14:paraId="2B159D8B">
      <w:pPr>
        <w:spacing w:before="120" w:after="60"/>
        <w:jc w:val="center"/>
      </w:pPr>
      <w:r>
        <w:drawing>
          <wp:inline distT="0" distB="0" distL="0" distR="0">
            <wp:extent cx="5760720" cy="2642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760720" cy="2643083"/>
                    </a:xfrm>
                    <a:prstGeom prst="rect">
                      <a:avLst/>
                    </a:prstGeom>
                  </pic:spPr>
                </pic:pic>
              </a:graphicData>
            </a:graphic>
          </wp:inline>
        </w:drawing>
      </w:r>
    </w:p>
    <w:p w14:paraId="46B2B9E0">
      <w:pPr>
        <w:spacing w:after="240"/>
        <w:jc w:val="center"/>
      </w:pPr>
      <w:r>
        <w:rPr>
          <w:i/>
          <w:iCs/>
          <w:color w:val="666666"/>
          <w:sz w:val="18"/>
          <w:szCs w:val="18"/>
        </w:rPr>
        <w:t>Figure 10.1: Snowflake — SELECT COUNT(*) on GOLD_STUDENT_SUBJECT_SEM returns 21,160, confirming the full Gold export loaded correctly.</w:t>
      </w:r>
    </w:p>
    <w:p w14:paraId="30ABF7BF">
      <w:pPr>
        <w:spacing w:before="120" w:after="60"/>
        <w:jc w:val="center"/>
      </w:pPr>
      <w:r>
        <w:drawing>
          <wp:inline distT="0" distB="0" distL="0" distR="0">
            <wp:extent cx="5760720" cy="26485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760720" cy="2649090"/>
                    </a:xfrm>
                    <a:prstGeom prst="rect">
                      <a:avLst/>
                    </a:prstGeom>
                  </pic:spPr>
                </pic:pic>
              </a:graphicData>
            </a:graphic>
          </wp:inline>
        </w:drawing>
      </w:r>
    </w:p>
    <w:p w14:paraId="49A25913">
      <w:pPr>
        <w:spacing w:after="240"/>
        <w:jc w:val="center"/>
      </w:pPr>
      <w:r>
        <w:rPr>
          <w:i/>
          <w:iCs/>
          <w:color w:val="666666"/>
          <w:sz w:val="18"/>
          <w:szCs w:val="18"/>
        </w:rPr>
        <w:t>Figure 10.2: Snowflake — the same COPY INTO statement run a second time against the same stage reports "Copy executed with 0 files processed", proving the load is idempotent.</w:t>
      </w:r>
    </w:p>
    <w:p w14:paraId="1C2A96C0">
      <w:pPr>
        <w:spacing w:before="120" w:after="60"/>
        <w:jc w:val="center"/>
      </w:pPr>
      <w:r>
        <w:drawing>
          <wp:inline distT="0" distB="0" distL="0" distR="0">
            <wp:extent cx="5760720" cy="2648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760720" cy="2649090"/>
                    </a:xfrm>
                    <a:prstGeom prst="rect">
                      <a:avLst/>
                    </a:prstGeom>
                  </pic:spPr>
                </pic:pic>
              </a:graphicData>
            </a:graphic>
          </wp:inline>
        </w:drawing>
      </w:r>
    </w:p>
    <w:p w14:paraId="2E1848B7">
      <w:pPr>
        <w:spacing w:after="240"/>
        <w:jc w:val="center"/>
      </w:pPr>
      <w:r>
        <w:rPr>
          <w:i/>
          <w:iCs/>
          <w:color w:val="666666"/>
          <w:sz w:val="18"/>
          <w:szCs w:val="18"/>
        </w:rPr>
        <w:t>Figure 10.3: Q1 — average total marks by attendance band and subject_code (24 rows); marks rise consistently as attendance band improves.</w:t>
      </w:r>
    </w:p>
    <w:p w14:paraId="74AE0B5D">
      <w:pPr>
        <w:spacing w:before="120" w:after="60"/>
        <w:jc w:val="center"/>
      </w:pPr>
      <w:r>
        <w:drawing>
          <wp:inline distT="0" distB="0" distL="0" distR="0">
            <wp:extent cx="5760720" cy="26396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760720" cy="2640080"/>
                    </a:xfrm>
                    <a:prstGeom prst="rect">
                      <a:avLst/>
                    </a:prstGeom>
                  </pic:spPr>
                </pic:pic>
              </a:graphicData>
            </a:graphic>
          </wp:inline>
        </w:drawing>
      </w:r>
    </w:p>
    <w:p w14:paraId="294A10D9">
      <w:pPr>
        <w:spacing w:after="240"/>
        <w:jc w:val="center"/>
      </w:pPr>
      <w:r>
        <w:rPr>
          <w:i/>
          <w:iCs/>
          <w:color w:val="666666"/>
          <w:sz w:val="18"/>
          <w:szCs w:val="18"/>
        </w:rPr>
        <w:t>Figure 10.4: Q2 — 934 students shifted 20 or more semester-rank places between semester 1 and semester 2 (RANK partitioned by semester, LAG partitioned by student_id).</w:t>
      </w:r>
    </w:p>
    <w:p w14:paraId="59434501">
      <w:pPr>
        <w:spacing w:before="120" w:after="60"/>
        <w:jc w:val="center"/>
      </w:pPr>
      <w:r>
        <w:drawing>
          <wp:inline distT="0" distB="0" distL="0" distR="0">
            <wp:extent cx="5760720" cy="26244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760720" cy="2625062"/>
                    </a:xfrm>
                    <a:prstGeom prst="rect">
                      <a:avLst/>
                    </a:prstGeom>
                  </pic:spPr>
                </pic:pic>
              </a:graphicData>
            </a:graphic>
          </wp:inline>
        </w:drawing>
      </w:r>
    </w:p>
    <w:p w14:paraId="3F580C1C">
      <w:pPr>
        <w:spacing w:after="240"/>
        <w:jc w:val="center"/>
      </w:pPr>
      <w:r>
        <w:rPr>
          <w:i/>
          <w:iCs/>
          <w:color w:val="666666"/>
          <w:sz w:val="18"/>
          <w:szCs w:val="18"/>
        </w:rPr>
        <w:t>Figure 10.5: Q3 — correlation between attendance_pct and total_marks by subject_code: PROG 0.659, MATH 0.604, DBMS 0.486, PHYS 0.403, ENGL 0.156, WORK 0.114.</w:t>
      </w:r>
    </w:p>
    <w:p w14:paraId="4FF451DB">
      <w:pPr>
        <w:spacing w:before="120" w:after="60"/>
        <w:jc w:val="center"/>
      </w:pPr>
      <w:r>
        <w:drawing>
          <wp:inline distT="0" distB="0" distL="0" distR="0">
            <wp:extent cx="5760720" cy="26396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5760720" cy="2640080"/>
                    </a:xfrm>
                    <a:prstGeom prst="rect">
                      <a:avLst/>
                    </a:prstGeom>
                  </pic:spPr>
                </pic:pic>
              </a:graphicData>
            </a:graphic>
          </wp:inline>
        </w:drawing>
      </w:r>
    </w:p>
    <w:p w14:paraId="452C57BB">
      <w:pPr>
        <w:spacing w:after="240"/>
        <w:jc w:val="center"/>
      </w:pPr>
      <w:r>
        <w:rPr>
          <w:i/>
          <w:iCs/>
          <w:color w:val="666666"/>
          <w:sz w:val="18"/>
          <w:szCs w:val="18"/>
        </w:rPr>
        <w:t>Figure 10.6: Verification — exactly 905 students are is_complete in both semester 1 and semester 2.</w:t>
      </w:r>
    </w:p>
    <w:p w14:paraId="095DA151">
      <w:pPr>
        <w:spacing w:before="120" w:after="60"/>
        <w:jc w:val="center"/>
      </w:pPr>
      <w:r>
        <w:drawing>
          <wp:inline distT="0" distB="0" distL="0" distR="0">
            <wp:extent cx="5760720" cy="26219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5760720" cy="2622059"/>
                    </a:xfrm>
                    <a:prstGeom prst="rect">
                      <a:avLst/>
                    </a:prstGeom>
                  </pic:spPr>
                </pic:pic>
              </a:graphicData>
            </a:graphic>
          </wp:inline>
        </w:drawing>
      </w:r>
    </w:p>
    <w:p w14:paraId="5D612C40">
      <w:pPr>
        <w:spacing w:after="240"/>
        <w:jc w:val="center"/>
      </w:pPr>
      <w:r>
        <w:rPr>
          <w:i/>
          <w:iCs/>
          <w:color w:val="666666"/>
          <w:sz w:val="18"/>
          <w:szCs w:val="18"/>
        </w:rPr>
        <w:t>Figure 10.7: Verification — of those 905 students, exactly 114 are penalty students (id % 8 = 3).</w:t>
      </w:r>
    </w:p>
    <w:p w14:paraId="51F7FD47">
      <w:pPr>
        <w:spacing w:before="120" w:after="60"/>
        <w:jc w:val="center"/>
      </w:pPr>
      <w:r>
        <w:drawing>
          <wp:inline distT="0" distB="0" distL="0" distR="0">
            <wp:extent cx="5760720" cy="26339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5760720" cy="2634073"/>
                    </a:xfrm>
                    <a:prstGeom prst="rect">
                      <a:avLst/>
                    </a:prstGeom>
                  </pic:spPr>
                </pic:pic>
              </a:graphicData>
            </a:graphic>
          </wp:inline>
        </w:drawing>
      </w:r>
    </w:p>
    <w:p w14:paraId="51A77347">
      <w:pPr>
        <w:spacing w:after="240"/>
        <w:jc w:val="center"/>
      </w:pPr>
      <w:r>
        <w:rPr>
          <w:i/>
          <w:iCs/>
          <w:color w:val="666666"/>
          <w:sz w:val="18"/>
          <w:szCs w:val="18"/>
        </w:rPr>
        <w:t>Figure 10.8: Verification — 109 of the 114 penalty students fell in semester-2 rank, and 121 rows show a semester-3 rank recovery.</w:t>
      </w:r>
    </w:p>
    <w:p w14:paraId="2EBA77D3">
      <w:r>
        <w:br w:type="page"/>
      </w:r>
    </w:p>
    <w:p w14:paraId="5522A3A1">
      <w:pPr>
        <w:pStyle w:val="2"/>
        <w:spacing w:before="320" w:after="160"/>
      </w:pPr>
      <w:r>
        <w:t>11. Challenges and Learnings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750"/>
      </w:tblGrid>
      <w:tr w14:paraId="23B3F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shd w:val="clear" w:color="auto" w:fill="152238"/>
            <w:tcMar>
              <w:top w:w="80" w:type="dxa"/>
              <w:left w:w="100" w:type="dxa"/>
              <w:bottom w:w="80" w:type="dxa"/>
              <w:right w:w="100" w:type="dxa"/>
            </w:tcMar>
          </w:tcPr>
          <w:p w14:paraId="5EB1B789">
            <w:pPr>
              <w:jc w:val="left"/>
            </w:pPr>
            <w:r>
              <w:rPr>
                <w:b/>
                <w:bCs/>
                <w:color w:val="FFFFFF"/>
                <w:sz w:val="20"/>
                <w:szCs w:val="20"/>
              </w:rPr>
              <w:t>Challenge</w:t>
            </w:r>
          </w:p>
        </w:tc>
        <w:tc>
          <w:tcPr>
            <w:tcW w:w="4750" w:type="dxa"/>
            <w:shd w:val="clear" w:color="auto" w:fill="152238"/>
            <w:tcMar>
              <w:top w:w="80" w:type="dxa"/>
              <w:left w:w="100" w:type="dxa"/>
              <w:bottom w:w="80" w:type="dxa"/>
              <w:right w:w="100" w:type="dxa"/>
            </w:tcMar>
          </w:tcPr>
          <w:p w14:paraId="239ACCF8">
            <w:pPr>
              <w:jc w:val="left"/>
            </w:pPr>
            <w:r>
              <w:rPr>
                <w:b/>
                <w:bCs/>
                <w:color w:val="FFFFFF"/>
                <w:sz w:val="20"/>
                <w:szCs w:val="20"/>
              </w:rPr>
              <w:t>How it was solved</w:t>
            </w:r>
          </w:p>
        </w:tc>
      </w:tr>
      <w:tr w14:paraId="1401C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Mar>
              <w:top w:w="80" w:type="dxa"/>
              <w:left w:w="100" w:type="dxa"/>
              <w:bottom w:w="80" w:type="dxa"/>
              <w:right w:w="100" w:type="dxa"/>
            </w:tcMar>
          </w:tcPr>
          <w:p w14:paraId="4EF0C731">
            <w:pPr>
              <w:jc w:val="left"/>
            </w:pPr>
            <w:r>
              <w:rPr>
                <w:b w:val="0"/>
                <w:bCs w:val="0"/>
                <w:sz w:val="20"/>
                <w:szCs w:val="20"/>
              </w:rPr>
              <w:t>input_file_name() is not supported for provenance columns under Unity Catalog (UC_COMMAND_NOT_SUPPORTED error)</w:t>
            </w:r>
          </w:p>
        </w:tc>
        <w:tc>
          <w:tcPr>
            <w:tcW w:w="4750" w:type="dxa"/>
            <w:tcMar>
              <w:top w:w="80" w:type="dxa"/>
              <w:left w:w="100" w:type="dxa"/>
              <w:bottom w:w="80" w:type="dxa"/>
              <w:right w:w="100" w:type="dxa"/>
            </w:tcMar>
          </w:tcPr>
          <w:p w14:paraId="060BCBCC">
            <w:pPr>
              <w:jc w:val="left"/>
            </w:pPr>
            <w:r>
              <w:rPr>
                <w:b w:val="0"/>
                <w:bCs w:val="0"/>
                <w:sz w:val="20"/>
                <w:szCs w:val="20"/>
              </w:rPr>
              <w:t>Replaced it with the _metadata.file_path struct column, the Unity-Catalog-safe equivalent; row counts were unaffected</w:t>
            </w:r>
          </w:p>
        </w:tc>
      </w:tr>
      <w:tr w14:paraId="7FD4C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Mar>
              <w:top w:w="80" w:type="dxa"/>
              <w:left w:w="100" w:type="dxa"/>
              <w:bottom w:w="80" w:type="dxa"/>
              <w:right w:w="100" w:type="dxa"/>
            </w:tcMar>
          </w:tcPr>
          <w:p w14:paraId="18556491">
            <w:pPr>
              <w:jc w:val="left"/>
            </w:pPr>
            <w:r>
              <w:rPr>
                <w:b w:val="0"/>
                <w:bCs w:val="0"/>
                <w:sz w:val="20"/>
                <w:szCs w:val="20"/>
              </w:rPr>
              <w:t>Snowflake's UI navigation (Worksheets, stage file upload) did not match older documentation — buttons and menu names had changed</w:t>
            </w:r>
          </w:p>
        </w:tc>
        <w:tc>
          <w:tcPr>
            <w:tcW w:w="4750" w:type="dxa"/>
            <w:tcMar>
              <w:top w:w="80" w:type="dxa"/>
              <w:left w:w="100" w:type="dxa"/>
              <w:bottom w:w="80" w:type="dxa"/>
              <w:right w:w="100" w:type="dxa"/>
            </w:tcMar>
          </w:tcPr>
          <w:p w14:paraId="4C28402A">
            <w:pPr>
              <w:jc w:val="left"/>
            </w:pPr>
            <w:r>
              <w:rPr>
                <w:b w:val="0"/>
                <w:bCs w:val="0"/>
                <w:sz w:val="20"/>
                <w:szCs w:val="20"/>
              </w:rPr>
              <w:t>Located the renamed equivalents (Projects/Workspaces, Catalog → Database Explorer, the stage's "Upload Files" button) by inspecting the live UI directly rather than trusting stale steps</w:t>
            </w:r>
          </w:p>
        </w:tc>
      </w:tr>
      <w:tr w14:paraId="0C9E4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Mar>
              <w:top w:w="80" w:type="dxa"/>
              <w:left w:w="100" w:type="dxa"/>
              <w:bottom w:w="80" w:type="dxa"/>
              <w:right w:w="100" w:type="dxa"/>
            </w:tcMar>
          </w:tcPr>
          <w:p w14:paraId="4007E783">
            <w:pPr>
              <w:jc w:val="left"/>
            </w:pPr>
            <w:r>
              <w:rPr>
                <w:b w:val="0"/>
                <w:bCs w:val="0"/>
                <w:sz w:val="20"/>
                <w:szCs w:val="20"/>
              </w:rPr>
              <w:t>No outbound connector from this Databricks workspace to Snowflake</w:t>
            </w:r>
          </w:p>
        </w:tc>
        <w:tc>
          <w:tcPr>
            <w:tcW w:w="4750" w:type="dxa"/>
            <w:tcMar>
              <w:top w:w="80" w:type="dxa"/>
              <w:left w:w="100" w:type="dxa"/>
              <w:bottom w:w="80" w:type="dxa"/>
              <w:right w:w="100" w:type="dxa"/>
            </w:tcMar>
          </w:tcPr>
          <w:p w14:paraId="50213C05">
            <w:pPr>
              <w:jc w:val="left"/>
            </w:pPr>
            <w:r>
              <w:rPr>
                <w:b w:val="0"/>
                <w:bCs w:val="0"/>
                <w:sz w:val="20"/>
                <w:szCs w:val="20"/>
              </w:rPr>
              <w:t>Used a manual export-download-upload route instead: Gold → CSV in a Volume → download → upload to a Snowflake internal stage → COPY INTO</w:t>
            </w:r>
          </w:p>
        </w:tc>
      </w:tr>
      <w:tr w14:paraId="00BA2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Mar>
              <w:top w:w="80" w:type="dxa"/>
              <w:left w:w="100" w:type="dxa"/>
              <w:bottom w:w="80" w:type="dxa"/>
              <w:right w:w="100" w:type="dxa"/>
            </w:tcMar>
          </w:tcPr>
          <w:p w14:paraId="6CB26CF9">
            <w:pPr>
              <w:jc w:val="left"/>
            </w:pPr>
            <w:r>
              <w:rPr>
                <w:b w:val="0"/>
                <w:bCs w:val="0"/>
                <w:sz w:val="20"/>
                <w:szCs w:val="20"/>
              </w:rPr>
              <w:t>Confirming the pipeline was truly idempotent, not just "ran without an error"</w:t>
            </w:r>
          </w:p>
        </w:tc>
        <w:tc>
          <w:tcPr>
            <w:tcW w:w="4750" w:type="dxa"/>
            <w:tcMar>
              <w:top w:w="80" w:type="dxa"/>
              <w:left w:w="100" w:type="dxa"/>
              <w:bottom w:w="80" w:type="dxa"/>
              <w:right w:w="100" w:type="dxa"/>
            </w:tcMar>
          </w:tcPr>
          <w:p w14:paraId="4486550A">
            <w:pPr>
              <w:jc w:val="left"/>
            </w:pPr>
            <w:r>
              <w:rPr>
                <w:b w:val="0"/>
                <w:bCs w:val="0"/>
                <w:sz w:val="20"/>
                <w:szCs w:val="20"/>
              </w:rPr>
              <w:t>Re-ran the identical COPY INTO statement against the same stage and confirmed Snowflake's own load metadata reported zero files processed on the second run</w:t>
            </w:r>
          </w:p>
        </w:tc>
      </w:tr>
    </w:tbl>
    <w:p w14:paraId="541DE6C8">
      <w:pPr>
        <w:spacing w:after="160"/>
      </w:pPr>
      <w:r>
        <w:t>Key learning: a pipeline's row counts are only trustworthy if every dropped row is accounted for by name. Building silver_rejects with an explicit reason column, and checking the running row count after every single rule rather than only at the end, made the four Silver-layer defect classes (duplicates, orphan students, attendance out of range, marks out of range) individually verifiable instead of a single unexplained gap between 22,200 and 21,160.</w:t>
      </w:r>
    </w:p>
    <w:p w14:paraId="105C378F">
      <w:pPr>
        <w:pStyle w:val="2"/>
        <w:spacing w:before="320" w:after="160"/>
      </w:pPr>
      <w:r>
        <w:t>12. Future Improvements</w:t>
      </w:r>
    </w:p>
    <w:p w14:paraId="703C5A0F">
      <w:pPr>
        <w:pStyle w:val="16"/>
        <w:numPr>
          <w:ilvl w:val="0"/>
          <w:numId w:val="1"/>
        </w:numPr>
        <w:spacing w:after="80"/>
      </w:pPr>
      <w:r>
        <w:t>Add a per-student attendance-trend check using LAG across semesters to see whether a semester-2 attendance dip shows up in that semester's marks or only surfaces a semester later — the brief's own suggested extension.</w:t>
      </w:r>
    </w:p>
    <w:p w14:paraId="62BB1E99">
      <w:pPr>
        <w:pStyle w:val="16"/>
        <w:numPr>
          <w:ilvl w:val="0"/>
          <w:numId w:val="1"/>
        </w:numPr>
        <w:spacing w:after="80"/>
      </w:pPr>
      <w:r>
        <w:t>Split the single-notebook pipeline into five separate notebooks wired as chained Job tasks (rather than one notebook with five internal sections) purely for a clearer visual DAG in the Databricks Jobs UI.</w:t>
      </w:r>
    </w:p>
    <w:p w14:paraId="219A7E43">
      <w:pPr>
        <w:pStyle w:val="16"/>
        <w:numPr>
          <w:ilvl w:val="0"/>
          <w:numId w:val="1"/>
        </w:numPr>
        <w:spacing w:after="80"/>
      </w:pPr>
      <w:r>
        <w:t>Automate the CSV handoff between Databricks and Snowflake (e.g. with a scheduled script) instead of the manual download/upload route, once an outbound connector becomes available.</w:t>
      </w:r>
    </w:p>
    <w:p w14:paraId="1451A136">
      <w:pPr>
        <w:pStyle w:val="16"/>
        <w:numPr>
          <w:ilvl w:val="0"/>
          <w:numId w:val="1"/>
        </w:numPr>
        <w:spacing w:after="80"/>
      </w:pPr>
      <w:r>
        <w:t>Add a lightweight dashboard (Databricks or Snowsight) over the Gold table so the three analytical questions can be monitored continuously rather than run as one-off queries.</w:t>
      </w:r>
    </w:p>
    <w:p w14:paraId="4E6CCFC5">
      <w:pPr>
        <w:pStyle w:val="2"/>
        <w:spacing w:before="320" w:after="160"/>
      </w:pPr>
      <w:r>
        <w:t>13. Conclusion</w:t>
      </w:r>
    </w:p>
    <w:p w14:paraId="2F682C13">
      <w:pPr>
        <w:spacing w:after="160"/>
      </w:pPr>
      <w:r>
        <w:t>This project moved a seeded, reproducible student-performance dataset through a Bronze → Silver → Gold medallion pipeline in Databricks and served the result through Snowflake for SQL analysis. Every row-count checkpoint named in the project brief was reproduced exactly — 22,200 raw rows landing in Bronze, closing to 21,160 in Silver/Gold through four named rejection rules, 905 students complete across both semesters, and 114 of the 150 planted "penalty" students correctly identified among them. The Snowflake load was proven idempotent by re-running the same COPY INTO statement and observing zero rows loaded the second time. All three analytical questions were answered directly against the Gold table: attendance drives marks consistently across all six subjects, correlation strength varies by subject exactly as the underlying data was designed (strongest in Programming and Mathematics, weakest in Technical English and Workshop Practice), and 934 students showed a 20-or-more place semester rank swing. The whole pipeline is orchestrated as a single scheduled Databricks Job so it runs unattended end to end. The project gave hands-on experience with Unity Catalog governance, PySpark data-quality patterns (try_cast, named-reason rejection, window functions), Databricks Job orchestration, and Snowflake's stage-and-load workflow.</w:t>
      </w:r>
    </w:p>
    <w:p w14:paraId="18137724">
      <w:pPr>
        <w:pStyle w:val="2"/>
        <w:spacing w:before="320" w:after="160"/>
      </w:pPr>
      <w:r>
        <w:t>14. References and Links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50"/>
      </w:tblGrid>
      <w:tr w14:paraId="4B6936FD">
        <w:tblPrEx>
          <w:tblCellMar>
            <w:top w:w="0" w:type="dxa"/>
            <w:left w:w="10" w:type="dxa"/>
            <w:bottom w:w="0" w:type="dxa"/>
            <w:right w:w="10" w:type="dxa"/>
          </w:tblCellMar>
        </w:tblPrEx>
        <w:tc>
          <w:tcPr>
            <w:tcW w:w="2800" w:type="dxa"/>
            <w:shd w:val="clear" w:color="auto" w:fill="152238"/>
            <w:tcMar>
              <w:top w:w="80" w:type="dxa"/>
              <w:left w:w="100" w:type="dxa"/>
              <w:bottom w:w="80" w:type="dxa"/>
              <w:right w:w="100" w:type="dxa"/>
            </w:tcMar>
          </w:tcPr>
          <w:p w14:paraId="31026641">
            <w:pPr>
              <w:jc w:val="left"/>
            </w:pPr>
            <w:r>
              <w:rPr>
                <w:b/>
                <w:bCs/>
                <w:color w:val="FFFFFF"/>
                <w:sz w:val="20"/>
                <w:szCs w:val="20"/>
              </w:rPr>
              <w:t>Item</w:t>
            </w:r>
          </w:p>
        </w:tc>
        <w:tc>
          <w:tcPr>
            <w:tcW w:w="6550" w:type="dxa"/>
            <w:shd w:val="clear" w:color="auto" w:fill="152238"/>
            <w:tcMar>
              <w:top w:w="80" w:type="dxa"/>
              <w:left w:w="100" w:type="dxa"/>
              <w:bottom w:w="80" w:type="dxa"/>
              <w:right w:w="100" w:type="dxa"/>
            </w:tcMar>
          </w:tcPr>
          <w:p w14:paraId="7D87521C">
            <w:pPr>
              <w:jc w:val="left"/>
            </w:pPr>
            <w:r>
              <w:rPr>
                <w:b/>
                <w:bCs/>
                <w:color w:val="FFFFFF"/>
                <w:sz w:val="20"/>
                <w:szCs w:val="20"/>
              </w:rPr>
              <w:t>Details</w:t>
            </w:r>
          </w:p>
        </w:tc>
      </w:tr>
      <w:tr w14:paraId="728CD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5AE7089E">
            <w:pPr>
              <w:jc w:val="left"/>
            </w:pPr>
            <w:r>
              <w:rPr>
                <w:b w:val="0"/>
                <w:bCs w:val="0"/>
                <w:sz w:val="20"/>
                <w:szCs w:val="20"/>
              </w:rPr>
              <w:t>GitHub repository</w:t>
            </w:r>
          </w:p>
        </w:tc>
        <w:tc>
          <w:tcPr>
            <w:tcW w:w="6550" w:type="dxa"/>
            <w:tcMar>
              <w:top w:w="80" w:type="dxa"/>
              <w:left w:w="100" w:type="dxa"/>
              <w:bottom w:w="80" w:type="dxa"/>
              <w:right w:w="100" w:type="dxa"/>
            </w:tcMar>
          </w:tcPr>
          <w:p w14:paraId="37AA7C5A">
            <w:pPr>
              <w:jc w:val="left"/>
            </w:pPr>
            <w:r>
              <w:rPr>
                <w:b w:val="0"/>
                <w:bCs w:val="0"/>
                <w:sz w:val="20"/>
                <w:szCs w:val="20"/>
              </w:rPr>
              <w:t>[GitHub URL — fill in: capstone-student-performance-pipeline] (notebooks, SQL scripts, exports, screenshots, README.md, writeup.md)</w:t>
            </w:r>
          </w:p>
        </w:tc>
      </w:tr>
      <w:tr w14:paraId="42098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348938E4">
            <w:pPr>
              <w:jc w:val="left"/>
            </w:pPr>
            <w:r>
              <w:rPr>
                <w:b w:val="0"/>
                <w:bCs w:val="0"/>
                <w:sz w:val="20"/>
                <w:szCs w:val="20"/>
              </w:rPr>
              <w:t>Google Drive folder</w:t>
            </w:r>
          </w:p>
        </w:tc>
        <w:tc>
          <w:tcPr>
            <w:tcW w:w="6550" w:type="dxa"/>
            <w:tcMar>
              <w:top w:w="80" w:type="dxa"/>
              <w:left w:w="100" w:type="dxa"/>
              <w:bottom w:w="80" w:type="dxa"/>
              <w:right w:w="100" w:type="dxa"/>
            </w:tcMar>
          </w:tcPr>
          <w:p w14:paraId="4719AEFC">
            <w:pPr>
              <w:jc w:val="left"/>
            </w:pPr>
            <w:r>
              <w:rPr>
                <w:b w:val="0"/>
                <w:bCs w:val="0"/>
                <w:sz w:val="20"/>
                <w:szCs w:val="20"/>
              </w:rPr>
              <w:t>[Drive URL — fill in] (Viewer access enabled for everyone, per submission instructions)</w:t>
            </w:r>
          </w:p>
        </w:tc>
      </w:tr>
      <w:tr w14:paraId="1FB9B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57E70FD2">
            <w:pPr>
              <w:jc w:val="left"/>
            </w:pPr>
            <w:r>
              <w:rPr>
                <w:b w:val="0"/>
                <w:bCs w:val="0"/>
                <w:sz w:val="20"/>
                <w:szCs w:val="20"/>
              </w:rPr>
              <w:t>Hosted report page</w:t>
            </w:r>
          </w:p>
        </w:tc>
        <w:tc>
          <w:tcPr>
            <w:tcW w:w="6550" w:type="dxa"/>
            <w:tcMar>
              <w:top w:w="80" w:type="dxa"/>
              <w:left w:w="100" w:type="dxa"/>
              <w:bottom w:w="80" w:type="dxa"/>
              <w:right w:w="100" w:type="dxa"/>
            </w:tcMar>
          </w:tcPr>
          <w:p w14:paraId="5749467C">
            <w:pPr>
              <w:jc w:val="left"/>
            </w:pPr>
            <w:r>
              <w:rPr>
                <w:b w:val="0"/>
                <w:bCs w:val="0"/>
                <w:sz w:val="20"/>
                <w:szCs w:val="20"/>
              </w:rPr>
              <w:t>[GitHub Pages / Netlify URL — fill in]</w:t>
            </w:r>
          </w:p>
        </w:tc>
      </w:tr>
      <w:tr w14:paraId="0E2ED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65DB3C07">
            <w:pPr>
              <w:jc w:val="left"/>
            </w:pPr>
            <w:r>
              <w:rPr>
                <w:b w:val="0"/>
                <w:bCs w:val="0"/>
                <w:sz w:val="20"/>
                <w:szCs w:val="20"/>
              </w:rPr>
              <w:t>Dataset</w:t>
            </w:r>
          </w:p>
        </w:tc>
        <w:tc>
          <w:tcPr>
            <w:tcW w:w="6550" w:type="dxa"/>
            <w:tcMar>
              <w:top w:w="80" w:type="dxa"/>
              <w:left w:w="100" w:type="dxa"/>
              <w:bottom w:w="80" w:type="dxa"/>
              <w:right w:w="100" w:type="dxa"/>
            </w:tcMar>
          </w:tcPr>
          <w:p w14:paraId="688B054C">
            <w:pPr>
              <w:jc w:val="left"/>
            </w:pPr>
            <w:r>
              <w:rPr>
                <w:b w:val="0"/>
                <w:bCs w:val="0"/>
                <w:sz w:val="20"/>
                <w:szCs w:val="20"/>
              </w:rPr>
              <w:t>Seeded synthetic generator (seed 84), specified in the Capstone Project Briefs — no external dataset used, since no public dataset carries attendance percentage, marks and a multi-semester cohort together</w:t>
            </w:r>
          </w:p>
        </w:tc>
      </w:tr>
      <w:tr w14:paraId="4AF35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17EB70BA">
            <w:pPr>
              <w:jc w:val="left"/>
            </w:pPr>
            <w:r>
              <w:rPr>
                <w:b w:val="0"/>
                <w:bCs w:val="0"/>
                <w:sz w:val="20"/>
                <w:szCs w:val="20"/>
              </w:rPr>
              <w:t>Documentation used</w:t>
            </w:r>
          </w:p>
        </w:tc>
        <w:tc>
          <w:tcPr>
            <w:tcW w:w="6550" w:type="dxa"/>
            <w:tcMar>
              <w:top w:w="80" w:type="dxa"/>
              <w:left w:w="100" w:type="dxa"/>
              <w:bottom w:w="80" w:type="dxa"/>
              <w:right w:w="100" w:type="dxa"/>
            </w:tcMar>
          </w:tcPr>
          <w:p w14:paraId="0BF8B295">
            <w:pPr>
              <w:jc w:val="left"/>
            </w:pPr>
            <w:r>
              <w:rPr>
                <w:b w:val="0"/>
                <w:bCs w:val="0"/>
                <w:sz w:val="20"/>
                <w:szCs w:val="20"/>
              </w:rPr>
              <w:t>Databricks docs (Unity Catalog, Jobs &amp; Pipelines, Volumes), Snowflake docs (Stages, COPY INTO, load metadata)</w:t>
            </w:r>
          </w:p>
        </w:tc>
      </w:tr>
    </w:tbl>
    <w:p w14:paraId="122EC909"/>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319A1B2D"/>
    <w:rsid w:val="50F943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20" w:after="160"/>
    </w:pPr>
    <w:rPr>
      <w:rFonts w:ascii="Calibri" w:hAnsi="Calibri" w:eastAsia="Calibri" w:cs="Calibri"/>
      <w:b/>
      <w:bCs/>
      <w:color w:val="152238"/>
      <w:sz w:val="30"/>
      <w:szCs w:val="30"/>
    </w:rPr>
  </w:style>
  <w:style w:type="paragraph" w:styleId="3">
    <w:name w:val="heading 2"/>
    <w:next w:val="1"/>
    <w:qFormat/>
    <w:uiPriority w:val="0"/>
    <w:pPr>
      <w:spacing w:before="240" w:after="120"/>
    </w:pPr>
    <w:rPr>
      <w:rFonts w:ascii="Calibri" w:hAnsi="Calibri" w:eastAsia="Calibri" w:cs="Calibri"/>
      <w:b/>
      <w:bCs/>
      <w:color w:val="3A4A6B"/>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1743</Words>
  <Characters>10024</Characters>
  <TotalTime>0</TotalTime>
  <ScaleCrop>false</ScaleCrop>
  <LinksUpToDate>false</LinksUpToDate>
  <CharactersWithSpaces>11674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2026-09-27T04:11:00Z</dcterms:created>
  <dc:creator>Un-named</dc:creator>
  <cp:lastModifiedBy>Preetam Mondal</cp:lastModifiedBy>
  <dcterms:modified xsi:type="dcterms:W3CDTF">2026-09-27T04:15:41Z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eyJoZGlkIjoiNDliMTMwOGYyOTliMWE0NDI4ZjY0YmVmNWQ4ZjBiYzUiLCJ1c2VySWQiOiI1Njc0MDI1OTM4ODcifQ==</vt:lpwstr>
  </property>
  <property fmtid="{D5CDD505-2E9C-101B-9397-08002B2CF9AE}" pid="3" name="KSOProductBuildVer">
    <vt:lpwstr>1033-12.1.0.28485</vt:lpwstr>
  </property>
  <property fmtid="{D5CDD505-2E9C-101B-9397-08002B2CF9AE}" pid="4" name="ICV">
    <vt:lpwstr>6F26D34675FC4C68BF463715DDBEA7A3_12</vt:lpwstr>
  </property>
</Properties>
</file>