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CustomTitle"/>
      </w:pPr>
      <w:r>
        <w:t>PSUR Report - DrugX (ID: 101)</w:t>
      </w:r>
    </w:p>
    <w:p>
      <w:pPr>
        <w:pStyle w:val="CustomNormal"/>
      </w:pPr>
      <w:r>
        <w:t>Report Generated: 24-Jul-2025</w:t>
      </w:r>
    </w:p>
    <w:p>
      <w:pPr>
        <w:pStyle w:val="CustomNormal"/>
      </w:pPr>
      <w:r>
        <w:t>Compliance: Indian CDSCO Standards &amp; ICH E2C(R2)</w:t>
      </w:r>
    </w:p>
    <w:p/>
    <w:p>
      <w:pPr>
        <w:pStyle w:val="CustomNormal"/>
      </w:pPr>
      <w:r>
        <w:t>__________________________________________________</w:t>
      </w:r>
    </w:p>
    <w:p/>
    <w:p>
      <w:pPr>
        <w:pStyle w:val="CustomHeading"/>
      </w:pPr>
      <w:r>
        <w:t>Executive Summary</w:t>
      </w:r>
    </w:p>
    <w:p/>
    <w:p>
      <w:pPr>
        <w:pStyle w:val="CustomNormal"/>
      </w:pPr>
      <w:r>
        <w:t>This PSUR report has been generated for DrugX (Product ID: 101) based on actual uploaded data. The AI-powered analysis is temporarily unavailable due to service quotas, but this report contains all your real data.</w:t>
      </w:r>
    </w:p>
    <w:p/>
    <w:p>
      <w:r>
        <w:rPr>
          <w:b/>
        </w:rPr>
        <w:t>Key Safety Statistics:</w:t>
      </w:r>
    </w:p>
    <w:p>
      <w:pPr>
        <w:pStyle w:val="CustomNormal"/>
      </w:pPr>
      <w:r>
        <w:t>- Total Adverse Events: 2</w:t>
      </w:r>
    </w:p>
    <w:p>
      <w:pPr>
        <w:pStyle w:val="CustomNormal"/>
      </w:pPr>
      <w:r>
        <w:t>- Authorized Countries: 2</w:t>
      </w:r>
    </w:p>
    <w:p>
      <w:pPr>
        <w:pStyle w:val="CustomNormal"/>
      </w:pPr>
      <w:r>
        <w:t>- Estimated Patient Exposure: 43,000</w:t>
      </w:r>
    </w:p>
    <w:p>
      <w:pPr>
        <w:pStyle w:val="CustomNormal"/>
      </w:pPr>
      <w:r>
        <w:t>- Clinical Studies: 1</w:t>
      </w:r>
    </w:p>
    <w:p>
      <w:pPr>
        <w:pStyle w:val="CustomNormal"/>
      </w:pPr>
      <w:r>
        <w:t>- Regulatory Actions: 1</w:t>
      </w:r>
    </w:p>
    <w:p/>
    <w:p>
      <w:pPr>
        <w:pStyle w:val="CustomHeading"/>
      </w:pPr>
      <w:r>
        <w:t>1. Title Page</w:t>
      </w:r>
    </w:p>
    <w:p/>
    <w:p>
      <w:pPr>
        <w:pStyle w:val="CustomNormal"/>
      </w:pPr>
      <w:r>
        <w:t>Product Name: DrugX</w:t>
      </w:r>
    </w:p>
    <w:p>
      <w:pPr>
        <w:pStyle w:val="CustomNormal"/>
      </w:pPr>
      <w:r>
        <w:t>Product ID: 101</w:t>
      </w:r>
    </w:p>
    <w:p>
      <w:pPr>
        <w:pStyle w:val="CustomNormal"/>
      </w:pPr>
      <w:r>
        <w:t>INN: Compound A</w:t>
      </w:r>
    </w:p>
    <w:p>
      <w:pPr>
        <w:pStyle w:val="CustomNormal"/>
      </w:pPr>
      <w:r>
        <w:t>Dosage Form: Tablet</w:t>
      </w:r>
    </w:p>
    <w:p>
      <w:pPr>
        <w:pStyle w:val="CustomNormal"/>
      </w:pPr>
      <w:r>
        <w:t>Strength: 500mg</w:t>
      </w:r>
    </w:p>
    <w:p>
      <w:pPr>
        <w:pStyle w:val="CustomNormal"/>
      </w:pPr>
      <w:r>
        <w:t>PSUR Period: 24-Jul-2025</w:t>
      </w:r>
    </w:p>
    <w:p>
      <w:pPr>
        <w:pStyle w:val="CustomNormal"/>
      </w:pPr>
      <w:r>
        <w:t>Reporting Company: Pharma Pulse System</w:t>
      </w:r>
    </w:p>
    <w:p/>
    <w:p>
      <w:pPr>
        <w:pStyle w:val="CustomHeading"/>
      </w:pPr>
      <w:r>
        <w:t>2. Executive Summary</w:t>
      </w:r>
    </w:p>
    <w:p/>
    <w:p>
      <w:pPr>
        <w:pStyle w:val="CustomNormal"/>
      </w:pPr>
      <w:r>
        <w:t>This report summarizes the safety profile of DrugX based on data from 2 countries where the product is authorized.</w:t>
      </w:r>
    </w:p>
    <w:p/>
    <w:p>
      <w:r>
        <w:rPr>
          <w:b/>
        </w:rPr>
        <w:t>Key Findings:</w:t>
      </w:r>
    </w:p>
    <w:p>
      <w:pPr>
        <w:pStyle w:val="CustomNormal"/>
      </w:pPr>
      <w:r>
        <w:t>- Total adverse events reported: 2</w:t>
      </w:r>
    </w:p>
    <w:p>
      <w:pPr>
        <w:pStyle w:val="CustomNormal"/>
      </w:pPr>
      <w:r>
        <w:t>- Patient exposure estimated at: 43,000 patients</w:t>
      </w:r>
    </w:p>
    <w:p>
      <w:pPr>
        <w:pStyle w:val="CustomNormal"/>
      </w:pPr>
      <w:r>
        <w:t>- Regulatory actions taken: 1</w:t>
      </w:r>
    </w:p>
    <w:p/>
    <w:p>
      <w:pPr>
        <w:pStyle w:val="CustomHeading"/>
      </w:pPr>
      <w:r>
        <w:t>3. Introduction</w:t>
      </w:r>
    </w:p>
    <w:p/>
    <w:p>
      <w:pPr>
        <w:pStyle w:val="CustomNormal"/>
      </w:pPr>
      <w:r>
        <w:t>Product: DrugX (Compound A)</w:t>
      </w:r>
    </w:p>
    <w:p>
      <w:pPr>
        <w:pStyle w:val="CustomNormal"/>
      </w:pPr>
      <w:r>
        <w:t>Dosage Form: Tablet</w:t>
      </w:r>
    </w:p>
    <w:p>
      <w:pPr>
        <w:pStyle w:val="CustomNormal"/>
      </w:pPr>
      <w:r>
        <w:t>Strength: 500mg</w:t>
      </w:r>
    </w:p>
    <w:p/>
    <w:p>
      <w:pPr>
        <w:pStyle w:val="CustomNormal"/>
      </w:pPr>
      <w:r>
        <w:t>The product is currently authorized in 2 countries worldwide.</w:t>
      </w:r>
    </w:p>
    <w:p/>
    <w:p>
      <w:pPr>
        <w:pStyle w:val="CustomHeading"/>
      </w:pPr>
      <w:r>
        <w:t>4. Worldwide Marketing Authorization Status</w:t>
      </w:r>
    </w:p>
    <w:p/>
    <w:p>
      <w:pPr>
        <w:pStyle w:val="CustomNormal"/>
      </w:pPr>
      <w:r>
        <w:t>Total Authorized Countries: 2</w:t>
      </w:r>
    </w:p>
    <w:p/>
    <w:p>
      <w:r>
        <w:rPr>
          <w:b/>
        </w:rPr>
        <w:t>Countries with Authorization:</w:t>
      </w:r>
    </w:p>
    <w:p>
      <w:pPr>
        <w:pStyle w:val="CustomNormal"/>
      </w:pPr>
      <w:r>
        <w:t>- India</w:t>
      </w:r>
    </w:p>
    <w:p>
      <w:pPr>
        <w:pStyle w:val="CustomNormal"/>
      </w:pPr>
      <w:r>
        <w:t>- USA</w:t>
      </w:r>
    </w:p>
    <w:p/>
    <w:p>
      <w:r>
        <w:rPr>
          <w:b/>
        </w:rPr>
        <w:t>Marketing Status Distribution:</w:t>
      </w:r>
    </w:p>
    <w:p>
      <w:pPr>
        <w:pStyle w:val="CustomNormal"/>
      </w:pPr>
      <w:r>
        <w:t>- Approved: 2</w:t>
      </w:r>
    </w:p>
    <w:p/>
    <w:p>
      <w:pPr>
        <w:pStyle w:val="CustomHeading"/>
      </w:pPr>
      <w:r>
        <w:t>5. Update on Actions Taken for Safety Reasons</w:t>
      </w:r>
    </w:p>
    <w:p/>
    <w:p>
      <w:pPr>
        <w:pStyle w:val="CustomNormal"/>
      </w:pPr>
      <w:r>
        <w:t>Total Regulatory Actions: 1</w:t>
      </w:r>
    </w:p>
    <w:p/>
    <w:p>
      <w:r>
        <w:rPr>
          <w:b/>
        </w:rPr>
        <w:t>Action Types:</w:t>
      </w:r>
    </w:p>
    <w:p>
      <w:pPr>
        <w:pStyle w:val="CustomNormal"/>
      </w:pPr>
      <w:r>
        <w:t>- Label updated to include headache: 1 action(s)</w:t>
      </w:r>
    </w:p>
    <w:p/>
    <w:p>
      <w:pPr>
        <w:pStyle w:val="CustomHeading"/>
      </w:pPr>
      <w:r>
        <w:t>6. Changes to Reference Safety Information</w:t>
      </w:r>
    </w:p>
    <w:p/>
    <w:p>
      <w:pPr>
        <w:pStyle w:val="CustomNormal"/>
      </w:pPr>
      <w:r>
        <w:t>Based on the adverse events data, no significant safety signals were identified.</w:t>
      </w:r>
    </w:p>
    <w:p/>
    <w:p>
      <w:pPr>
        <w:pStyle w:val="CustomHeading"/>
      </w:pPr>
      <w:r>
        <w:t>7. Estimated Patient Exposure</w:t>
      </w:r>
    </w:p>
    <w:p/>
    <w:p>
      <w:pPr>
        <w:pStyle w:val="CustomNormal"/>
      </w:pPr>
      <w:r>
        <w:t>Total Estimated Patients: 43,000</w:t>
      </w:r>
    </w:p>
    <w:p/>
    <w:p>
      <w:r>
        <w:rPr>
          <w:b/>
        </w:rPr>
        <w:t>Regional Distribution:</w:t>
      </w:r>
    </w:p>
    <w:p>
      <w:pPr>
        <w:pStyle w:val="CustomNormal"/>
      </w:pPr>
      <w:r>
        <w:t>- India</w:t>
      </w:r>
    </w:p>
    <w:p>
      <w:pPr>
        <w:pStyle w:val="CustomNormal"/>
      </w:pPr>
      <w:r>
        <w:t>- USA</w:t>
      </w:r>
    </w:p>
    <w:p/>
    <w:p>
      <w:r>
        <w:rPr>
          <w:b/>
        </w:rPr>
        <w:t>Estimation Methods:</w:t>
      </w:r>
    </w:p>
    <w:p>
      <w:pPr>
        <w:pStyle w:val="CustomNormal"/>
      </w:pPr>
      <w:r>
        <w:t>- Sales: 1 estimate(s)</w:t>
      </w:r>
    </w:p>
    <w:p>
      <w:pPr>
        <w:pStyle w:val="CustomNormal"/>
      </w:pPr>
      <w:r>
        <w:t>- Prescription Volume: 1 estimate(s)</w:t>
      </w:r>
    </w:p>
    <w:p/>
    <w:p>
      <w:pPr>
        <w:pStyle w:val="CustomHeading"/>
      </w:pPr>
      <w:r>
        <w:t>8. Presentation of Individual Case Histories</w:t>
      </w:r>
    </w:p>
    <w:p/>
    <w:p>
      <w:pPr>
        <w:pStyle w:val="CustomNormal"/>
      </w:pPr>
      <w:r>
        <w:t>Total Adverse Events: 2</w:t>
      </w:r>
    </w:p>
    <w:p/>
    <w:p>
      <w:r>
        <w:rPr>
          <w:b/>
        </w:rPr>
        <w:t>Outcome Distribution:</w:t>
      </w:r>
    </w:p>
    <w:p>
      <w:pPr>
        <w:pStyle w:val="CustomNormal"/>
      </w:pPr>
      <w:r>
        <w:t>- Recovered: 1 case(s)</w:t>
      </w:r>
    </w:p>
    <w:p>
      <w:pPr>
        <w:pStyle w:val="CustomNormal"/>
      </w:pPr>
      <w:r>
        <w:t>- Recovering: 1 case(s)</w:t>
      </w:r>
    </w:p>
    <w:p/>
    <w:p>
      <w:r>
        <w:rPr>
          <w:b/>
        </w:rPr>
        <w:t>Age Distribution:</w:t>
      </w:r>
    </w:p>
    <w:p>
      <w:pPr>
        <w:pStyle w:val="CustomNormal"/>
      </w:pPr>
      <w:r>
        <w:t>- 0-17: 0 case(s)</w:t>
      </w:r>
    </w:p>
    <w:p>
      <w:pPr>
        <w:pStyle w:val="CustomNormal"/>
      </w:pPr>
      <w:r>
        <w:t>- 18-64: 2 case(s)</w:t>
      </w:r>
    </w:p>
    <w:p>
      <w:pPr>
        <w:pStyle w:val="CustomNormal"/>
      </w:pPr>
      <w:r>
        <w:t>- 65+: 0 case(s)</w:t>
      </w:r>
    </w:p>
    <w:p>
      <w:pPr>
        <w:pStyle w:val="CustomNormal"/>
      </w:pPr>
      <w:r>
        <w:t>- Unknown: 0 case(s)</w:t>
      </w:r>
    </w:p>
    <w:p/>
    <w:p>
      <w:r>
        <w:rPr>
          <w:b/>
        </w:rPr>
        <w:t>Gender Distribution:</w:t>
      </w:r>
    </w:p>
    <w:p>
      <w:pPr>
        <w:pStyle w:val="CustomNormal"/>
      </w:pPr>
      <w:r>
        <w:t>- Male: 1 case(s)</w:t>
      </w:r>
    </w:p>
    <w:p>
      <w:pPr>
        <w:pStyle w:val="CustomNormal"/>
      </w:pPr>
      <w:r>
        <w:t>- Female: 1 case(s)</w:t>
      </w:r>
    </w:p>
    <w:p/>
    <w:p>
      <w:pPr>
        <w:pStyle w:val="CustomHeading"/>
      </w:pPr>
      <w:r>
        <w:t>9. Studies</w:t>
      </w:r>
    </w:p>
    <w:p/>
    <w:p>
      <w:pPr>
        <w:pStyle w:val="CustomNormal"/>
      </w:pPr>
      <w:r>
        <w:t>Total Clinical Studies: 1</w:t>
      </w:r>
    </w:p>
    <w:p>
      <w:pPr>
        <w:pStyle w:val="CustomNormal"/>
      </w:pPr>
      <w:r>
        <w:t>Completed Studies: 1</w:t>
      </w:r>
    </w:p>
    <w:p/>
    <w:p>
      <w:r>
        <w:rPr>
          <w:b/>
        </w:rPr>
        <w:t>Study Status Distribution:</w:t>
      </w:r>
    </w:p>
    <w:p>
      <w:pPr>
        <w:pStyle w:val="CustomNormal"/>
      </w:pPr>
      <w:r>
        <w:t>- Completed: 1 study/studies</w:t>
      </w:r>
    </w:p>
    <w:p/>
    <w:p>
      <w:pPr>
        <w:pStyle w:val="CustomHeading"/>
      </w:pPr>
      <w:r>
        <w:t>10. Other Information</w:t>
      </w:r>
    </w:p>
    <w:p/>
    <w:p>
      <w:pPr>
        <w:pStyle w:val="CustomNormal"/>
      </w:pPr>
      <w:r>
        <w:t>Recent Events (2023+): 2 adverse events</w:t>
      </w:r>
    </w:p>
    <w:p>
      <w:pPr>
        <w:pStyle w:val="CustomNormal"/>
      </w:pPr>
      <w:r>
        <w:t>Recent Actions (2023+): 1 regulatory actions</w:t>
      </w:r>
    </w:p>
    <w:p/>
    <w:p>
      <w:pPr>
        <w:pStyle w:val="CustomNormal"/>
      </w:pPr>
      <w:r>
        <w:t>Additional safety information from literature review and post-marketing surveillance would be included in a complete assessment.</w:t>
      </w:r>
    </w:p>
    <w:p/>
    <w:p>
      <w:pPr>
        <w:pStyle w:val="CustomHeading"/>
      </w:pPr>
      <w:r>
        <w:t>11. Overall Safety Evaluation</w:t>
      </w:r>
    </w:p>
    <w:p/>
    <w:p>
      <w:pPr>
        <w:pStyle w:val="CustomNormal"/>
      </w:pPr>
      <w:r>
        <w:t>Based on the available data:</w:t>
      </w:r>
    </w:p>
    <w:p/>
    <w:p>
      <w:pPr>
        <w:pStyle w:val="CustomNormal"/>
      </w:pPr>
      <w:r>
        <w:t>- Adverse Event Rate: 2 events reported from 43,000 exposed patients</w:t>
      </w:r>
    </w:p>
    <w:p>
      <w:pPr>
        <w:pStyle w:val="CustomNormal"/>
      </w:pPr>
      <w:r>
        <w:t>- Regulatory Oversight: 1 regulatory actions taken</w:t>
      </w:r>
    </w:p>
    <w:p>
      <w:pPr>
        <w:pStyle w:val="CustomNormal"/>
      </w:pPr>
      <w:r>
        <w:t>- Study Evidence: 1 completed clinical studies available</w:t>
      </w:r>
    </w:p>
    <w:p/>
    <w:p>
      <w:pPr>
        <w:pStyle w:val="CustomNormal"/>
      </w:pPr>
      <w:r>
        <w:t>Assessment: The safety profile appears acceptable based on current data.</w:t>
      </w:r>
    </w:p>
    <w:p/>
    <w:p>
      <w:pPr>
        <w:pStyle w:val="CustomHeading"/>
      </w:pPr>
      <w:r>
        <w:t>12. Conclusion and Appendices</w:t>
      </w:r>
    </w:p>
    <w:p/>
    <w:p>
      <w:r>
        <w:rPr>
          <w:b/>
        </w:rPr>
        <w:t>Summary:</w:t>
      </w:r>
    </w:p>
    <w:p>
      <w:pPr>
        <w:pStyle w:val="CustomNormal"/>
      </w:pPr>
      <w:r>
        <w:t>- Product is authorized in 2 countries</w:t>
      </w:r>
    </w:p>
    <w:p>
      <w:pPr>
        <w:pStyle w:val="CustomNormal"/>
      </w:pPr>
      <w:r>
        <w:t>- 2 adverse events reported from 43,000 patients</w:t>
      </w:r>
    </w:p>
    <w:p>
      <w:pPr>
        <w:pStyle w:val="CustomNormal"/>
      </w:pPr>
      <w:r>
        <w:t>- 1 regulatory actions implemented</w:t>
      </w:r>
    </w:p>
    <w:p>
      <w:pPr>
        <w:pStyle w:val="CustomNormal"/>
      </w:pPr>
      <w:r>
        <w:t>- 1 clinical studies on record</w:t>
      </w:r>
    </w:p>
    <w:p/>
    <w:p>
      <w:pPr>
        <w:pStyle w:val="CustomNormal"/>
      </w:pPr>
      <w:r>
        <w:t>Recommendation: Continue monitoring safety profile with regular PSUR updates as per regulatory requirements.</w:t>
      </w:r>
    </w:p>
    <w:p/>
    <w:p>
      <w:pPr>
        <w:pStyle w:val="CustomNormal"/>
      </w:pPr>
      <w:r>
        <w:t>__________________________________________________</w:t>
      </w:r>
    </w:p>
    <w:p/>
    <w:p>
      <w:r>
        <w:rPr>
          <w:b/>
        </w:rPr>
        <w:t>Report Generation Information:</w:t>
      </w:r>
    </w:p>
    <w:p>
      <w:pPr>
        <w:pStyle w:val="CustomNormal"/>
      </w:pPr>
      <w:r>
        <w:t>- Generated by: Pharma Pulse System (Enhanced Data Mode)</w:t>
      </w:r>
    </w:p>
    <w:p>
      <w:pPr>
        <w:pStyle w:val="CustomNormal"/>
      </w:pPr>
      <w:r>
        <w:t>- Date: 24-Jul-2025</w:t>
      </w:r>
    </w:p>
    <w:p>
      <w:pPr>
        <w:pStyle w:val="CustomNormal"/>
      </w:pPr>
      <w:r>
        <w:t>- Standards: CDSCO &amp; ICH E2C(R2)</w:t>
      </w:r>
    </w:p>
    <w:p>
      <w:pPr>
        <w:pStyle w:val="CustomNormal"/>
      </w:pPr>
      <w:r>
        <w:t>- Data Source: User-uploaded CSV files (actual data)</w:t>
      </w:r>
    </w:p>
    <w:p/>
    <w:p>
      <w:pPr>
        <w:pStyle w:val="CustomNormal"/>
      </w:pPr>
      <w:r>
        <w:t>Note: This report uses your actual uploaded data. AI-enhanced analysis will be available once OpenAI service quotas are restored.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spacing w:after="240"/>
      <w:jc w:val="center"/>
    </w:pPr>
    <w:rPr>
      <w:rFonts w:ascii="Arial" w:hAnsi="Arial"/>
      <w:b/>
      <w:sz w:val="36"/>
    </w:rPr>
  </w:style>
  <w:style w:type="paragraph" w:customStyle="1" w:styleId="CustomHeading">
    <w:name w:val="CustomHeading"/>
    <w:pPr>
      <w:spacing w:before="240" w:after="120"/>
    </w:pPr>
    <w:rPr>
      <w:rFonts w:ascii="Arial" w:hAnsi="Arial"/>
      <w:b/>
      <w:sz w:val="28"/>
    </w:rPr>
  </w:style>
  <w:style w:type="paragraph" w:customStyle="1" w:styleId="CustomNormal">
    <w:name w:val="CustomNormal"/>
    <w:pPr>
      <w:spacing w:after="120"/>
    </w:pPr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PSUR Report - Product 101</dc:title>
  <dc:subject>Periodic Safety Update Report</dc:subject>
  <dc:creator>Pharma Pulse System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