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Structural Design Software Vision &amp; Development Roadmap</w:t>
      </w:r>
    </w:p>
    <w:p>
      <w:r>
        <w:rPr>
          <w:b/>
        </w:rPr>
        <w:t>Overview</w:t>
        <w:br/>
      </w:r>
      <w:r>
        <w:t>This document summarizes the recommendations for building a structural design software platform focused on residential structural members. The goal is to create a visual engineering workspace that combines accurate structural calculations with an intuitive design interface.</w:t>
        <w:br/>
      </w:r>
    </w:p>
    <w:p>
      <w:pPr>
        <w:pStyle w:val="Heading2"/>
      </w:pPr>
      <w:r>
        <w:t>Product Vision</w:t>
      </w:r>
    </w:p>
    <w:p>
      <w:r>
        <w:t>Design beams, joists, rafters, headers, posts, and other structural members. Allow users to visually model framing, assign loads and supports, instantly analyze members, compare alternatives, and generate professional calculation reports.</w:t>
      </w:r>
    </w:p>
    <w:p>
      <w:pPr>
        <w:pStyle w:val="Heading2"/>
      </w:pPr>
      <w:r>
        <w:t>Recommended MVP</w:t>
      </w:r>
    </w:p>
    <w:p>
      <w:r>
        <w:t>Start with simply supported sawn-lumber members (SPF No. 2). Support beams, joists, ceiling joists, and rafters using uniform and point loads. Perform bending, shear, bearing, reactions, live-load deflection, total-load deflection, and governing design checks.</w:t>
      </w:r>
    </w:p>
    <w:p>
      <w:pPr>
        <w:pStyle w:val="Heading2"/>
      </w:pPr>
      <w:r>
        <w:t>Core Philosophy</w:t>
      </w:r>
    </w:p>
    <w:p>
      <w:r>
        <w:t>Separate the engineering calculation engine from the user interface. The calculation engine should accept structured inputs, perform all calculations, and return structured results that can be used by a web app, mobile app, CAD interface, or API.</w:t>
      </w:r>
    </w:p>
    <w:p>
      <w:pPr>
        <w:pStyle w:val="Heading2"/>
      </w:pPr>
      <w:r>
        <w:t>Visual Interface</w:t>
      </w:r>
    </w:p>
    <w:p>
      <w:r>
        <w:t>Create a CAD-like environment where members are drawn graphically. Users should drag supports, add loads, modify spans, edit member sizes, and immediately see updated calculations, shear/moment diagrams, and pass/fail status.</w:t>
      </w:r>
    </w:p>
    <w:p>
      <w:pPr>
        <w:pStyle w:val="Heading2"/>
      </w:pPr>
      <w:r>
        <w:t>Material Database</w:t>
      </w:r>
    </w:p>
    <w:p>
      <w:r>
        <w:t>Store generic material properties independently from manufacturers. Begin with dimensional lumber, then expand to LVL, glulam, I-joists, steel, columns, and other structural products.</w:t>
      </w:r>
    </w:p>
    <w:p>
      <w:pPr>
        <w:pStyle w:val="Heading2"/>
      </w:pPr>
      <w:r>
        <w:t>Validation</w:t>
      </w:r>
    </w:p>
    <w:p>
      <w:r>
        <w:t>Develop an extensive library of hand-calculated benchmark problems. Every release should be verified against known solutions before adding new features.</w:t>
      </w:r>
    </w:p>
    <w:p>
      <w:pPr>
        <w:pStyle w:val="Heading2"/>
      </w:pPr>
      <w:r>
        <w:t>Development Phases</w:t>
      </w:r>
    </w:p>
    <w:p>
      <w:r>
        <w:t>Phase 1 – Structural calculation engine.</w:t>
        <w:br/>
        <w:t>Phase 2 – Form-based beam designer.</w:t>
        <w:br/>
        <w:t>Phase 3 – Interactive graphical editor.</w:t>
        <w:br/>
        <w:t>Phase 4 – Advanced wood framing features.</w:t>
        <w:br/>
        <w:t>Phase 5 – Whole-building framing model with automatic load transfer.</w:t>
        <w:br/>
        <w:t>Phase 6 – Additional materials, connections, foundations, and advanced analysis.</w:t>
      </w:r>
    </w:p>
    <w:p>
      <w:pPr>
        <w:pStyle w:val="Heading2"/>
      </w:pPr>
      <w:r>
        <w:t>Recommended Technology Stack</w:t>
      </w:r>
    </w:p>
    <w:p>
      <w:r>
        <w:t>Backend: Python, FastAPI or Django, PostgreSQL, NumPy/SciPy, Pytest.</w:t>
        <w:br/>
        <w:t>Frontend: React + TypeScript, SVG/Canvas for 2D graphics, Three.js later for 3D visualization.</w:t>
        <w:br/>
        <w:t>Reports: HTML templates with PDF generation.</w:t>
      </w:r>
    </w:p>
    <w:p>
      <w:pPr>
        <w:pStyle w:val="Heading2"/>
      </w:pPr>
      <w:r>
        <w:t>Future Vision</w:t>
      </w:r>
    </w:p>
    <w:p>
      <w:r>
        <w:t>Eventually integrate this engine into an AI-assisted residential design platform capable of reading floor plans, generating tributary areas, automatically sizing structural members, highlighting failures, and producing framing plans, schedules, and calculation packages.</w:t>
      </w:r>
    </w:p>
    <w:p>
      <w:pPr>
        <w:pStyle w:val="Heading2"/>
      </w:pPr>
      <w:r>
        <w:t>Final Recommendation</w:t>
      </w:r>
    </w:p>
    <w:p>
      <w:r>
        <w:t>Build the most accurate single-span wood member calculation engine possible before expanding into advanced framing, AI, or 3D modeling. A trustworthy engineering engine will become the foundation for every future feature.</w:t>
      </w:r>
    </w:p>
    <w:p>
      <w:r>
        <w:br w:type="page"/>
      </w:r>
    </w:p>
    <w:p>
      <w:pPr>
        <w:pStyle w:val="Heading1"/>
      </w:pPr>
      <w:r>
        <w:rPr>
          <w:color w:val="0F1F3D"/>
        </w:rPr>
        <w:t>BC CALC-Informed Functional Specification</w:t>
      </w:r>
    </w:p>
    <w:p>
      <w:r>
        <w:rPr>
          <w:b w:val="0"/>
        </w:rPr>
        <w:t>This section refines the roadmap based on a study of Boise Cascade BC CALC, the reference tool this platform is modeled on functionally (not visually). BC CALC organizes a member design into four data-entry tabs, an analyze action, and a results pane of named "control" checks reported as utilization percentages. The goal is to match that workflow while keeping our own visual identity and our generic, manufacturer-independent material engine.</w:t>
      </w:r>
    </w:p>
    <w:p>
      <w:pPr>
        <w:pStyle w:val="Heading2"/>
      </w:pPr>
      <w:r>
        <w:rPr>
          <w:color w:val="1E5799"/>
        </w:rPr>
        <w:t>Design Workflow (target model)</w:t>
      </w:r>
    </w:p>
    <w:p>
      <w:r>
        <w:rPr>
          <w:b w:val="0"/>
        </w:rPr>
        <w:t>A single member design proceeds through four tabs, mirroring BC CALC, then an explicit Analyze step that populates a results pane:</w:t>
      </w:r>
    </w:p>
    <w:p>
      <w:pPr>
        <w:pStyle w:val="ListNumber"/>
      </w:pPr>
      <w:r>
        <w:t>Spans - member spans, supports, cantilevers, bearing widths.</w:t>
      </w:r>
    </w:p>
    <w:p>
      <w:pPr>
        <w:pStyle w:val="ListNumber"/>
      </w:pPr>
      <w:r>
        <w:t>Settings - subfloor, deflection criteria, and performance modifiers.</w:t>
      </w:r>
    </w:p>
    <w:p>
      <w:pPr>
        <w:pStyle w:val="ListNumber"/>
      </w:pPr>
      <w:r>
        <w:t>Loads - uniform and point loads, entered as area (psf) or linear (plf).</w:t>
      </w:r>
    </w:p>
    <w:p>
      <w:pPr>
        <w:pStyle w:val="ListNumber"/>
      </w:pPr>
      <w:r>
        <w:t>Products / Member - choose the section to check, or scan all sections.</w:t>
      </w:r>
    </w:p>
    <w:p>
      <w:r>
        <w:rPr>
          <w:b w:val="0"/>
        </w:rPr>
        <w:t>After Analyze, a results pane lists each control check (moment, shear, reactions, deflection, bearing, and so on) with the demand, the governing value, and a utilization percentage. The lowest-margin check is the governing control.</w:t>
      </w:r>
    </w:p>
    <w:p>
      <w:pPr>
        <w:pStyle w:val="Heading2"/>
      </w:pPr>
      <w:r>
        <w:rPr>
          <w:color w:val="1E5799"/>
        </w:rPr>
        <w:t>Spans Tab</w:t>
      </w:r>
    </w:p>
    <w:p>
      <w:r>
        <w:rPr>
          <w:b w:val="0"/>
        </w:rPr>
        <w:t>BC CALC supports multiple spans with individually labeled supports (B1, B2, B3...), a selectable dimension input mode (out-to-out of bearing, center-to-center, or custom reference per support), per-support bearing width and accessory (rim) width, and per-span cantilever flags. Our current single-span engine should grow to:</w:t>
      </w:r>
    </w:p>
    <w:p>
      <w:pPr>
        <w:pStyle w:val="ListBullet"/>
      </w:pPr>
      <w:r>
        <w:t>Multiple spans with add/remove controls, each span independently defined.</w:t>
      </w:r>
    </w:p>
    <w:p>
      <w:pPr>
        <w:pStyle w:val="ListBullet"/>
      </w:pPr>
      <w:r>
        <w:t>Named supports (B1, B2, ...) with support type: wall/plate, column/post, or hanger.</w:t>
      </w:r>
    </w:p>
    <w:p>
      <w:pPr>
        <w:pStyle w:val="ListBullet"/>
      </w:pPr>
      <w:r>
        <w:t>Per-support bearing length and optional accessory (rim board) width.</w:t>
      </w:r>
    </w:p>
    <w:p>
      <w:pPr>
        <w:pStyle w:val="ListBullet"/>
      </w:pPr>
      <w:r>
        <w:t>Input mode: out-to-out, clear span, or custom reference, so entered dimensions match field measurements.</w:t>
      </w:r>
    </w:p>
    <w:p>
      <w:pPr>
        <w:pStyle w:val="ListBullet"/>
      </w:pPr>
      <w:r>
        <w:t>Per-span cantilever option, with its own deflection limits.</w:t>
      </w:r>
    </w:p>
    <w:p>
      <w:pPr>
        <w:pStyle w:val="Heading2"/>
      </w:pPr>
      <w:r>
        <w:rPr>
          <w:color w:val="1E5799"/>
        </w:rPr>
        <w:t>Settings Tab (new)</w:t>
      </w:r>
    </w:p>
    <w:p>
      <w:r>
        <w:rPr>
          <w:b w:val="0"/>
        </w:rPr>
        <w:t>This tab does not yet exist in our app and should be added. BC CALC groups three kinds of settings here:</w:t>
      </w:r>
    </w:p>
    <w:p>
      <w:pPr>
        <w:pStyle w:val="ListBullet"/>
      </w:pPr>
      <w:r>
        <w:t>Subfloor - material (e.g. OSB, plywood) and thickness, which can affect composite action and vibration.</w:t>
      </w:r>
    </w:p>
    <w:p>
      <w:pPr>
        <w:pStyle w:val="ListBullet"/>
      </w:pPr>
      <w:r>
        <w:t>Performance modifiers - gypsum ceiling, blocking, strapping, glue-nailed composite action, and similar.</w:t>
      </w:r>
    </w:p>
    <w:p>
      <w:pPr>
        <w:pStyle w:val="ListBullet"/>
      </w:pPr>
      <w:r>
        <w:t>Deflection criteria - separate live-load and total-load limits (e.g. L/480 live, L/240 total), separate cantilever limits, and absolute maximum deflection caps in inches. Our current engine hardcodes limits by member type; this tab should let the user override them.</w:t>
      </w:r>
    </w:p>
    <w:p>
      <w:pPr>
        <w:pStyle w:val="Heading2"/>
      </w:pPr>
      <w:r>
        <w:rPr>
          <w:color w:val="1E5799"/>
        </w:rPr>
        <w:t>Loads Tab</w:t>
      </w:r>
    </w:p>
    <w:p>
      <w:r>
        <w:rPr>
          <w:b w:val="0"/>
        </w:rPr>
        <w:t>BC CALC sets a standard load by default (e.g. 40 psf live + 10 psf dead for a floor) and lets the user edit it in a Uniform Area Load dialog with checkboxes for each load component: Live (100%), Dead (90%), Roof Live (125%), Snow (115%), Wind (160%). The percentages are the load duration factors (CD). Critically, area loads in psf are converted to linear loads in plf using the on-center spacing. Our loads model should:</w:t>
      </w:r>
    </w:p>
    <w:p>
      <w:pPr>
        <w:pStyle w:val="ListBullet"/>
      </w:pPr>
      <w:r>
        <w:t>Accept loads as area (psf) or linear (plf); convert psf to plf via on-center spacing.</w:t>
      </w:r>
    </w:p>
    <w:p>
      <w:pPr>
        <w:pStyle w:val="ListBullet"/>
      </w:pPr>
      <w:r>
        <w:t>Support the standard load components with their CD factors: dead 0.9, live 1.0, snow 1.15, roof live 1.25, wind 1.6.</w:t>
      </w:r>
    </w:p>
    <w:p>
      <w:pPr>
        <w:pStyle w:val="ListBullet"/>
      </w:pPr>
      <w:r>
        <w:t>Provide a sensible default load per member type, editable by the user.</w:t>
      </w:r>
    </w:p>
    <w:p>
      <w:pPr>
        <w:pStyle w:val="ListBullet"/>
      </w:pPr>
      <w:r>
        <w:t>Continue to support point loads with location and load type, as we already do.</w:t>
      </w:r>
    </w:p>
    <w:p>
      <w:pPr>
        <w:pStyle w:val="Heading2"/>
      </w:pPr>
      <w:r>
        <w:rPr>
          <w:color w:val="1E5799"/>
        </w:rPr>
        <w:t>Products / Member Tab</w:t>
      </w:r>
    </w:p>
    <w:p>
      <w:r>
        <w:rPr>
          <w:b w:val="0"/>
        </w:rPr>
        <w:t>BC CALC generates a filtered list of candidate products (series, on-center spacing, depth, plies) and lets the user pick, or auto-picks a best product. Because our MVP is generic SPF No. 2 rather than a proprietary product line, our equivalent is:</w:t>
      </w:r>
    </w:p>
    <w:p>
      <w:pPr>
        <w:pStyle w:val="ListBullet"/>
      </w:pPr>
      <w:r>
        <w:t>Select a specific nominal size and check it (double-click to run), as implemented.</w:t>
      </w:r>
    </w:p>
    <w:p>
      <w:pPr>
        <w:pStyle w:val="ListBullet"/>
      </w:pPr>
      <w:r>
        <w:t>Scan all sizes and return the most economical passing section (smallest depth, fewest plies), as implemented.</w:t>
      </w:r>
    </w:p>
    <w:p>
      <w:pPr>
        <w:pStyle w:val="ListBullet"/>
      </w:pPr>
      <w:r>
        <w:t>Later: multi-ply built-up members, then additional materials (LVL, glulam, steel) with their own product lists.</w:t>
      </w:r>
    </w:p>
    <w:p>
      <w:pPr>
        <w:pStyle w:val="Heading2"/>
      </w:pPr>
      <w:r>
        <w:rPr>
          <w:color w:val="1E5799"/>
        </w:rPr>
        <w:t>Results Pane (control checks)</w:t>
      </w:r>
    </w:p>
    <w:p>
      <w:r>
        <w:rPr>
          <w:b w:val="0"/>
        </w:rPr>
        <w:t>BC CALC reports a column of named controls with an Applied value and a Results percentage, and flags the governing one. Our six checks already align with this; we should present them the same way and add the missing ones over time:</w:t>
      </w:r>
    </w:p>
    <w:p>
      <w:pPr>
        <w:pStyle w:val="ListBullet"/>
      </w:pPr>
      <w:r>
        <w:t>Have now: bending (moment), shear, bearing at each support, live-load deflection, total-load deflection.</w:t>
      </w:r>
    </w:p>
    <w:p>
      <w:pPr>
        <w:pStyle w:val="ListBullet"/>
      </w:pPr>
      <w:r>
        <w:t>Add: explicit reaction reporting per support, negative moment and continuous shear for multi-span, and a vibration/L-over-D style serviceability check.</w:t>
      </w:r>
    </w:p>
    <w:p>
      <w:pPr>
        <w:pStyle w:val="ListBullet"/>
      </w:pPr>
      <w:r>
        <w:t>Every check shows demand, capacity, utilization %, and governing combination, matching our current table.</w:t>
      </w:r>
    </w:p>
    <w:p>
      <w:pPr>
        <w:pStyle w:val="Heading2"/>
      </w:pPr>
      <w:r>
        <w:rPr>
          <w:color w:val="1E5799"/>
        </w:rPr>
        <w:t>Project &amp; Analysis Management</w:t>
      </w:r>
    </w:p>
    <w:p>
      <w:r>
        <w:rPr>
          <w:b w:val="0"/>
        </w:rPr>
        <w:t>BC CALC treats a Project as a folder that holds one or more analysis files, each analysis being one member design. It supports New Project, Open, Manage, and Save (with overwrite prompts). Our app currently saves individual designs per user. The roadmap should add:</w:t>
      </w:r>
    </w:p>
    <w:p>
      <w:pPr>
        <w:pStyle w:val="ListBullet"/>
      </w:pPr>
      <w:r>
        <w:t>Projects as named containers (customer, address, specifier, designer, company) holding many designs.</w:t>
      </w:r>
    </w:p>
    <w:p>
      <w:pPr>
        <w:pStyle w:val="ListBullet"/>
      </w:pPr>
      <w:r>
        <w:t>A design belongs to a project; the designs list is grouped and filterable by project.</w:t>
      </w:r>
    </w:p>
    <w:p>
      <w:pPr>
        <w:pStyle w:val="ListBullet"/>
      </w:pPr>
      <w:r>
        <w:t>Save / Save As / overwrite behavior, and a project info panel.</w:t>
      </w:r>
    </w:p>
    <w:p>
      <w:pPr>
        <w:pStyle w:val="Heading2"/>
      </w:pPr>
      <w:r>
        <w:rPr>
          <w:color w:val="1E5799"/>
        </w:rPr>
        <w:t>Reports</w:t>
      </w:r>
    </w:p>
    <w:p>
      <w:r>
        <w:rPr>
          <w:b w:val="0"/>
        </w:rPr>
        <w:t>BC CALC produces a member report, an engineering report, and shear/moment/deflection diagrams, all printable. We currently export CSV. The roadmap should add a print-ready calculation report (HTML to PDF) containing inputs, the loading diagram, shear and moment diagrams, every control check with its formula, and the preliminary-sizing disclaimer.</w:t>
      </w:r>
    </w:p>
    <w:p>
      <w:pPr>
        <w:pStyle w:val="Heading2"/>
      </w:pPr>
      <w:r>
        <w:rPr>
          <w:color w:val="1E5799"/>
        </w:rPr>
        <w:t>Revised Near-Term Priorities</w:t>
      </w:r>
    </w:p>
    <w:p>
      <w:r>
        <w:rPr>
          <w:b/>
        </w:rPr>
        <w:t>Folding the above into the existing phases, the near-term build order becomes:</w:t>
      </w:r>
    </w:p>
    <w:p>
      <w:pPr>
        <w:pStyle w:val="ListNumber"/>
      </w:pPr>
      <w:r>
        <w:t>Multi-span engine with named supports, cantilevers, and per-support bearing (extends Phase 1/2).</w:t>
      </w:r>
    </w:p>
    <w:p>
      <w:pPr>
        <w:pStyle w:val="ListNumber"/>
      </w:pPr>
      <w:r>
        <w:t>Settings tab: user-editable deflection criteria and subfloor/performance modifiers.</w:t>
      </w:r>
    </w:p>
    <w:p>
      <w:pPr>
        <w:pStyle w:val="ListNumber"/>
      </w:pPr>
      <w:r>
        <w:t>Area-to-linear load conversion via on-center spacing, plus the full standard load component set.</w:t>
      </w:r>
    </w:p>
    <w:p>
      <w:pPr>
        <w:pStyle w:val="ListNumber"/>
      </w:pPr>
      <w:r>
        <w:t>Projects as folders, with project info and grouped design management.</w:t>
      </w:r>
    </w:p>
    <w:p>
      <w:pPr>
        <w:pStyle w:val="ListNumber"/>
      </w:pPr>
      <w:r>
        <w:t>Shear and moment diagrams, then a print-ready engineering report.</w:t>
      </w:r>
    </w:p>
    <w:p>
      <w:pPr>
        <w:pStyle w:val="ListNumber"/>
      </w:pPr>
      <w:r>
        <w:t>Only then proceed to the interactive graphical editor (Phase 3) and additional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