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7.xml" ContentType="application/vnd.openxmlformats-officedocument.wordprocessingml.footer+xml"/>
  <Override PartName="/word/footer8.xml" ContentType="application/vnd.openxmlformats-officedocument.wordprocessingml.footer+xml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</w:p>
    <w:p>
      <w:pPr>
        <w:pStyle w:val="BodyText"/>
      </w:pPr>
      <w:r>
        <w:t xml:space="preserve">Texas A&amp;M AgriLife</w:t>
      </w:r>
    </w:p>
    <w:p>
      <w:pPr>
        <w:pStyle w:val="BodyText"/>
      </w:pPr>
      <w:r>
        <w:t xml:space="preserve">College Station, TX</w:t>
      </w:r>
    </w:p>
    <w:p>
      <w:pPr>
        <w:pStyle w:val="BodyText"/>
      </w:pPr>
      <w:r>
        <w:t xml:space="preserve">TR-ABCD</w:t>
      </w:r>
    </w:p>
    <w:p>
      <w:pPr>
        <w:pStyle w:val="BodyText"/>
      </w:pPr>
      <w:r>
        <w:t xml:space="preserve">This project was funded by the Texas Commission on Environmental Quality.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 of 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Abbreviations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bad33a8f-115a-4150-a6c1-397012e8fe48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bad33a8f-115a-4150-a6c1-397012e8fe48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1fc9a1a2-d384-4ca9-a004-29ae042ebb5c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1fc9a1a2-d384-4ca9-a004-29ae042ebb5c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e163144b-68fd-43fe-909e-490c003837ac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e163144b-68fd-43fe-909e-490c003837ac"/>
      <w:r>
        <w:rPr>
          <w:rFonts/>
          <w:b w:val="false"/>
        </w:rPr>
        <w:t xml:space="preserve">.  </w:t>
      </w:r>
      <w:r>
        <w:t xml:space="preserve">Texas reservoirs with existing TMDLs or WPPs.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 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0"/>
    <w:bookmarkStart w:id="21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2023; EPA 2025)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 statistical analysis software</w:t>
      </w:r>
      <w:r>
        <w:t xml:space="preserve"> </w:t>
      </w:r>
      <w:r>
        <w:t xml:space="preserve">(R Core Team 2023)</w:t>
      </w:r>
      <w:r>
        <w:t xml:space="preserve">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t xml:space="preserve">In total 27 TMDL documents were identified in the ATTAINS query covering 44</w:t>
      </w:r>
      <w:r>
        <w:t xml:space="preserve"> </w:t>
      </w:r>
      <w:r>
        <w:t xml:space="preserve">distinct assessment units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ATTAINS was queried again with the remaining 27 TMDLs to download pdf copies of</w:t>
      </w:r>
      <w:r>
        <w:t xml:space="preserve"> </w:t>
      </w:r>
      <w:r>
        <w:t xml:space="preserve">each EPA accepted TMDL.</w:t>
      </w:r>
      <w:r>
        <w:t xml:space="preserve"> </w:t>
      </w:r>
      <w:r>
        <w:t xml:space="preserve">Appendix A includes a table of the TMDLs identified in the query, assessment</w:t>
      </w:r>
      <w:r>
        <w:t xml:space="preserve"> </w:t>
      </w:r>
      <w:r>
        <w:t xml:space="preserve">units covered by each TMDL and provides a link to the TMDL document.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86a60072-f93b-48d6-86a6-5c359f721900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86a60072-f93b-48d6-86a6-5c359f721900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In order to determine relevance to TMDLs developed in Texas, we manually</w:t>
      </w:r>
      <w:r>
        <w:t xml:space="preserve"> </w:t>
      </w:r>
      <w:r>
        <w:t xml:space="preserve">reviewed each TMDL to extract info on lake morphology (lake area, lake volume,</w:t>
      </w:r>
      <w:r>
        <w:t xml:space="preserve"> </w:t>
      </w:r>
      <w:r>
        <w:t xml:space="preserve">shoreline length) and watershed size (not all TMDLs had complete information about</w:t>
      </w:r>
      <w:r>
        <w:t xml:space="preserve"> </w:t>
      </w:r>
      <w:r>
        <w:t xml:space="preserve">the waterbody).</w:t>
      </w:r>
      <w:r>
        <w:t xml:space="preserve"> </w:t>
      </w:r>
      <w:r>
        <w:t xml:space="preserve">We then recorded information about the approach used to develop</w:t>
      </w:r>
      <w:r>
        <w:t xml:space="preserve"> </w:t>
      </w:r>
      <w:r>
        <w:t xml:space="preserve">the TMDL.</w:t>
      </w:r>
      <w:r>
        <w:t xml:space="preserve"> </w:t>
      </w:r>
      <w:r>
        <w:t xml:space="preserve">We used a simplified typology classifying the approaches as empirical</w:t>
      </w:r>
      <w:r>
        <w:t xml:space="preserve"> </w:t>
      </w:r>
      <w:r>
        <w:t xml:space="preserve">or mechanistic, although we understand the some approaches do not cleanly fit</w:t>
      </w:r>
      <w:r>
        <w:t xml:space="preserve"> </w:t>
      </w:r>
      <w:r>
        <w:t xml:space="preserve">in either category.</w:t>
      </w:r>
      <w:r>
        <w:t xml:space="preserve"> </w:t>
      </w:r>
      <w:r>
        <w:t xml:space="preserve">We describe empirical approaches as those using observed hydrologic and water</w:t>
      </w:r>
      <w:r>
        <w:t xml:space="preserve"> </w:t>
      </w:r>
      <w:r>
        <w:t xml:space="preserve">quality data to establish loading allocations.</w:t>
      </w:r>
      <w:r>
        <w:t xml:space="preserve"> </w:t>
      </w:r>
      <w:r>
        <w:t xml:space="preserve">Mechnistic models on the other hand utilize some process or physically based</w:t>
      </w:r>
      <w:r>
        <w:t xml:space="preserve"> </w:t>
      </w:r>
      <w:r>
        <w:t xml:space="preserve">modelling approaches to simulate the landscape and/or hydrologic environment</w:t>
      </w:r>
      <w:r>
        <w:t xml:space="preserve"> </w:t>
      </w:r>
      <w:r>
        <w:t xml:space="preserve">to establish responses to various pollutant inputs.</w:t>
      </w:r>
      <w:r>
        <w:t xml:space="preserve"> </w:t>
      </w:r>
      <w:r>
        <w:t xml:space="preserve">The specific modeling approaches used in each TMDL and assessment</w:t>
      </w:r>
      <w:r>
        <w:t xml:space="preserve"> </w:t>
      </w:r>
      <w:r>
        <w:t xml:space="preserve">unit were also documented (some TMDLs include multiple assessment units and</w:t>
      </w:r>
      <w:r>
        <w:t xml:space="preserve"> </w:t>
      </w:r>
      <w:r>
        <w:t xml:space="preserve">may include different approaches for each assessment unit).</w:t>
      </w:r>
    </w:p>
    <w:bookmarkEnd w:id="21"/>
    <w:bookmarkStart w:id="2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27 TMDLs covered lakes and reservoirs with a surface area ranging from</w:t>
      </w:r>
      <w:r>
        <w:t xml:space="preserve"> </w:t>
      </w:r>
      <w:r>
        <w:t xml:space="preserve">xx to xx acres with a median of 632 acres 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Watershed sizes ranged from xx to xx acres with a median of 4,665 acres</w:t>
      </w:r>
      <w:r>
        <w:t xml:space="preserve"> </w:t>
      </w:r>
      <w:r>
        <w:t xml:space="preserve">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Chlorophyll-a was the most common TMDL endpoint parameter (26 of 44 assessment</w:t>
      </w:r>
      <w:r>
        <w:t xml:space="preserve"> </w:t>
      </w:r>
      <w:r>
        <w:t xml:space="preserve">units, 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A), followed by total nitrogen (11 of 44) and</w:t>
      </w:r>
      <w:r>
        <w:t xml:space="preserve"> </w:t>
      </w:r>
      <w:r>
        <w:t xml:space="preserve">total phosphorus (10 of 44).</w:t>
      </w:r>
      <w:r>
        <w:t xml:space="preserve"> </w:t>
      </w:r>
      <w:r>
        <w:t xml:space="preserve">The high relative prevalence of chlorophyll-a, total nitrogen, and total</w:t>
      </w:r>
      <w:r>
        <w:t xml:space="preserve"> </w:t>
      </w:r>
      <w:r>
        <w:t xml:space="preserve">phosphorus targets indicate nutrient enrichment and algal growth have been</w:t>
      </w:r>
      <w:r>
        <w:t xml:space="preserve"> </w:t>
      </w:r>
      <w:r>
        <w:t xml:space="preserve">the primary drivers of TMDL development in the southeast regions in recent years.</w:t>
      </w:r>
      <w:r>
        <w:t xml:space="preserve"> </w:t>
      </w:r>
      <w:r>
        <w:t xml:space="preserve">Conversely, turbidity (2 of 44 assessment units) and dissolved oxygen (3 of 44)</w:t>
      </w:r>
      <w:r>
        <w:t xml:space="preserve"> </w:t>
      </w:r>
      <w:r>
        <w:t xml:space="preserve">were relatively infrequent in the region.</w:t>
      </w:r>
      <w:r>
        <w:t xml:space="preserve"> </w:t>
      </w:r>
      <w:r>
        <w:t xml:space="preserve">This pattern is similar to the impairment patterns for reservoirs in Texas where</w:t>
      </w:r>
      <w:r>
        <w:t xml:space="preserve"> </w:t>
      </w:r>
      <w:r>
        <w:t xml:space="preserve">the majority of impaired acres (192,005 acres) are listed due to excessive algae</w:t>
      </w:r>
      <w:r>
        <w:t xml:space="preserve"> </w:t>
      </w:r>
      <w:r>
        <w:t xml:space="preserve">while a relatively small area is listed due to low dissolved oxygen</w:t>
      </w:r>
      <w:r>
        <w:t xml:space="preserve"> </w:t>
      </w:r>
      <w:r>
        <w:t xml:space="preserve">(13,354 acres).</w:t>
      </w:r>
      <w:r>
        <w:t xml:space="preserve"> </w:t>
      </w:r>
      <w:r>
        <w:t xml:space="preserve">To achieve these endpoints, total phosphorus (32) and total nitrogen (38)</w:t>
      </w:r>
      <w:r>
        <w:t xml:space="preserve"> </w:t>
      </w:r>
      <w:r>
        <w:t xml:space="preserve">are by far the most frequently addressed loading parameters</w:t>
      </w:r>
      <w:r>
        <w:t xml:space="preserve"> </w:t>
      </w:r>
      <w:r>
        <w:t xml:space="preserve">(Figure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3cecc385-1090-430b-aee3-4793286509f8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3cecc385-1090-430b-aee3-4793286509f8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f8ec88cb-8559-4389-87f2-1eb8e90f7fd7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f8ec88cb-8559-4389-87f2-1eb8e90f7fd7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bookmarkStart w:id="22" w:name="empirical-models"/>
    <w:p>
      <w:pPr>
        <w:pStyle w:val="Heading2"/>
      </w:pPr>
      <w:r>
        <w:t xml:space="preserve">Empirical models</w:t>
      </w:r>
    </w:p>
    <w:p>
      <w:pPr>
        <w:pStyle w:val="FirstParagraph"/>
      </w:pPr>
      <w:r>
        <w:t xml:space="preserve">Empirical TMDL approaches utilize the statistical properties of measured</w:t>
      </w:r>
      <w:r>
        <w:t xml:space="preserve"> </w:t>
      </w:r>
      <w:r>
        <w:t xml:space="preserve">data to establish relationships between sources and impairment as well as</w:t>
      </w:r>
      <w:r>
        <w:t xml:space="preserve"> </w:t>
      </w:r>
      <w:r>
        <w:t xml:space="preserve">establish the load reductions required for attainment.</w:t>
      </w:r>
      <w:r>
        <w:t xml:space="preserve"> </w:t>
      </w:r>
      <w:r>
        <w:t xml:space="preserve">Twenty assessment units had TMDLs developed with empirical methods</w:t>
      </w:r>
      <w:r>
        <w:t xml:space="preserve"> </w:t>
      </w:r>
      <w:r>
        <w:t xml:space="preserve">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Here, we classify load duration curves (LDCs) and multiple regression as</w:t>
      </w:r>
      <w:r>
        <w:t xml:space="preserve"> </w:t>
      </w:r>
      <w:r>
        <w:t xml:space="preserve">empirical models.</w:t>
      </w:r>
      <w:r>
        <w:t xml:space="preserve"> </w:t>
      </w:r>
      <w:r>
        <w:t xml:space="preserve">In short, LDCs utilize a frequency distribution approach to determine flow</w:t>
      </w:r>
      <w:r>
        <w:t xml:space="preserve"> </w:t>
      </w:r>
      <w:r>
        <w:t xml:space="preserve">exceedance frequency, develop broad linkages between sources and impairments,</w:t>
      </w:r>
      <w:r>
        <w:t xml:space="preserve"> </w:t>
      </w:r>
      <w:r>
        <w:t xml:space="preserve">and calculation of allowable loads and load reductions.</w:t>
      </w:r>
      <w:r>
        <w:t xml:space="preserve"> </w:t>
      </w:r>
      <w:r>
        <w:t xml:space="preserve">LDCs are described extensively in</w:t>
      </w:r>
      <w:r>
        <w:t xml:space="preserve"> </w:t>
      </w:r>
      <w:r>
        <w:t xml:space="preserve">EPA (2007)</w:t>
      </w:r>
      <w:r>
        <w:t xml:space="preserve">.</w:t>
      </w:r>
      <w:r>
        <w:t xml:space="preserve"> </w:t>
      </w:r>
      <w:r>
        <w:t xml:space="preserve">Regression models statistically describe the relationship between one or more</w:t>
      </w:r>
      <w:r>
        <w:t xml:space="preserve"> </w:t>
      </w:r>
      <w:r>
        <w:t xml:space="preserve">independent variables and dependent variable.</w:t>
      </w:r>
      <w:r>
        <w:t xml:space="preserve"> </w:t>
      </w:r>
      <w:r>
        <w:t xml:space="preserve">Regression model approaches are very flexible and can be applied in many approaches</w:t>
      </w:r>
      <w:r>
        <w:t xml:space="preserve"> </w:t>
      </w:r>
      <w:r>
        <w:t xml:space="preserve">to support TMDL development.</w:t>
      </w:r>
      <w:r>
        <w:t xml:space="preserve"> </w:t>
      </w:r>
      <w:r>
        <w:t xml:space="preserve">Load Estimator (LOADEST), Weighted Regression on Time Discharge and Season</w:t>
      </w:r>
      <w:r>
        <w:t xml:space="preserve"> </w:t>
      </w:r>
      <w:r>
        <w:t xml:space="preserve">(WRTDS) and Generalized Additive Models (GAMs) are examples of regression models</w:t>
      </w:r>
      <w:r>
        <w:t xml:space="preserve"> </w:t>
      </w:r>
      <w:r>
        <w:t xml:space="preserve">that use grab samples to quantify annualized stream and river nutrient loadings</w:t>
      </w:r>
      <w:r>
        <w:t xml:space="preserve"> </w:t>
      </w:r>
      <w:r>
        <w:t xml:space="preserve">which can then serve as inputs to models that forecast responses in the</w:t>
      </w:r>
      <w:r>
        <w:t xml:space="preserve"> </w:t>
      </w:r>
      <w:r>
        <w:t xml:space="preserve">receiving water body</w:t>
      </w:r>
      <w:r>
        <w:t xml:space="preserve"> </w:t>
      </w:r>
      <w:r>
        <w:t xml:space="preserve">(Runkel et al. 2004; Hirsch et al. 2010; Robson and Dourdet 2015; Beck et al. 2018; Bergbusch et al. 2021)</w:t>
      </w:r>
      <w:r>
        <w:t xml:space="preserve">.</w:t>
      </w:r>
      <w:r>
        <w:t xml:space="preserve"> </w:t>
      </w:r>
      <w:r>
        <w:t xml:space="preserve">Furthermore, single lake or regional regressions can be established between</w:t>
      </w:r>
      <w:r>
        <w:t xml:space="preserve"> </w:t>
      </w:r>
      <w:r>
        <w:t xml:space="preserve">normalized nutrient loads or in lake nutrient concentration and chlorophyll-a</w:t>
      </w:r>
      <w:r>
        <w:t xml:space="preserve"> </w:t>
      </w:r>
      <w:r>
        <w:t xml:space="preserve">(Phillips et al. 2008; Rolle Longley et al. 2019)</w:t>
      </w:r>
      <w:r>
        <w:t xml:space="preserve">.</w:t>
      </w:r>
    </w:p>
    <w:p>
      <w:pPr>
        <w:pStyle w:val="BodyText"/>
      </w:pPr>
      <w:r>
        <w:t xml:space="preserve">Regression models were observed in 15 assessment units and load duration curves</w:t>
      </w:r>
      <w:r>
        <w:t xml:space="preserve"> </w:t>
      </w:r>
      <w:r>
        <w:t xml:space="preserve">(LDCs) were observed in five assessment units.</w:t>
      </w:r>
      <w:r>
        <w:t xml:space="preserve"> </w:t>
      </w:r>
      <w:r>
        <w:t xml:space="preserve">Note that LDCs are most appropriate for lotic waters where load allocations can</w:t>
      </w:r>
      <w:r>
        <w:t xml:space="preserve"> </w:t>
      </w:r>
      <w:r>
        <w:t xml:space="preserve">be estimated based on the cumulative frequency of daily streamflows and</w:t>
      </w:r>
      <w:r>
        <w:t xml:space="preserve"> </w:t>
      </w:r>
      <w:r>
        <w:t xml:space="preserve">in-stream pollutant concentrations.</w:t>
      </w:r>
      <w:r>
        <w:t xml:space="preserve"> </w:t>
      </w:r>
      <w:r>
        <w:t xml:space="preserve">The observed LDCs occurred in assessment units that were more geomorphologically</w:t>
      </w:r>
      <w:r>
        <w:t xml:space="preserve"> </w:t>
      </w:r>
      <w:r>
        <w:t xml:space="preserve">similar to rivers than to traditional lentic systems and were applied to</w:t>
      </w:r>
      <w:r>
        <w:t xml:space="preserve"> </w:t>
      </w:r>
      <w:r>
        <w:t xml:space="preserve">bacteria impairments presumed to be hydrologically driven, similar to the Lake</w:t>
      </w:r>
      <w:r>
        <w:t xml:space="preserve"> </w:t>
      </w:r>
      <w:r>
        <w:t xml:space="preserve">Houston TMDL in Texas</w:t>
      </w:r>
      <w:r>
        <w:t xml:space="preserve"> </w:t>
      </w:r>
      <w:r>
        <w:t xml:space="preserve">(TCEQ 2016)</w:t>
      </w:r>
      <w:r>
        <w:t xml:space="preserve">.</w:t>
      </w:r>
    </w:p>
    <w:p>
      <w:pPr>
        <w:pStyle w:val="BodyText"/>
      </w:pPr>
      <w:r>
        <w:t xml:space="preserve">Regression models were used exclusively in small lakes in Florida and applied</w:t>
      </w:r>
      <w:r>
        <w:t xml:space="preserve"> </w:t>
      </w:r>
      <w:r>
        <w:t xml:space="preserve">to achieve the state’s site-specific narrative nutrient</w:t>
      </w:r>
      <w:r>
        <w:t xml:space="preserve"> </w:t>
      </w:r>
      <w:r>
        <w:t xml:space="preserve">criteria using annual chlorophyll-a geometric means as a target.</w:t>
      </w:r>
      <w:r>
        <w:t xml:space="preserve"> </w:t>
      </w:r>
      <w:r>
        <w:t xml:space="preserve">Simple linear regressions models were applied to establish relationships between</w:t>
      </w:r>
      <w:r>
        <w:t xml:space="preserve"> </w:t>
      </w:r>
      <w:r>
        <w:t xml:space="preserve">the lakes annual geometric mean concentrations and chlorophyll-a concentrations.</w:t>
      </w:r>
      <w:r>
        <w:t xml:space="preserve"> </w:t>
      </w:r>
      <w:r>
        <w:t xml:space="preserve">Multiple regression models using log-transformed annual geometric</w:t>
      </w:r>
      <w:r>
        <w:t xml:space="preserve"> </w:t>
      </w:r>
      <w:r>
        <w:t xml:space="preserve">mean in-lake nutrient concentrations as independent variables and</w:t>
      </w:r>
      <w:r>
        <w:t xml:space="preserve"> </w:t>
      </w:r>
      <w:r>
        <w:t xml:space="preserve">log-transformed in-lake chlorophyll-a concentrations were used to assess the</w:t>
      </w:r>
      <w:r>
        <w:t xml:space="preserve"> </w:t>
      </w:r>
      <w:r>
        <w:t xml:space="preserve">predicted concentration required to achieve the chlorophyll-a endpoint.</w:t>
      </w:r>
      <w:r>
        <w:t xml:space="preserve"> </w:t>
      </w:r>
      <w:r>
        <w:t xml:space="preserve">In some cases, paleolimnological records were used to establish pre-disturbance</w:t>
      </w:r>
      <w:r>
        <w:t xml:space="preserve"> </w:t>
      </w:r>
      <w:r>
        <w:t xml:space="preserve">baseline records.</w:t>
      </w:r>
      <w:r>
        <w:t xml:space="preserve"> </w:t>
      </w:r>
      <w:r>
        <w:t xml:space="preserve">The TMDL loadings were then allocated as daily percent load reductions based on</w:t>
      </w:r>
      <w:r>
        <w:t xml:space="preserve"> </w:t>
      </w:r>
      <w:r>
        <w:t xml:space="preserve">the percent difference in current annual geometric mean nutrient concentrations</w:t>
      </w:r>
      <w:r>
        <w:t xml:space="preserve"> </w:t>
      </w:r>
      <w:r>
        <w:t xml:space="preserve">and the regression predicted concentration needed to achieve the chlorophyll-a</w:t>
      </w:r>
      <w:r>
        <w:t xml:space="preserve"> </w:t>
      </w:r>
      <w:r>
        <w:t xml:space="preserve">endpoint.</w:t>
      </w:r>
      <w:r>
        <w:t xml:space="preserve"> </w:t>
      </w:r>
      <w:r>
        <w:t xml:space="preserve">While this percent reduction approach is consistent with EPA guidance on TMDL</w:t>
      </w:r>
      <w:r>
        <w:t xml:space="preserve"> </w:t>
      </w:r>
      <w:r>
        <w:t xml:space="preserve">development, it is probably most applicable to watersheds dominated by non-point</w:t>
      </w:r>
      <w:r>
        <w:t xml:space="preserve"> </w:t>
      </w:r>
      <w:r>
        <w:t xml:space="preserve">sources of nutrients where quantifying and measuring loads and load reductions</w:t>
      </w:r>
      <w:r>
        <w:t xml:space="preserve"> </w:t>
      </w:r>
      <w:r>
        <w:t xml:space="preserve">is impractical.</w:t>
      </w:r>
      <w:r>
        <w:t xml:space="preserve"> </w:t>
      </w:r>
      <w:r>
        <w:t xml:space="preserve">This approach also requires an assumption that the lake is well mixed and</w:t>
      </w:r>
      <w:r>
        <w:t xml:space="preserve"> </w:t>
      </w:r>
      <w:r>
        <w:t xml:space="preserve">sampling points are representative of the entire lake or assessment unit.</w:t>
      </w:r>
      <w:r>
        <w:t xml:space="preserve"> </w:t>
      </w:r>
      <w:r>
        <w:t xml:space="preserve">In Texas, many of the assessment units are presumed to be large reservoirs</w:t>
      </w:r>
      <w:r>
        <w:t xml:space="preserve"> </w:t>
      </w:r>
      <w:r>
        <w:t xml:space="preserve">where this assumption may not hold.</w:t>
      </w:r>
    </w:p>
    <w:p>
      <w:pPr>
        <w:sectPr w:officer="true">
          <w:footerReference w:type="default" r:id="rId63"/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57c8a2a0-40cb-4e93-ba4f-1f90aa4fcb8e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57c8a2a0-40cb-4e93-ba4f-1f90aa4fcb8e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0b633485-7bff-4e1e-af86-37cbb830b28c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0b633485-7bff-4e1e-af86-37cbb830b28c"/>
      <w:r>
        <w:rPr>
          <w:rFonts/>
          <w:b w:val="false"/>
        </w:rPr>
        <w:t xml:space="preserve">. </w:t>
      </w:r>
      <w:r>
        <w:t xml:space="preserve">Models…</w:t>
      </w:r>
    </w:p>
    <w:bookmarkEnd w:id="22"/>
    <w:bookmarkStart w:id="23" w:name="mechanistic-models"/>
    <w:p>
      <w:pPr>
        <w:pStyle w:val="Heading2"/>
      </w:pPr>
      <w:r>
        <w:t xml:space="preserve">Mechanistic models</w:t>
      </w:r>
    </w:p>
    <w:p>
      <w:pPr>
        <w:pStyle w:val="FirstParagraph"/>
      </w:pPr>
      <w:r>
        <w:t xml:space="preserve">Mechanistic models utilize process or physically based models to simulate</w:t>
      </w:r>
      <w:r>
        <w:t xml:space="preserve"> </w:t>
      </w:r>
      <w:r>
        <w:t xml:space="preserve">pollutant transport, uptake, and degradation processes in the environment.</w:t>
      </w:r>
      <w:r>
        <w:t xml:space="preserve"> </w:t>
      </w:r>
      <w:r>
        <w:t xml:space="preserve">Model parameters are calibrated and validated using measured data.</w:t>
      </w:r>
      <w:r>
        <w:t xml:space="preserve"> </w:t>
      </w:r>
      <w:r>
        <w:t xml:space="preserve">For TMDL applications, landscape or watershed loading models that simulate</w:t>
      </w:r>
      <w:r>
        <w:t xml:space="preserve"> </w:t>
      </w:r>
      <w:r>
        <w:t xml:space="preserve">pollutant deposition and transport processes are often combined with a receiving</w:t>
      </w:r>
      <w:r>
        <w:t xml:space="preserve"> </w:t>
      </w:r>
      <w:r>
        <w:t xml:space="preserve">body model that simulates the in-lake pollutant transport and uptake processes.</w:t>
      </w:r>
      <w:r>
        <w:t xml:space="preserve"> </w:t>
      </w:r>
      <w:r>
        <w:t xml:space="preserve">Borah et al. (2019)</w:t>
      </w:r>
      <w:r>
        <w:t xml:space="preserve"> </w:t>
      </w:r>
      <w:r>
        <w:t xml:space="preserve">and</w:t>
      </w:r>
      <w:r>
        <w:t xml:space="preserve"> </w:t>
      </w:r>
      <w:r>
        <w:t xml:space="preserve">Camacho et al. (2019)</w:t>
      </w:r>
      <w:r>
        <w:t xml:space="preserve"> </w:t>
      </w:r>
      <w:r>
        <w:t xml:space="preserve">provide thorough overviews of watershed and water quality models</w:t>
      </w:r>
      <w:r>
        <w:t xml:space="preserve"> </w:t>
      </w:r>
      <w:r>
        <w:t xml:space="preserve">that are useful for TMDL development.</w:t>
      </w:r>
      <w:r>
        <w:t xml:space="preserve"> </w:t>
      </w:r>
      <w:r>
        <w:t xml:space="preserve">Our review found HSPF, PLSM, LSPC, and SWAT watershed models used by TMDLs</w:t>
      </w:r>
      <w:r>
        <w:t xml:space="preserve"> </w:t>
      </w:r>
      <w:r>
        <w:t xml:space="preserve">in the two regions 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</w:p>
    <w:p>
      <w:pPr>
        <w:pStyle w:val="BodyText"/>
      </w:pPr>
      <w:r>
        <w:t xml:space="preserve">The NRCS Curve Number (CN) method was also used in a handful of TMDLs.</w:t>
      </w:r>
      <w:r>
        <w:t xml:space="preserve"> </w:t>
      </w:r>
      <w:r>
        <w:t xml:space="preserve">The CN method might be better classified as an empirical approach,</w:t>
      </w:r>
      <w:r>
        <w:t xml:space="preserve"> </w:t>
      </w:r>
      <w:r>
        <w:t xml:space="preserve">but was included under this section since the CN method and its various</w:t>
      </w:r>
      <w:r>
        <w:t xml:space="preserve"> </w:t>
      </w:r>
      <w:r>
        <w:t xml:space="preserve">extensions can be calibrated using similar procedure to traditional process-based</w:t>
      </w:r>
      <w:r>
        <w:t xml:space="preserve"> </w:t>
      </w:r>
      <w:r>
        <w:t xml:space="preserve">models.</w:t>
      </w:r>
      <w:r>
        <w:t xml:space="preserve"> </w:t>
      </w:r>
      <w:r>
        <w:t xml:space="preserve">In the TMDLs applying the CN method, the CN method was used to estimate</w:t>
      </w:r>
      <w:r>
        <w:t xml:space="preserve"> </w:t>
      </w:r>
      <w:r>
        <w:t xml:space="preserve">watershed runoff volume. Regionally developed runoff event mean</w:t>
      </w:r>
      <w:r>
        <w:t xml:space="preserve"> </w:t>
      </w:r>
      <w:r>
        <w:t xml:space="preserve">concentrations for nitrogen and phosphorus were multiplied to the runoff volumes</w:t>
      </w:r>
      <w:r>
        <w:t xml:space="preserve"> </w:t>
      </w:r>
      <w:r>
        <w:t xml:space="preserve">to develop estimates of total watershed loading.</w:t>
      </w:r>
      <w:r>
        <w:t xml:space="preserve"> </w:t>
      </w:r>
      <w:r>
        <w:t xml:space="preserve">This approach is similar to the Spreadsheet Tool for the Estimation</w:t>
      </w:r>
      <w:r>
        <w:t xml:space="preserve"> </w:t>
      </w:r>
      <w:r>
        <w:t xml:space="preserve">of Pollutant Load (STEPL) or Pollutant Load Estimation Tool (PLET)</w:t>
      </w:r>
      <w:r>
        <w:t xml:space="preserve"> </w:t>
      </w:r>
      <w:r>
        <w:t xml:space="preserve">used by the US EPA to estimate watershed pollutant loads and</w:t>
      </w:r>
      <w:r>
        <w:t xml:space="preserve"> </w:t>
      </w:r>
      <w:r>
        <w:t xml:space="preserve">reductions from BMPs for grant applicants</w:t>
      </w:r>
      <w:r>
        <w:t xml:space="preserve"> </w:t>
      </w:r>
      <w:r>
        <w:t xml:space="preserve">(Tetra Tech, Inc. 2024)</w:t>
      </w:r>
      <w:r>
        <w:t xml:space="preserve">.</w:t>
      </w:r>
      <w:r>
        <w:t xml:space="preserve"> </w:t>
      </w:r>
      <w:r>
        <w:t xml:space="preserve">These loadings served as inputs to a lake eutrophication model.</w:t>
      </w:r>
      <w:r>
        <w:t xml:space="preserve"> </w:t>
      </w:r>
      <w:r>
        <w:t xml:space="preserve">This approach is fairly simple but relies on the availability of</w:t>
      </w:r>
      <w:r>
        <w:t xml:space="preserve"> </w:t>
      </w:r>
      <w:r>
        <w:t xml:space="preserve">regionally appropriate nutrient runoff event mean concentrations.</w:t>
      </w:r>
      <w:r>
        <w:t xml:space="preserve"> </w:t>
      </w:r>
      <w:r>
        <w:t xml:space="preserve">Due to its simplicity, there are a number of assumptions involved in using the</w:t>
      </w:r>
      <w:r>
        <w:t xml:space="preserve"> </w:t>
      </w:r>
      <w:r>
        <w:t xml:space="preserve">CN method for estimating storm-total runoff that restricts the appropriate</w:t>
      </w:r>
      <w:r>
        <w:t xml:space="preserve"> </w:t>
      </w:r>
      <w:r>
        <w:t xml:space="preserve">usage of this approach.</w:t>
      </w:r>
      <w:r>
        <w:t xml:space="preserve"> </w:t>
      </w:r>
      <w:r>
        <w:t xml:space="preserve">For example, the watershed should be less than 2,000 acres and</w:t>
      </w:r>
      <w:r>
        <w:t xml:space="preserve"> </w:t>
      </w:r>
      <w:r>
        <w:t xml:space="preserve">contain generally uniform land use, soil and cover</w:t>
      </w:r>
      <w:r>
        <w:t xml:space="preserve"> </w:t>
      </w:r>
      <w:r>
        <w:t xml:space="preserve">(USDA NRCS 2021)</w:t>
      </w:r>
      <w:r>
        <w:t xml:space="preserve">.</w:t>
      </w:r>
    </w:p>
    <w:p>
      <w:pPr>
        <w:pStyle w:val="BodyText"/>
      </w:pPr>
      <w:r>
        <w:t xml:space="preserve">HSPF was the most commonly used watershed model identified (6 assessment units,</w:t>
      </w:r>
      <w:r>
        <w:t xml:space="preserve"> </w:t>
      </w:r>
      <w:r>
        <w:t xml:space="preserve">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 HSPF is a semi-distributed, process based model that</w:t>
      </w:r>
      <w:r>
        <w:t xml:space="preserve"> </w:t>
      </w:r>
      <w:r>
        <w:t xml:space="preserve">simulates both hydrology and water quality in urban and rural watersheds.</w:t>
      </w:r>
      <w:r>
        <w:t xml:space="preserve"> </w:t>
      </w:r>
      <w:r>
        <w:t xml:space="preserve">Some of the advantages of HSPF include its flexibility to be run as a static or</w:t>
      </w:r>
      <w:r>
        <w:t xml:space="preserve"> </w:t>
      </w:r>
      <w:r>
        <w:t xml:space="preserve">dynamic model, ability to assess impacts of BMPs, and ease of intergration with</w:t>
      </w:r>
      <w:r>
        <w:t xml:space="preserve"> </w:t>
      </w:r>
      <w:r>
        <w:t xml:space="preserve">other models. HSPF is included in EPA’s BASINS modeling system compiled to</w:t>
      </w:r>
      <w:r>
        <w:t xml:space="preserve"> </w:t>
      </w:r>
      <w:r>
        <w:t xml:space="preserve">assist states with TMDL development. LSPC is largely based on algorithms used in</w:t>
      </w:r>
      <w:r>
        <w:t xml:space="preserve"> </w:t>
      </w:r>
      <w:r>
        <w:t xml:space="preserve">HSPF but changes the underlying programming architecture from FORTRAN to C++,</w:t>
      </w:r>
      <w:r>
        <w:t xml:space="preserve"> </w:t>
      </w:r>
      <w:r>
        <w:t xml:space="preserve">which has the advantage of utilizing a Microsoft Access database structure and</w:t>
      </w:r>
      <w:r>
        <w:t xml:space="preserve"> </w:t>
      </w:r>
      <w:r>
        <w:t xml:space="preserve">larger spatial and temporal resolutions for modelling larger watersheds.</w:t>
      </w:r>
      <w:r>
        <w:t xml:space="preserve"> </w:t>
      </w:r>
      <w:r>
        <w:t xml:space="preserve">LSPC was used with an additional 3 TMDL assessment units.</w:t>
      </w:r>
    </w:p>
    <w:p>
      <w:pPr>
        <w:sectPr w:officer="true">
          <w:footerReference w:type="default" r:id="rId64"/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23"/>
    <w:bookmarkEnd w:id="24"/>
    <w:bookmarkStart w:id="25" w:name="discussion"/>
    <w:p>
      <w:pPr>
        <w:pStyle w:val="Heading1"/>
      </w:pPr>
      <w:r>
        <w:t xml:space="preserve">Discussion</w:t>
      </w:r>
    </w:p>
    <w:bookmarkEnd w:id="25"/>
    <w:bookmarkStart w:id="65" w:name="references"/>
    <w:p>
      <w:pPr>
        <w:pStyle w:val="Heading1"/>
      </w:pPr>
      <w:r>
        <w:t xml:space="preserve">References</w:t>
      </w:r>
    </w:p>
    <w:bookmarkStart w:id="64" w:name="refs"/>
    <w:bookmarkStart w:id="27" w:name="ref-beckFourDecadesWater2018"/>
    <w:p>
      <w:pPr>
        <w:pStyle w:val="Bibliography"/>
      </w:pPr>
      <w:r>
        <w:t xml:space="preserve">Beck MW, Jabusch TW, Trowbridge PR, Senn DB. 2018. Four decades of water quality change in the upper</w:t>
      </w:r>
      <w:r>
        <w:t xml:space="preserve"> </w:t>
      </w:r>
      <w:r>
        <w:t xml:space="preserve">San Francisco Estuary</w:t>
      </w:r>
      <w:r>
        <w:t xml:space="preserve">. Estuarine, Coastal and Shelf Science. 212:11–22. doi:</w:t>
      </w:r>
      <w:hyperlink r:id="rId26">
        <w:r>
          <w:rPr>
            <w:rStyle w:val="Hyperlink"/>
          </w:rPr>
          <w:t xml:space="preserve">10.1016/j.ecss.2018.06.021</w:t>
        </w:r>
      </w:hyperlink>
      <w:r>
        <w:t xml:space="preserve">.</w:t>
      </w:r>
    </w:p>
    <w:bookmarkEnd w:id="27"/>
    <w:bookmarkStart w:id="29" w:name="X73e4b776a172eaf21ab8480ef1be12b66553e20"/>
    <w:p>
      <w:pPr>
        <w:pStyle w:val="Bibliography"/>
      </w:pPr>
      <w:r>
        <w:t xml:space="preserve">Bergbusch NT, Hayes NM, Simpson GL, Leavitt PR. 2021. Unexpected shift from phytoplankton to periphyton in eutrophic streams due to wastewater influx. Limnology and Oceanography. 66(7):2745–2761. doi:</w:t>
      </w:r>
      <w:hyperlink r:id="rId28">
        <w:r>
          <w:rPr>
            <w:rStyle w:val="Hyperlink"/>
          </w:rPr>
          <w:t xml:space="preserve">10.1002/lno.11786</w:t>
        </w:r>
      </w:hyperlink>
      <w:r>
        <w:t xml:space="preserve">.</w:t>
      </w:r>
    </w:p>
    <w:bookmarkEnd w:id="29"/>
    <w:bookmarkStart w:id="31" w:name="ref-borahWatershedModelsDevelopment2019"/>
    <w:p>
      <w:pPr>
        <w:pStyle w:val="Bibliography"/>
      </w:pPr>
      <w:r>
        <w:t xml:space="preserve">Borah DK, Ahmadisharaf E, Padmanabhan G, Imen S, Mohamoud YM. 2019. Watershed models for development and implementation of</w:t>
      </w:r>
      <w:r>
        <w:t xml:space="preserve"> </w:t>
      </w:r>
      <w:r>
        <w:t xml:space="preserve">Total Maximum Daily Loads</w:t>
      </w:r>
      <w:r>
        <w:t xml:space="preserve">. Journal of Hydrologic Engineering. 24(1):03118001. doi:</w:t>
      </w:r>
      <w:hyperlink r:id="rId30">
        <w:r>
          <w:rPr>
            <w:rStyle w:val="Hyperlink"/>
          </w:rPr>
          <w:t xml:space="preserve">10.1061/(ASCE)HE.1943-5584.0001724</w:t>
        </w:r>
      </w:hyperlink>
      <w:r>
        <w:t xml:space="preserve">.</w:t>
      </w:r>
    </w:p>
    <w:bookmarkEnd w:id="31"/>
    <w:bookmarkStart w:id="33" w:name="ref-camachoReceivingWaterQuality2019"/>
    <w:p>
      <w:pPr>
        <w:pStyle w:val="Bibliography"/>
      </w:pPr>
      <w:r>
        <w:t xml:space="preserve">Camacho RA, Zhang Z, Chao X. 2019. Receiving water quality models for</w:t>
      </w:r>
      <w:r>
        <w:t xml:space="preserve"> </w:t>
      </w:r>
      <w:r>
        <w:t xml:space="preserve">TMDL</w:t>
      </w:r>
      <w:r>
        <w:t xml:space="preserve"> </w:t>
      </w:r>
      <w:r>
        <w:t xml:space="preserve">development and implementation. Journal of Hydrologic Engineering. 24(2):04018063. doi:</w:t>
      </w:r>
      <w:hyperlink r:id="rId32">
        <w:r>
          <w:rPr>
            <w:rStyle w:val="Hyperlink"/>
          </w:rPr>
          <w:t xml:space="preserve">10.1061/(ASCE)HE.1943-5584.0001723</w:t>
        </w:r>
      </w:hyperlink>
      <w:r>
        <w:t xml:space="preserve">.</w:t>
      </w:r>
    </w:p>
    <w:bookmarkEnd w:id="33"/>
    <w:bookmarkStart w:id="35" w:name="ref-epaApproachUsingLoad2007"/>
    <w:p>
      <w:pPr>
        <w:pStyle w:val="Bibliography"/>
      </w:pPr>
      <w:r>
        <w:t xml:space="preserve">EPA. 2007. An</w:t>
      </w:r>
      <w:r>
        <w:t xml:space="preserve"> </w:t>
      </w:r>
      <w:r>
        <w:t xml:space="preserve">Approach</w:t>
      </w:r>
      <w:r>
        <w:t xml:space="preserve"> </w:t>
      </w:r>
      <w:r>
        <w:t xml:space="preserve">for</w:t>
      </w:r>
      <w:r>
        <w:t xml:space="preserve"> </w:t>
      </w:r>
      <w:r>
        <w:t xml:space="preserve">Using Load Duration Curves</w:t>
      </w:r>
      <w:r>
        <w:t xml:space="preserve"> </w:t>
      </w:r>
      <w:r>
        <w:t xml:space="preserve">in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TMDLs</w:t>
      </w:r>
      <w:r>
        <w:t xml:space="preserve">. U.S. Environmental Protection Agency Report No.: EPA 841-B-07-006.</w:t>
      </w:r>
      <w:r>
        <w:t xml:space="preserve"> </w:t>
      </w:r>
      <w:hyperlink r:id="rId34">
        <w:r>
          <w:rPr>
            <w:rStyle w:val="Hyperlink"/>
          </w:rPr>
          <w:t xml:space="preserve">https://nepis.epa.gov/Exe/ZyPURL.cgi?Dockey=P1008ZQA.txt</w:t>
        </w:r>
      </w:hyperlink>
      <w:r>
        <w:t xml:space="preserve">.</w:t>
      </w:r>
    </w:p>
    <w:bookmarkEnd w:id="35"/>
    <w:bookmarkStart w:id="37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36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37"/>
    <w:bookmarkStart w:id="39" w:name="ref-hirschWeightedRegressionsTime2010"/>
    <w:p>
      <w:pPr>
        <w:pStyle w:val="Bibliography"/>
      </w:pPr>
      <w:r>
        <w:t xml:space="preserve">Hirsch RM, Moyer DL, Archfield SA. 2010. Weighted</w:t>
      </w:r>
      <w:r>
        <w:t xml:space="preserve"> </w:t>
      </w:r>
      <w:r>
        <w:t xml:space="preserve">Regressions</w:t>
      </w:r>
      <w:r>
        <w:t xml:space="preserve"> </w:t>
      </w:r>
      <w:r>
        <w:t xml:space="preserve">on</w:t>
      </w:r>
      <w:r>
        <w:t xml:space="preserve"> </w:t>
      </w:r>
      <w:r>
        <w:t xml:space="preserve">Time</w:t>
      </w:r>
      <w:r>
        <w:t xml:space="preserve">,</w:t>
      </w:r>
      <w:r>
        <w:t xml:space="preserve"> </w:t>
      </w:r>
      <w:r>
        <w:t xml:space="preserve">Discharge</w:t>
      </w:r>
      <w:r>
        <w:t xml:space="preserve">, and</w:t>
      </w:r>
      <w:r>
        <w:t xml:space="preserve"> </w:t>
      </w:r>
      <w:r>
        <w:t xml:space="preserve">Season</w:t>
      </w:r>
      <w:r>
        <w:t xml:space="preserve"> </w:t>
      </w:r>
      <w:r>
        <w:t xml:space="preserve">(</w:t>
      </w:r>
      <w:r>
        <w:t xml:space="preserve">WRTDS</w:t>
      </w:r>
      <w:r>
        <w:t xml:space="preserve">), with an application to</w:t>
      </w:r>
      <w:r>
        <w:t xml:space="preserve"> </w:t>
      </w:r>
      <w:r>
        <w:t xml:space="preserve">Chesapeake Bay River</w:t>
      </w:r>
      <w:r>
        <w:t xml:space="preserve"> </w:t>
      </w:r>
      <w:r>
        <w:t xml:space="preserve">inputs. JAWRA Journal of the American Water Resources Association. 46(5):857–880. doi:</w:t>
      </w:r>
      <w:hyperlink r:id="rId38">
        <w:r>
          <w:rPr>
            <w:rStyle w:val="Hyperlink"/>
          </w:rPr>
          <w:t xml:space="preserve">10.1111/j.1752-1688.2010.00482.x</w:t>
        </w:r>
      </w:hyperlink>
      <w:r>
        <w:t xml:space="preserve">.</w:t>
      </w:r>
    </w:p>
    <w:bookmarkEnd w:id="39"/>
    <w:bookmarkStart w:id="41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40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41"/>
    <w:bookmarkStart w:id="43" w:name="Xc60e8cf929e7d0ce9951e54cad2dd8335cf2350"/>
    <w:p>
      <w:pPr>
        <w:pStyle w:val="Bibliography"/>
      </w:pPr>
      <w:r>
        <w:t xml:space="preserve">Phillips G, Pietiläinen O-P, Carvalho L, Solimini A, Lyche Solheim A, Cardoso AC. 2008. Chlorophyll–nutrient relationships of different lake types using a large</w:t>
      </w:r>
      <w:r>
        <w:t xml:space="preserve"> </w:t>
      </w:r>
      <w:r>
        <w:t xml:space="preserve">European</w:t>
      </w:r>
      <w:r>
        <w:t xml:space="preserve"> </w:t>
      </w:r>
      <w:r>
        <w:t xml:space="preserve">dataset. Aquatic Ecology. 42(2):213–226. doi:</w:t>
      </w:r>
      <w:hyperlink r:id="rId42">
        <w:r>
          <w:rPr>
            <w:rStyle w:val="Hyperlink"/>
          </w:rPr>
          <w:t xml:space="preserve">10.1007/s10452-008-9180-0</w:t>
        </w:r>
      </w:hyperlink>
      <w:r>
        <w:t xml:space="preserve">.</w:t>
      </w:r>
    </w:p>
    <w:bookmarkEnd w:id="43"/>
    <w:bookmarkStart w:id="45" w:name="X9908c3c11d2ce7c45992bd046a78b3587daa4e5"/>
    <w:p>
      <w:pPr>
        <w:pStyle w:val="Bibliography"/>
      </w:pPr>
      <w:r>
        <w:t xml:space="preserve">R Core Team. 2023.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Vienna, Austria: R Foundation for Statistical Computing.</w:t>
      </w:r>
      <w:r>
        <w:t xml:space="preserve"> </w:t>
      </w:r>
      <w:hyperlink r:id="rId44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5"/>
    <w:bookmarkStart w:id="47" w:name="X078b1b92f591229c20f3683e30853c808054c88"/>
    <w:p>
      <w:pPr>
        <w:pStyle w:val="Bibliography"/>
      </w:pPr>
      <w:r>
        <w:t xml:space="preserve">Robson BJ, Dourdet V. 2015. Prediction of sediment, particulate nutrient and dissolved nutrient concentrations in a dry tropical river to provide input to a mechanistic coastal water quality model. Environmental Modelling &amp; Software. 63:97–108. doi:</w:t>
      </w:r>
      <w:hyperlink r:id="rId46">
        <w:r>
          <w:rPr>
            <w:rStyle w:val="Hyperlink"/>
          </w:rPr>
          <w:t xml:space="preserve">10.1016/j.envsoft.2014.08.009</w:t>
        </w:r>
      </w:hyperlink>
      <w:r>
        <w:t xml:space="preserve">.</w:t>
      </w:r>
    </w:p>
    <w:bookmarkEnd w:id="47"/>
    <w:bookmarkStart w:id="49" w:name="ref-rollelongleyEffectsNutrientLoad2019"/>
    <w:p>
      <w:pPr>
        <w:pStyle w:val="Bibliography"/>
      </w:pPr>
      <w:r>
        <w:t xml:space="preserve">Rolle Longley K, Huang W, Clark C, Johnson E. 2019. Effects of nutrient load from</w:t>
      </w:r>
      <w:r>
        <w:t xml:space="preserve"> </w:t>
      </w:r>
      <w:r>
        <w:t xml:space="preserve">St</w:t>
      </w:r>
      <w:r>
        <w:t xml:space="preserve">.</w:t>
      </w:r>
      <w:r>
        <w:t xml:space="preserve"> </w:t>
      </w:r>
      <w:r>
        <w:t xml:space="preserve">Jones River</w:t>
      </w:r>
      <w:r>
        <w:t xml:space="preserve"> </w:t>
      </w:r>
      <w:r>
        <w:t xml:space="preserve">on water quality and eutrophication in</w:t>
      </w:r>
      <w:r>
        <w:t xml:space="preserve"> </w:t>
      </w:r>
      <w:r>
        <w:t xml:space="preserve">Lake George</w:t>
      </w:r>
      <w:r>
        <w:t xml:space="preserve">,</w:t>
      </w:r>
      <w:r>
        <w:t xml:space="preserve"> </w:t>
      </w:r>
      <w:r>
        <w:t xml:space="preserve">Florida</w:t>
      </w:r>
      <w:r>
        <w:t xml:space="preserve">. Limnologica. 77:125687. doi:</w:t>
      </w:r>
      <w:hyperlink r:id="rId48">
        <w:r>
          <w:rPr>
            <w:rStyle w:val="Hyperlink"/>
          </w:rPr>
          <w:t xml:space="preserve">10.1016/j.limno.2019.125687</w:t>
        </w:r>
      </w:hyperlink>
      <w:r>
        <w:t xml:space="preserve">.</w:t>
      </w:r>
    </w:p>
    <w:bookmarkEnd w:id="49"/>
    <w:bookmarkStart w:id="51" w:name="ref-runkelLoadEstimatorLOADEST2004"/>
    <w:p>
      <w:pPr>
        <w:pStyle w:val="Bibliography"/>
      </w:pPr>
      <w:r>
        <w:t xml:space="preserve">Runkel RL, Crawford CG, Cohn TA. 2004. Load estimator (</w:t>
      </w:r>
      <w:r>
        <w:t xml:space="preserve">LOADEST</w:t>
      </w:r>
      <w:r>
        <w:t xml:space="preserve">): A</w:t>
      </w:r>
      <w:r>
        <w:t xml:space="preserve"> </w:t>
      </w:r>
      <w:r>
        <w:t xml:space="preserve">FORTRAN</w:t>
      </w:r>
      <w:r>
        <w:t xml:space="preserve"> </w:t>
      </w:r>
      <w:r>
        <w:t xml:space="preserve">program for estimating constituent loads in streams and rivers. Reston, VA: USGS Techniques and</w:t>
      </w:r>
      <w:r>
        <w:t xml:space="preserve"> </w:t>
      </w:r>
      <w:r>
        <w:t xml:space="preserve">Methods</w:t>
      </w:r>
      <w:r>
        <w:t xml:space="preserve"> Report No.: 4-A5.</w:t>
      </w:r>
      <w:r>
        <w:t xml:space="preserve"> </w:t>
      </w:r>
      <w:hyperlink r:id="rId50">
        <w:r>
          <w:rPr>
            <w:rStyle w:val="Hyperlink"/>
          </w:rPr>
          <w:t xml:space="preserve">https://doi.org/10.3133/tm4A5</w:t>
        </w:r>
      </w:hyperlink>
      <w:r>
        <w:t xml:space="preserve">.</w:t>
      </w:r>
    </w:p>
    <w:bookmarkEnd w:id="51"/>
    <w:bookmarkStart w:id="53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52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53"/>
    <w:bookmarkStart w:id="55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54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55"/>
    <w:bookmarkStart w:id="57" w:name="ref-tceqSevenTotalMaximum2016"/>
    <w:p>
      <w:pPr>
        <w:pStyle w:val="Bibliography"/>
      </w:pPr>
      <w:r>
        <w:t xml:space="preserve">TCEQ. 2016. Seven</w:t>
      </w:r>
      <w:r>
        <w:t xml:space="preserve"> </w:t>
      </w:r>
      <w:r>
        <w:t xml:space="preserve">Total Maximum Daily Loads</w:t>
      </w:r>
      <w:r>
        <w:t xml:space="preserve"> </w:t>
      </w:r>
      <w:r>
        <w:t xml:space="preserve">for</w:t>
      </w:r>
      <w:r>
        <w:t xml:space="preserve"> </w:t>
      </w:r>
      <w:r>
        <w:t xml:space="preserve">Indicator Bacteria</w:t>
      </w:r>
      <w:r>
        <w:t xml:space="preserve"> </w:t>
      </w:r>
      <w:r>
        <w:t xml:space="preserve">in</w:t>
      </w:r>
      <w:r>
        <w:t xml:space="preserve"> </w:t>
      </w:r>
      <w:r>
        <w:t xml:space="preserve">Lake Houston</w:t>
      </w:r>
      <w:r>
        <w:t xml:space="preserve">,</w:t>
      </w:r>
      <w:r>
        <w:t xml:space="preserve"> </w:t>
      </w:r>
      <w:r>
        <w:t xml:space="preserve">East Fork San Jacinto River</w:t>
      </w:r>
      <w:r>
        <w:t xml:space="preserve">,</w:t>
      </w:r>
      <w:r>
        <w:t xml:space="preserve"> </w:t>
      </w:r>
      <w:r>
        <w:t xml:space="preserve">West Fork San Jacinto River</w:t>
      </w:r>
      <w:r>
        <w:t xml:space="preserve">, and</w:t>
      </w:r>
      <w:r>
        <w:t xml:space="preserve"> </w:t>
      </w:r>
      <w:r>
        <w:t xml:space="preserve">Crystal Creek Watersheds</w:t>
      </w:r>
      <w:r>
        <w:t xml:space="preserve">. Austin, TX: Texas Commission on Environmental Quality Water Quality Planning Division.</w:t>
      </w:r>
      <w:r>
        <w:t xml:space="preserve"> </w:t>
      </w:r>
      <w:hyperlink r:id="rId56">
        <w:r>
          <w:rPr>
            <w:rStyle w:val="Hyperlink"/>
          </w:rPr>
          <w:t xml:space="preserve">https://www.tceq.texas.gov/downloads/water-quality/tmdl/houston-galveston-recreational-42/82b-ewfsjr-tmdl-adopted.pdf</w:t>
        </w:r>
      </w:hyperlink>
      <w:r>
        <w:t xml:space="preserve">.</w:t>
      </w:r>
    </w:p>
    <w:bookmarkEnd w:id="57"/>
    <w:bookmarkStart w:id="59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58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59"/>
    <w:bookmarkStart w:id="61" w:name="Xe4509f8669cdb7a54fbc1a0a7f9f4fe1e46138c"/>
    <w:p>
      <w:pPr>
        <w:pStyle w:val="Bibliography"/>
      </w:pPr>
      <w:r>
        <w:t xml:space="preserve">Tetra Tech, Inc. 2024. Pollutant</w:t>
      </w:r>
      <w:r>
        <w:t xml:space="preserve"> </w:t>
      </w:r>
      <w:r>
        <w:t xml:space="preserve">Load Estimation Tool</w:t>
      </w:r>
      <w:r>
        <w:t xml:space="preserve"> </w:t>
      </w:r>
      <w:r>
        <w:t xml:space="preserve">(</w:t>
      </w:r>
      <w:r>
        <w:t xml:space="preserve">PLET</w:t>
      </w:r>
      <w:r>
        <w:t xml:space="preserve">).</w:t>
      </w:r>
      <w:r>
        <w:t xml:space="preserve"> </w:t>
      </w:r>
      <w:hyperlink r:id="rId60">
        <w:r>
          <w:rPr>
            <w:rStyle w:val="Hyperlink"/>
          </w:rPr>
          <w:t xml:space="preserve">https://www.epa.gov/system/files/documents/2024-10/user-guide-oct-24-update_final_508-full.pdf</w:t>
        </w:r>
      </w:hyperlink>
      <w:r>
        <w:t xml:space="preserve">.</w:t>
      </w:r>
    </w:p>
    <w:bookmarkEnd w:id="61"/>
    <w:bookmarkStart w:id="63" w:name="ref-usdanrcsEstimatingRunoffVolume2021"/>
    <w:p>
      <w:pPr>
        <w:pStyle w:val="Bibliography"/>
      </w:pPr>
      <w:r>
        <w:t xml:space="preserve">USDA NRCS. 2021. Estimating</w:t>
      </w:r>
      <w:r>
        <w:t xml:space="preserve"> </w:t>
      </w:r>
      <w:r>
        <w:t xml:space="preserve">Runoff Volume</w:t>
      </w:r>
      <w:r>
        <w:t xml:space="preserve"> </w:t>
      </w:r>
      <w:r>
        <w:t xml:space="preserve">and</w:t>
      </w:r>
      <w:r>
        <w:t xml:space="preserve"> </w:t>
      </w:r>
      <w:r>
        <w:t xml:space="preserve">Peak Discharge</w:t>
      </w:r>
      <w:r>
        <w:t xml:space="preserve">. In: Part 650</w:t>
      </w:r>
      <w:r>
        <w:t xml:space="preserve"> </w:t>
      </w:r>
      <w:r>
        <w:t xml:space="preserve">Engineering Field Handbook National Engineering Handbook</w:t>
      </w:r>
      <w:r>
        <w:t xml:space="preserve">. 2nd ed.</w:t>
      </w:r>
      <w:r>
        <w:t xml:space="preserve"> </w:t>
      </w:r>
      <w:hyperlink r:id="rId62">
        <w:r>
          <w:rPr>
            <w:rStyle w:val="Hyperlink"/>
          </w:rPr>
          <w:t xml:space="preserve">https://directives.nrcs.usda.gov/sites/default/files2/1712930818/31754.pdf</w:t>
        </w:r>
      </w:hyperlink>
      <w:r>
        <w:t xml:space="preserve">.</w:t>
      </w:r>
    </w:p>
    <w:bookmarkEnd w:id="63"/>
    <w:bookmarkEnd w:id="64"/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65"/>
    <w:bookmarkStart w:id="66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Table of TMDLs retrieved in ATTAINS.</w:t>
      </w: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p>
      <w:pPr>
        <w:sectPr w:officer="true">
          <w:type w:val="continuous"/>
          <w:cols/>
          <w:pgSz w:h="15840" w:w="12240"/>
          <w:pgMar w:bottom="1440" w:footer="720" w:gutter="0" w:header="720" w:left="1440" w:right="1440" w:top="1440"/>
        </w:sectPr>
      </w:pPr>
    </w:p>
    <w:p>
      <w:pPr>
        <w:pStyle w:val="SourceCode"/>
      </w:pPr>
      <w:r>
        <w:rPr>
          <w:rStyle w:val="VerbatimChar"/>
        </w:rPr>
        <w:t xml:space="preserve">## New names:</w:t>
      </w:r>
      <w:r>
        <w:br/>
      </w:r>
      <w:r>
        <w:rPr>
          <w:rStyle w:val="VerbatimChar"/>
        </w:rPr>
        <w:t xml:space="preserve">## Rows: 116 Columns: 47</w:t>
      </w:r>
      <w:r>
        <w:br/>
      </w:r>
      <w:r>
        <w:rPr>
          <w:rStyle w:val="VerbatimChar"/>
        </w:rPr>
        <w:t xml:space="preserve">## ── Column specification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 Delimiter: "," chr</w:t>
      </w:r>
      <w:r>
        <w:br/>
      </w:r>
      <w:r>
        <w:rPr>
          <w:rStyle w:val="VerbatimChar"/>
        </w:rPr>
        <w:t xml:space="preserve">## (39): organization_identifier.x, organization_name.x, organization_type_... dbl</w:t>
      </w:r>
      <w:r>
        <w:br/>
      </w:r>
      <w:r>
        <w:rPr>
          <w:rStyle w:val="VerbatimChar"/>
        </w:rPr>
        <w:t xml:space="preserve">## (5): load_allocation_numeric, TMDL_end_point_text, watershed_area, volu... num</w:t>
      </w:r>
      <w:r>
        <w:br/>
      </w:r>
      <w:r>
        <w:rPr>
          <w:rStyle w:val="VerbatimChar"/>
        </w:rPr>
        <w:t xml:space="preserve">## (1): surface_area lgl (2): explicit_margin_of_safety_text, ...40</w:t>
      </w:r>
      <w:r>
        <w:br/>
      </w:r>
      <w:r>
        <w:rPr>
          <w:rStyle w:val="VerbatimChar"/>
        </w:rPr>
        <w:t xml:space="preserve">## ℹ Use `spec()` to retrieve the full column specification for this data. ℹ</w:t>
      </w:r>
      <w:r>
        <w:br/>
      </w:r>
      <w:r>
        <w:rPr>
          <w:rStyle w:val="VerbatimChar"/>
        </w:rPr>
        <w:t xml:space="preserve">## Specify the column types or set `show_col_types = FALSE` to quiet this message.</w:t>
      </w:r>
      <w:r>
        <w:br/>
      </w:r>
      <w:r>
        <w:rPr>
          <w:rStyle w:val="VerbatimChar"/>
        </w:rPr>
        <w:t xml:space="preserve">## • `` -&gt; `...40`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 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Acceptance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 Units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Lake, Upper TMDL for 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https://attains.epa.gov/attains-public/api/documents/actions/OKDEQ/OK121600010200_00_TMDL_DO/212592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OK121510010020_00_TMDL_DO_Turbidity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Oologah Lake TMDL for DO and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1/24/2024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https://attains.epa.gov/attains-public/api/documents/actions/OKDEQ/OK121510010020_00_TMDL_DO_Turbidity/217310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Fort Gibson Lake TMDL for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https://attains.epa.gov/attains-public/api/documents/actions/OKDEQ/OK121600010200_00_TMDL_Turbidity/212613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OK121600010050_00_TMDL_DO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 TMDL for 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https://attains.epa.gov/attains-public/api/documents/actions/OKDEQ/OK121600010050_00_TMDL_DO/212570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OK310830060130_00_TMDL_Chl-a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Crowder Lake TMDL for Chlorophyll-a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10/30/2023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https://attains.epa.gov/attains-public/api/documents/actions/OKDEQ/OK310830060130_00_TMDL_Chl-a/214451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Haines, Lake Rochelle, and Lake Conine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FL1488B, FL1488C, FL1488U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https://attains.epa.gov/attains-public/api/documents/actions/21FL303D/FL68604/196513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Alfred, Lake Blue, and Lake Marianna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FL1521L, FL1521Q, FL1488D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https://attains.epa.gov/attains-public/api/documents/actions/21FL303D/FL68605/196515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Ariana and Eagle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FL1623M, FL1501B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https://attains.epa.gov/attains-public/api/documents/actions/21FL303D/FL68606/196517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Persimmon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2/18/2020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FL1938E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https://attains.epa.gov/attains-public/api/documents/actions/21FL303D/FL68607/196503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FL67540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Talquin Nutrient Total Maximum Daily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FL1297Z, FL1297X, FL1297Y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https://attains.epa.gov/attains-public/api/documents/actions/21FL303D/FL67540/208176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Juliana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https://attains.epa.gov/attains-public/api/documents/actions/21FL303D/FL68611/196520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Pine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FL3245C4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https://attains.epa.gov/attains-public/api/documents/actions/21FL303D/FL68618/210630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Bethel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https://attains.epa.gov/attains-public/api/documents/actions/21FL303D/FL68619/197996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Gem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11/4/2020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FL2997V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https://attains.epa.gov/attains-public/api/documents/actions/21FL303D/FL68621/197997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Agnes and Lake McLeod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FL1588A, FL1466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https://attains.epa.gov/attains-public/api/documents/actions/21FL303D/FL68622/197999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Kissimmee River Basin (Reedy Lake, Lake Ida, Hickory Lake, Lake Clinch, and Lake Adelaide)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FL1706, FL1730D, FL1685E, FL1685D, FL1730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https://attains.epa.gov/attains-public/api/documents/actions/21FL303D/FL68623/198000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Louise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2/9/2022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https://attains.epa.gov/attains-public/api/documents/actions/21FL303D/FL68626/204621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Wales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2/23/2022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https://attains.epa.gov/attains-public/api/documents/actions/21FL303D/FL68627/198005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Marion &amp; Lake Pierce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FL1480, FL1532A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https://attains.epa.gov/attains-public/api/documents/actions/21FL303D/FL68628/204620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Valrico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3/11/2024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FL1547A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https://attains.epa.gov/attains-public/api/documents/actions/21FL303D/FL68665/218792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TMDLs for Lake Istokpoga (WBID 1856B)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4/21/2023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FL1856B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https://attains.epa.gov/attains-public/api/documents/actions/21FL303D/FL68660/210992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Canadian and Upper Rio Grande Basin Lakes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8/20/2024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NM-2305.B_20, NM-2118.B_00, NM-2306.B_30, NM-2306.B_00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https://attains.epa.gov/attains-public/api/documents/actions/21NMEX/69015/221674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Bluewater Lake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11/24/2021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NM-2107.B_00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https://attains.epa.gov/attains-public/api/documents/actions/21NMEX/69009/202756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GAR4_22_45_06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Ocmulgee River Basin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5/12/2023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GAR030701030904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https://attains.epa.gov/attains-public/api/documents/actions/21GAEPD/GAR4_22_45_06/216351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GAR4_22_14_15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 Indicator Supplement Coosa River Basin 2004 Fecal Coliform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GAR031501040910, GAR031501040809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https://attains.epa.gov/attains-public/api/documents/actions/21GAEPD/GAR4_22_14_15/219935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TN05130202_2022_ecoli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Cheatham Lake Watershed (HUC 05130202)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5/31/2022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TN05130202001_3000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https://attains.epa.gov/attains-public/api/documents/actions/TDECWR/TN05130202_2022_ecoli/207360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TN06020002_2023_ecoli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Hiwassee River Watershed (HUC 06020002)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4/4/2023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TN06020002008_1000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https://attains.epa.gov/attains-public/api/documents/actions/TDECWR/TN06020002_2023_ecoli/211712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bottom="1440" w:footer="720" w:gutter="0" w:header="720" w:left="1440" w:right="1440" w:top="1440"/>
        </w:sectPr>
      </w:pPr>
    </w:p>
    <w:p>
      <w:pPr>
        <w:sectPr w:officer="true">
          <w:type w:val="nextPage"/>
          <w:cols/>
          <w:pgSz w:h="15840" w:w="12240"/>
          <w:pgMar w:bottom="1440" w:footer="720" w:gutter="0" w:header="720" w:left="1440" w:right="1440" w:top="1440"/>
        </w:sectPr>
      </w:pPr>
    </w:p>
    <w:bookmarkEnd w:id="66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40" Type="http://schemas.openxmlformats.org/officeDocument/2006/relationships/hyperlink" Target="http://hdl.handle.net/1969.1/86092" TargetMode="External"/>
<Relationship Id="rId54" Type="http://schemas.openxmlformats.org/officeDocument/2006/relationships/hyperlink" Target="https://CRAN.R-project.org/package=rATTAINS" TargetMode="External"/>
<Relationship Id="rId62" Type="http://schemas.openxmlformats.org/officeDocument/2006/relationships/hyperlink" Target="https://directives.nrcs.usda.gov/sites/default/files2/1712930818/31754.pdf" TargetMode="External"/>
<Relationship Id="rId28" Type="http://schemas.openxmlformats.org/officeDocument/2006/relationships/hyperlink" Target="https://doi.org/10.1002/lno.11786" TargetMode="External"/>
<Relationship Id="rId42" Type="http://schemas.openxmlformats.org/officeDocument/2006/relationships/hyperlink" Target="https://doi.org/10.1007/s10452-008-9180-0" TargetMode="External"/>
<Relationship Id="rId26" Type="http://schemas.openxmlformats.org/officeDocument/2006/relationships/hyperlink" Target="https://doi.org/10.1016/j.ecss.2018.06.021" TargetMode="External"/>
<Relationship Id="rId46" Type="http://schemas.openxmlformats.org/officeDocument/2006/relationships/hyperlink" Target="https://doi.org/10.1016/j.envsoft.2014.08.009" TargetMode="External"/>
<Relationship Id="rId48" Type="http://schemas.openxmlformats.org/officeDocument/2006/relationships/hyperlink" Target="https://doi.org/10.1016/j.limno.2019.125687" TargetMode="External"/>
<Relationship Id="rId32" Type="http://schemas.openxmlformats.org/officeDocument/2006/relationships/hyperlink" Target="https://doi.org/10.1061/(ASCE)HE.1943-5584.0001723" TargetMode="External"/>
<Relationship Id="rId30" Type="http://schemas.openxmlformats.org/officeDocument/2006/relationships/hyperlink" Target="https://doi.org/10.1061/(ASCE)HE.1943-5584.0001724" TargetMode="External"/>
<Relationship Id="rId38" Type="http://schemas.openxmlformats.org/officeDocument/2006/relationships/hyperlink" Target="https://doi.org/10.1111/j.1752-1688.2010.00482.x" TargetMode="External"/>
<Relationship Id="rId52" Type="http://schemas.openxmlformats.org/officeDocument/2006/relationships/hyperlink" Target="https://doi.org/10.1111/j.1936-704X.2022.3374.x" TargetMode="External"/>
<Relationship Id="rId50" Type="http://schemas.openxmlformats.org/officeDocument/2006/relationships/hyperlink" Target="https://doi.org/10.3133/tm4A5" TargetMode="External"/>
<Relationship Id="rId34" Type="http://schemas.openxmlformats.org/officeDocument/2006/relationships/hyperlink" Target="https://nepis.epa.gov/Exe/ZyPURL.cgi?Dockey=P1008ZQA.txt" TargetMode="External"/>
<Relationship Id="rId44" Type="http://schemas.openxmlformats.org/officeDocument/2006/relationships/hyperlink" Target="https://www.R-project.org/" TargetMode="External"/>
<Relationship Id="rId60" Type="http://schemas.openxmlformats.org/officeDocument/2006/relationships/hyperlink" Target="https://www.epa.gov/system/files/documents/2024-10/user-guide-oct-24-update_final_508-full.pdf" TargetMode="External"/>
<Relationship Id="rId36" Type="http://schemas.openxmlformats.org/officeDocument/2006/relationships/hyperlink" Target="https://www.epa.gov/waterdata/expert-query" TargetMode="External"/>
<Relationship Id="rId58" Type="http://schemas.openxmlformats.org/officeDocument/2006/relationships/hyperlink" Target="https://www.tceq.texas.gov/downloads/water-quality/assessment/integrated-report-2024/2024-trophic" TargetMode="External"/>
<Relationship Id="rId56" Type="http://schemas.openxmlformats.org/officeDocument/2006/relationships/hyperlink" Target="https://www.tceq.texas.gov/downloads/water-quality/tmdl/houston-galveston-recreational-42/82b-ewfsjr-tmdl-adopted.pdf" TargetMode="External"/>
<Relationship Id="rId63" Type="http://schemas.openxmlformats.org/officeDocument/2006/relationships/footer" Target="footer7.xml"/>
<Relationship Id="rId64" Type="http://schemas.openxmlformats.org/officeDocument/2006/relationships/footer" Target="footer8.xml"/>
<Relationship Id="rId65" Type="http://schemas.openxmlformats.org/officeDocument/2006/relationships/image" Target="media/1562b30d44bfb69247194e3497d45d0256c497d6.png"/>
<Relationship Id="rId66" Type="http://schemas.openxmlformats.org/officeDocument/2006/relationships/image" Target="media/a1a4603794922ae9e6f50afd553de79bbf63908a.png"/>
<Relationship Id="rId67" Type="http://schemas.openxmlformats.org/officeDocument/2006/relationships/image" Target="media/2641787dfd931d7f8184769124049737b4537149.png"/>
<Relationship Id="rId68" Type="http://schemas.openxmlformats.org/officeDocument/2006/relationships/image" Target="media/8a41458b45d4b0332236d344f55c17eaeb691985.png"/>
<Relationship Id="rId69" Type="http://schemas.openxmlformats.org/officeDocument/2006/relationships/image" Target="media/e5ac82ba46b27174bf8a7360b0a2d15d438f1221.png"/>
<Relationship Id="rId70" Type="http://schemas.openxmlformats.org/officeDocument/2006/relationships/image" Target="media/6b8f92e20bcb9c0f13074564243bfe5613d54971.png"/>
<Relationship Id="rId71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40" Type="http://schemas.openxmlformats.org/officeDocument/2006/relationships/hyperlink" Target="http://hdl.handle.net/1969.1/86092" TargetMode="External"/>
<Relationship Id="rId54" Type="http://schemas.openxmlformats.org/officeDocument/2006/relationships/hyperlink" Target="https://CRAN.R-project.org/package=rATTAINS" TargetMode="External"/>
<Relationship Id="rId62" Type="http://schemas.openxmlformats.org/officeDocument/2006/relationships/hyperlink" Target="https://directives.nrcs.usda.gov/sites/default/files2/1712930818/31754.pdf" TargetMode="External"/>
<Relationship Id="rId28" Type="http://schemas.openxmlformats.org/officeDocument/2006/relationships/hyperlink" Target="https://doi.org/10.1002/lno.11786" TargetMode="External"/>
<Relationship Id="rId42" Type="http://schemas.openxmlformats.org/officeDocument/2006/relationships/hyperlink" Target="https://doi.org/10.1007/s10452-008-9180-0" TargetMode="External"/>
<Relationship Id="rId26" Type="http://schemas.openxmlformats.org/officeDocument/2006/relationships/hyperlink" Target="https://doi.org/10.1016/j.ecss.2018.06.021" TargetMode="External"/>
<Relationship Id="rId46" Type="http://schemas.openxmlformats.org/officeDocument/2006/relationships/hyperlink" Target="https://doi.org/10.1016/j.envsoft.2014.08.009" TargetMode="External"/>
<Relationship Id="rId48" Type="http://schemas.openxmlformats.org/officeDocument/2006/relationships/hyperlink" Target="https://doi.org/10.1016/j.limno.2019.125687" TargetMode="External"/>
<Relationship Id="rId32" Type="http://schemas.openxmlformats.org/officeDocument/2006/relationships/hyperlink" Target="https://doi.org/10.1061/(ASCE)HE.1943-5584.0001723" TargetMode="External"/>
<Relationship Id="rId30" Type="http://schemas.openxmlformats.org/officeDocument/2006/relationships/hyperlink" Target="https://doi.org/10.1061/(ASCE)HE.1943-5584.0001724" TargetMode="External"/>
<Relationship Id="rId38" Type="http://schemas.openxmlformats.org/officeDocument/2006/relationships/hyperlink" Target="https://doi.org/10.1111/j.1752-1688.2010.00482.x" TargetMode="External"/>
<Relationship Id="rId52" Type="http://schemas.openxmlformats.org/officeDocument/2006/relationships/hyperlink" Target="https://doi.org/10.1111/j.1936-704X.2022.3374.x" TargetMode="External"/>
<Relationship Id="rId50" Type="http://schemas.openxmlformats.org/officeDocument/2006/relationships/hyperlink" Target="https://doi.org/10.3133/tm4A5" TargetMode="External"/>
<Relationship Id="rId34" Type="http://schemas.openxmlformats.org/officeDocument/2006/relationships/hyperlink" Target="https://nepis.epa.gov/Exe/ZyPURL.cgi?Dockey=P1008ZQA.txt" TargetMode="External"/>
<Relationship Id="rId44" Type="http://schemas.openxmlformats.org/officeDocument/2006/relationships/hyperlink" Target="https://www.R-project.org/" TargetMode="External"/>
<Relationship Id="rId60" Type="http://schemas.openxmlformats.org/officeDocument/2006/relationships/hyperlink" Target="https://www.epa.gov/system/files/documents/2024-10/user-guide-oct-24-update_final_508-full.pdf" TargetMode="External"/>
<Relationship Id="rId36" Type="http://schemas.openxmlformats.org/officeDocument/2006/relationships/hyperlink" Target="https://www.epa.gov/waterdata/expert-query" TargetMode="External"/>
<Relationship Id="rId58" Type="http://schemas.openxmlformats.org/officeDocument/2006/relationships/hyperlink" Target="https://www.tceq.texas.gov/downloads/water-quality/assessment/integrated-report-2024/2024-trophic" TargetMode="External"/>
<Relationship Id="rId56" Type="http://schemas.openxmlformats.org/officeDocument/2006/relationships/hyperlink" Target="https://www.tceq.texas.gov/downloads/water-quality/tmdl/houston-galveston-recreational-42/82b-ewfsjr-tmdl-adopted.pdf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2025-07-17T20:17:16Z</dcterms:created>
  <dcterms:modified xsi:type="dcterms:W3CDTF">2025-07-17T16:17:17Z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output">
    <vt:lpwstr/>
  </property>
</Properties>
</file>