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Start w:id="23" w:name="headings"/>
    <w:p>
      <w:pPr>
        <w:pStyle w:val="Heading1"/>
      </w:pPr>
      <w:r>
        <w:t xml:space="preserve">Headings</w:t>
      </w:r>
    </w:p>
    <w:bookmarkStart w:id="22" w:name="second-level-heading"/>
    <w:p>
      <w:pPr>
        <w:pStyle w:val="Heading2"/>
      </w:pPr>
      <w:r>
        <w:t xml:space="preserve">Second Level Heading</w:t>
      </w:r>
    </w:p>
    <w:bookmarkStart w:id="21" w:name="third-level-heading"/>
    <w:p>
      <w:pPr>
        <w:pStyle w:val="Heading3"/>
      </w:pPr>
      <w:r>
        <w:t xml:space="preserve">Third Level Heading</w:t>
      </w:r>
    </w:p>
    <w:p>
      <w:pPr>
        <w:pStyle w:val="FirstParagraph"/>
      </w:pPr>
      <w:r>
        <w:t xml:space="preserve">First, second, and third level headings are defined by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respectively.</w:t>
      </w:r>
    </w:p>
    <w:p>
      <w:pPr>
        <w:pStyle w:val="BodyText"/>
      </w:pP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</w:p>
    <w:bookmarkEnd w:id="21"/>
    <w:bookmarkEnd w:id="22"/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[Figure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A].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[Figure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B].</w:t>
      </w:r>
    </w:p>
    <w:p>
      <w:pPr>
        <w:pStyle w:val="BodyText"/>
      </w:pPr>
      <w:r>
        <w:t xml:space="preserve">Currently, 11 lakes in Texas have TMDLs and corresponding Implementation Plans</w:t>
      </w:r>
      <w:r>
        <w:t xml:space="preserve"> </w:t>
      </w:r>
      <w:r>
        <w:t xml:space="preserve">(TCEQ 2024)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86d15e45-4f4d-40be-8b3e-e8272fc1dcb8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86d15e45-4f4d-40be-8b3e-e8272fc1dcb8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b9687e19-7a4c-40b4-a579-babf8d0afe2d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b9687e19-7a4c-40b4-a579-babf8d0afe2d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 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 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4"/>
    <w:bookmarkStart w:id="25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 accepted lake or reservoir TMDLs relevant to Texas.</w:t>
      </w:r>
      <w:r>
        <w:t xml:space="preserve"> </w:t>
      </w:r>
      <w:r>
        <w:t xml:space="preserve">We queried the EPA Assessment TMDL Tracking and Implementation System (ATTAINS) database using the R software package, rATTAINS</w:t>
      </w:r>
      <w:r>
        <w:t xml:space="preserve"> </w:t>
      </w:r>
      <w:r>
        <w:t xml:space="preserve">(Schramm 2023)</w:t>
      </w:r>
      <w:r>
        <w:t xml:space="preserve">.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R.</w:t>
      </w:r>
      <w:r>
        <w:t xml:space="preserve"> </w:t>
      </w:r>
      <w:r>
        <w:t xml:space="preserve">In March 2025 we made queries to ATTAINS for all approved TMDLs in the 13 states covered under EPA regions 5 and 6 since January 1, 2020.</w:t>
      </w:r>
      <w:r>
        <w:t xml:space="preserve"> </w:t>
      </w:r>
      <w:r>
        <w:t xml:space="preserve">The data returned from the ATTAINS query includes a list of hydrologic 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 state assigned to</w:t>
      </w:r>
      <w:r>
        <w:t xml:space="preserve"> </w:t>
      </w:r>
      <w:r>
        <w:t xml:space="preserve">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 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 impairment (low DO, high chlorophyll-a, etc.) in each AU and the target load allocation parameter(s) (TN, TP, TSS, etc.)</w:t>
      </w:r>
      <w:r>
        <w:t xml:space="preserve"> </w:t>
      </w:r>
      <w:r>
        <w:t xml:space="preserve">in the TMDL that the waterbody can 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rPr>
          <w:iCs/>
          <w:i/>
        </w:rPr>
        <w:t xml:space="preserve">Describe number of TMDLs and states. Add table in Appendix of TMDLs.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7fc3dd1-70f9-48d4-98f8-462b442ac412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7fc3dd1-70f9-48d4-98f8-462b442ac412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ATTAINS was queried again with the remaining n TMDLs to download pdf copies of</w:t>
      </w:r>
      <w:r>
        <w:t xml:space="preserve"> </w:t>
      </w:r>
      <w:r>
        <w:t xml:space="preserve">each EPA accepted TMDL. These TMDLs were manually reviewed to identify and</w:t>
      </w:r>
      <w:r>
        <w:t xml:space="preserve"> </w:t>
      </w:r>
      <w:r>
        <w:t xml:space="preserve">extract relevant information.</w:t>
      </w:r>
    </w:p>
    <w:p>
      <w:pPr>
        <w:numPr>
          <w:ilvl w:val="0"/>
          <w:numId w:val="1001"/>
        </w:numPr>
        <w:pStyle w:val="Compact"/>
      </w:pPr>
      <w:r>
        <w:t xml:space="preserve">watershed size</w:t>
      </w:r>
    </w:p>
    <w:p>
      <w:pPr>
        <w:numPr>
          <w:ilvl w:val="0"/>
          <w:numId w:val="1001"/>
        </w:numPr>
        <w:pStyle w:val="Compact"/>
      </w:pPr>
      <w:r>
        <w:t xml:space="preserve">lake area</w:t>
      </w:r>
    </w:p>
    <w:p>
      <w:pPr>
        <w:numPr>
          <w:ilvl w:val="0"/>
          <w:numId w:val="1001"/>
        </w:numPr>
        <w:pStyle w:val="Compact"/>
      </w:pPr>
      <w:r>
        <w:t xml:space="preserve">shoreline length</w:t>
      </w:r>
    </w:p>
    <w:p>
      <w:pPr>
        <w:numPr>
          <w:ilvl w:val="0"/>
          <w:numId w:val="1001"/>
        </w:numPr>
        <w:pStyle w:val="Compact"/>
      </w:pPr>
      <w:r>
        <w:t xml:space="preserve">lake volume</w:t>
      </w:r>
    </w:p>
    <w:p>
      <w:pPr>
        <w:numPr>
          <w:ilvl w:val="0"/>
          <w:numId w:val="1001"/>
        </w:numPr>
        <w:pStyle w:val="Compact"/>
      </w:pPr>
      <w:r>
        <w:t xml:space="preserve">model typology (empirical, mechanistic)</w:t>
      </w:r>
    </w:p>
    <w:p>
      <w:pPr>
        <w:numPr>
          <w:ilvl w:val="0"/>
          <w:numId w:val="1001"/>
        </w:numPr>
        <w:pStyle w:val="Compact"/>
      </w:pPr>
      <w:r>
        <w:t xml:space="preserve">specific modeling approaches</w:t>
      </w:r>
    </w:p>
    <w:bookmarkEnd w:id="25"/>
    <w:bookmarkStart w:id="26" w:name="results"/>
    <w:p>
      <w:pPr>
        <w:pStyle w:val="Heading1"/>
      </w:pPr>
      <w:r>
        <w:t xml:space="preserve">Results</w:t>
      </w:r>
    </w:p>
    <w:bookmarkEnd w:id="26"/>
    <w:bookmarkStart w:id="28" w:name="tables"/>
    <w:p>
      <w:pPr>
        <w:pStyle w:val="Heading1"/>
      </w:pPr>
      <w:r>
        <w:t xml:space="preserve">Tables</w:t>
      </w:r>
    </w:p>
    <w:p>
      <w:pPr>
        <w:pStyle w:val="SourceCode"/>
      </w:pPr>
      <w:r>
        <w:rPr>
          <w:rStyle w:val="VerbatimChar"/>
        </w:rPr>
        <w:t xml:space="preserve">## New names:</w:t>
      </w:r>
      <w:r>
        <w:br/>
      </w:r>
      <w:r>
        <w:rPr>
          <w:rStyle w:val="VerbatimChar"/>
        </w:rPr>
        <w:t xml:space="preserve">## Rows: 116 Columns: 47</w:t>
      </w:r>
      <w:r>
        <w:br/>
      </w:r>
      <w:r>
        <w:rPr>
          <w:rStyle w:val="VerbatimChar"/>
        </w:rPr>
        <w:t xml:space="preserve">## ── Column specification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 Delimiter: "," chr</w:t>
      </w:r>
      <w:r>
        <w:br/>
      </w:r>
      <w:r>
        <w:rPr>
          <w:rStyle w:val="VerbatimChar"/>
        </w:rPr>
        <w:t xml:space="preserve">## (39): organization_identifier.x, organization_name.x, organization_type_... dbl</w:t>
      </w:r>
      <w:r>
        <w:br/>
      </w:r>
      <w:r>
        <w:rPr>
          <w:rStyle w:val="VerbatimChar"/>
        </w:rPr>
        <w:t xml:space="preserve">## (5): load_allocation_numeric, TMDL_end_point_text, watershed_area, volu... num</w:t>
      </w:r>
      <w:r>
        <w:br/>
      </w:r>
      <w:r>
        <w:rPr>
          <w:rStyle w:val="VerbatimChar"/>
        </w:rPr>
        <w:t xml:space="preserve">## (1): surface_area lgl (2): explicit_margin_of_safety_text, ...40</w:t>
      </w:r>
      <w:r>
        <w:br/>
      </w:r>
      <w:r>
        <w:rPr>
          <w:rStyle w:val="VerbatimChar"/>
        </w:rPr>
        <w:t xml:space="preserve">## ℹ Use `spec()` to retrieve the full column specification for this data. ℹ</w:t>
      </w:r>
      <w:r>
        <w:br/>
      </w:r>
      <w:r>
        <w:rPr>
          <w:rStyle w:val="VerbatimChar"/>
        </w:rPr>
        <w:t xml:space="preserve">## Specify the column types or set `show_col_types = FALSE` to quiet this message.</w:t>
      </w:r>
      <w:r>
        <w:br/>
      </w:r>
      <w:r>
        <w:rPr>
          <w:rStyle w:val="VerbatimChar"/>
        </w:rPr>
        <w:t xml:space="preserve">## • `` -&gt; `...40`</w:t>
      </w:r>
    </w:p>
    <w:p>
      <w:pPr>
        <w:pStyle w:val="FirstParagraph"/>
      </w:pPr>
      <w:r>
        <w:t xml:space="preserve">This is an example of an unformatted table and how we cross-reference that table (</w:t>
      </w:r>
      <w:hyperlink w:anchor="tab:mtcars">
        <w:r>
          <w:rPr>
            <w:rStyle w:val="Hyperlink"/>
          </w:rPr>
          <w:t xml:space="preserve">Table</w:t>
        </w:r>
        <w:r>
          <w:rPr>
            <w:rStyle w:val="Hyperlink"/>
          </w:rPr>
          <w:t xml:space="preserve"> </w:t>
        </w:r>
        <w:hyperlink w:anchor="mtcars">
          <w:r xmlns:w14="http://schemas.microsoft.com/office/word/2010/wordml">
            <w:rPr/>
            <w:fldChar w:fldCharType="begin" w:dirty="true"/>
          </w:r>
          <w:r xmlns:w14="http://schemas.microsoft.com/office/word/2010/wordml">
            <w:rPr/>
            <w:instrText xml:space="preserve" w:dirty="true"> REF mtcars \h</w:instrText>
          </w:r>
          <w:r xmlns:w14="http://schemas.microsoft.com/office/word/2010/wordml">
            <w:rPr/>
            <w:fldChar w:fldCharType="end" w:dirty="true"/>
          </w:r>
        </w:hyperlink>
      </w:hyperlink>
      <w:r>
        <w:t xml:space="preserve">).</w:t>
      </w:r>
    </w:p>
    <w:p>
      <w:pPr>
        <w:pStyle w:val="TableCaption"/>
      </w:pPr>
      <w:r>
        <w:rPr>
          <w:rFonts/>
          <w:b w:val="false"/>
        </w:rPr>
        <w:t xml:space="preserve">Table  </w:t>
      </w:r>
      <w:bookmarkStart w:id="f38f3920-5819-468c-8115-3eca24fa1f67" w:name="mtcar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tab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f38f3920-5819-468c-8115-3eca24fa1f67"/>
      <w:r>
        <w:rPr>
          <w:rFonts/>
          <w:b w:val="false"/>
        </w:rPr>
        <w:t xml:space="preserve">.  </w:t>
      </w:r>
      <w:r>
        <w:t xml:space="preserve">this is the builtin mtcars data.</w:t>
      </w:r>
    </w:p>
    <w:tbl>
      <w:tblPr>
        <w:tblStyle w:stlname="Table" w:val="Tabl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mpg</w:t>
            </w:r>
          </w:p>
        </w:tc>
        <w:tc>
          <w:p>
            <w:pPr>
              <w:pStyle w:stlname="Normal" w:val="Normal"/>
            </w:pPr>
            <w:r>
              <w:t>cyl</w:t>
            </w:r>
          </w:p>
        </w:tc>
        <w:tc>
          <w:p>
            <w:pPr>
              <w:pStyle w:stlname="Normal" w:val="Normal"/>
            </w:pPr>
            <w:r>
              <w:t>disp</w:t>
            </w:r>
          </w:p>
        </w:tc>
        <w:tc>
          <w:p>
            <w:pPr>
              <w:pStyle w:stlname="Normal" w:val="Normal"/>
            </w:pPr>
            <w:r>
              <w:t>hp</w:t>
            </w:r>
          </w:p>
        </w:tc>
        <w:tc>
          <w:p>
            <w:pPr>
              <w:pStyle w:stlname="Normal" w:val="Normal"/>
            </w:pPr>
            <w:r>
              <w:t>drat</w:t>
            </w:r>
          </w:p>
        </w:tc>
        <w:tc>
          <w:p>
            <w:pPr>
              <w:pStyle w:stlname="Normal" w:val="Normal"/>
            </w:pPr>
            <w:r>
              <w:t>wt</w:t>
            </w:r>
          </w:p>
        </w:tc>
        <w:tc>
          <w:p>
            <w:pPr>
              <w:pStyle w:stlname="Normal" w:val="Normal"/>
            </w:pPr>
            <w:r>
              <w:t>qsec</w:t>
            </w:r>
          </w:p>
        </w:tc>
        <w:tc>
          <w:p>
            <w:pPr>
              <w:pStyle w:stlname="Normal" w:val="Normal"/>
            </w:pPr>
            <w:r>
              <w:t>vs</w:t>
            </w:r>
          </w:p>
        </w:tc>
        <w:tc>
          <w:p>
            <w:pPr>
              <w:pStyle w:stlname="Normal" w:val="Normal"/>
            </w:pPr>
            <w:r>
              <w:t>am</w:t>
            </w:r>
          </w:p>
        </w:tc>
        <w:tc>
          <w:p>
            <w:pPr>
              <w:pStyle w:stlname="Normal" w:val="Normal"/>
            </w:pPr>
            <w:r>
              <w:t>gear</w:t>
            </w:r>
          </w:p>
        </w:tc>
        <w:tc>
          <w:p>
            <w:pPr>
              <w:pStyle w:stlname="Normal" w:val="Normal"/>
            </w:pPr>
            <w:r>
              <w:t>carb</w:t>
            </w:r>
          </w:p>
        </w:tc>
      </w:tr>
      <w:tr>
        <w:tc>
          <w:p>
            <w:pPr>
              <w:pStyle w:stlname="Normal" w:val="Normal"/>
            </w:pPr>
            <w:r>
              <w:t>21.0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160.0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3.90</w:t>
            </w:r>
          </w:p>
        </w:tc>
        <w:tc>
          <w:p>
            <w:pPr>
              <w:pStyle w:stlname="Normal" w:val="Normal"/>
            </w:pPr>
            <w:r>
              <w:t>2.620</w:t>
            </w:r>
          </w:p>
        </w:tc>
        <w:tc>
          <w:p>
            <w:pPr>
              <w:pStyle w:stlname="Normal" w:val="Normal"/>
            </w:pPr>
            <w:r>
              <w:t>16.46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21.0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160.0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3.90</w:t>
            </w:r>
          </w:p>
        </w:tc>
        <w:tc>
          <w:p>
            <w:pPr>
              <w:pStyle w:stlname="Normal" w:val="Normal"/>
            </w:pPr>
            <w:r>
              <w:t>2.875</w:t>
            </w:r>
          </w:p>
        </w:tc>
        <w:tc>
          <w:p>
            <w:pPr>
              <w:pStyle w:stlname="Normal" w:val="Normal"/>
            </w:pPr>
            <w:r>
              <w:t>17.02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22.8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108.0</w:t>
            </w:r>
          </w:p>
        </w:tc>
        <w:tc>
          <w:p>
            <w:pPr>
              <w:pStyle w:stlname="Normal" w:val="Normal"/>
            </w:pPr>
            <w:r>
              <w:t>93</w:t>
            </w:r>
          </w:p>
        </w:tc>
        <w:tc>
          <w:p>
            <w:pPr>
              <w:pStyle w:stlname="Normal" w:val="Normal"/>
            </w:pPr>
            <w:r>
              <w:t>3.85</w:t>
            </w:r>
          </w:p>
        </w:tc>
        <w:tc>
          <w:p>
            <w:pPr>
              <w:pStyle w:stlname="Normal" w:val="Normal"/>
            </w:pPr>
            <w:r>
              <w:t>2.320</w:t>
            </w:r>
          </w:p>
        </w:tc>
        <w:tc>
          <w:p>
            <w:pPr>
              <w:pStyle w:stlname="Normal" w:val="Normal"/>
            </w:pPr>
            <w:r>
              <w:t>18.61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21.4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258.0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3.08</w:t>
            </w:r>
          </w:p>
        </w:tc>
        <w:tc>
          <w:p>
            <w:pPr>
              <w:pStyle w:stlname="Normal" w:val="Normal"/>
            </w:pPr>
            <w:r>
              <w:t>3.215</w:t>
            </w:r>
          </w:p>
        </w:tc>
        <w:tc>
          <w:p>
            <w:pPr>
              <w:pStyle w:stlname="Normal" w:val="Normal"/>
            </w:pPr>
            <w:r>
              <w:t>19.44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18.7</w:t>
            </w:r>
          </w:p>
        </w:tc>
        <w:tc>
          <w:p>
            <w:pPr>
              <w:pStyle w:stlname="Normal" w:val="Normal"/>
            </w:pPr>
            <w:r>
              <w:t>8</w:t>
            </w:r>
          </w:p>
        </w:tc>
        <w:tc>
          <w:p>
            <w:pPr>
              <w:pStyle w:stlname="Normal" w:val="Normal"/>
            </w:pPr>
            <w:r>
              <w:t>360.0</w:t>
            </w:r>
          </w:p>
        </w:tc>
        <w:tc>
          <w:p>
            <w:pPr>
              <w:pStyle w:stlname="Normal" w:val="Normal"/>
            </w:pPr>
            <w:r>
              <w:t>175</w:t>
            </w:r>
          </w:p>
        </w:tc>
        <w:tc>
          <w:p>
            <w:pPr>
              <w:pStyle w:stlname="Normal" w:val="Normal"/>
            </w:pPr>
            <w:r>
              <w:t>3.15</w:t>
            </w:r>
          </w:p>
        </w:tc>
        <w:tc>
          <w:p>
            <w:pPr>
              <w:pStyle w:stlname="Normal" w:val="Normal"/>
            </w:pPr>
            <w:r>
              <w:t>3.440</w:t>
            </w:r>
          </w:p>
        </w:tc>
        <w:tc>
          <w:p>
            <w:pPr>
              <w:pStyle w:stlname="Normal" w:val="Normal"/>
            </w:pPr>
            <w:r>
              <w:t>17.02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18.1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225.0</w:t>
            </w:r>
          </w:p>
        </w:tc>
        <w:tc>
          <w:p>
            <w:pPr>
              <w:pStyle w:stlname="Normal" w:val="Normal"/>
            </w:pPr>
            <w:r>
              <w:t>105</w:t>
            </w:r>
          </w:p>
        </w:tc>
        <w:tc>
          <w:p>
            <w:pPr>
              <w:pStyle w:stlname="Normal" w:val="Normal"/>
            </w:pPr>
            <w:r>
              <w:t>2.76</w:t>
            </w:r>
          </w:p>
        </w:tc>
        <w:tc>
          <w:p>
            <w:pPr>
              <w:pStyle w:stlname="Normal" w:val="Normal"/>
            </w:pPr>
            <w:r>
              <w:t>3.460</w:t>
            </w:r>
          </w:p>
        </w:tc>
        <w:tc>
          <w:p>
            <w:pPr>
              <w:pStyle w:stlname="Normal" w:val="Normal"/>
            </w:pPr>
            <w:r>
              <w:t>20.22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14.3</w:t>
            </w:r>
          </w:p>
        </w:tc>
        <w:tc>
          <w:p>
            <w:pPr>
              <w:pStyle w:stlname="Normal" w:val="Normal"/>
            </w:pPr>
            <w:r>
              <w:t>8</w:t>
            </w:r>
          </w:p>
        </w:tc>
        <w:tc>
          <w:p>
            <w:pPr>
              <w:pStyle w:stlname="Normal" w:val="Normal"/>
            </w:pPr>
            <w:r>
              <w:t>360.0</w:t>
            </w:r>
          </w:p>
        </w:tc>
        <w:tc>
          <w:p>
            <w:pPr>
              <w:pStyle w:stlname="Normal" w:val="Normal"/>
            </w:pPr>
            <w:r>
              <w:t>245</w:t>
            </w:r>
          </w:p>
        </w:tc>
        <w:tc>
          <w:p>
            <w:pPr>
              <w:pStyle w:stlname="Normal" w:val="Normal"/>
            </w:pPr>
            <w:r>
              <w:t>3.21</w:t>
            </w:r>
          </w:p>
        </w:tc>
        <w:tc>
          <w:p>
            <w:pPr>
              <w:pStyle w:stlname="Normal" w:val="Normal"/>
            </w:pPr>
            <w:r>
              <w:t>3.570</w:t>
            </w:r>
          </w:p>
        </w:tc>
        <w:tc>
          <w:p>
            <w:pPr>
              <w:pStyle w:stlname="Normal" w:val="Normal"/>
            </w:pPr>
            <w:r>
              <w:t>15.84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24.4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146.7</w:t>
            </w:r>
          </w:p>
        </w:tc>
        <w:tc>
          <w:p>
            <w:pPr>
              <w:pStyle w:stlname="Normal" w:val="Normal"/>
            </w:pPr>
            <w:r>
              <w:t>62</w:t>
            </w:r>
          </w:p>
        </w:tc>
        <w:tc>
          <w:p>
            <w:pPr>
              <w:pStyle w:stlname="Normal" w:val="Normal"/>
            </w:pPr>
            <w:r>
              <w:t>3.69</w:t>
            </w:r>
          </w:p>
        </w:tc>
        <w:tc>
          <w:p>
            <w:pPr>
              <w:pStyle w:stlname="Normal" w:val="Normal"/>
            </w:pPr>
            <w:r>
              <w:t>3.190</w:t>
            </w:r>
          </w:p>
        </w:tc>
        <w:tc>
          <w:p>
            <w:pPr>
              <w:pStyle w:stlname="Normal" w:val="Normal"/>
            </w:pPr>
            <w:r>
              <w:t>20.00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22.8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140.8</w:t>
            </w:r>
          </w:p>
        </w:tc>
        <w:tc>
          <w:p>
            <w:pPr>
              <w:pStyle w:stlname="Normal" w:val="Normal"/>
            </w:pPr>
            <w:r>
              <w:t>95</w:t>
            </w:r>
          </w:p>
        </w:tc>
        <w:tc>
          <w:p>
            <w:pPr>
              <w:pStyle w:stlname="Normal" w:val="Normal"/>
            </w:pPr>
            <w:r>
              <w:t>3.92</w:t>
            </w:r>
          </w:p>
        </w:tc>
        <w:tc>
          <w:p>
            <w:pPr>
              <w:pStyle w:stlname="Normal" w:val="Normal"/>
            </w:pPr>
            <w:r>
              <w:t>3.150</w:t>
            </w:r>
          </w:p>
        </w:tc>
        <w:tc>
          <w:p>
            <w:pPr>
              <w:pStyle w:stlname="Normal" w:val="Normal"/>
            </w:pPr>
            <w:r>
              <w:t>22.90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19.2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167.6</w:t>
            </w:r>
          </w:p>
        </w:tc>
        <w:tc>
          <w:p>
            <w:pPr>
              <w:pStyle w:stlname="Normal" w:val="Normal"/>
            </w:pPr>
            <w:r>
              <w:t>123</w:t>
            </w:r>
          </w:p>
        </w:tc>
        <w:tc>
          <w:p>
            <w:pPr>
              <w:pStyle w:stlname="Normal" w:val="Normal"/>
            </w:pPr>
            <w:r>
              <w:t>3.92</w:t>
            </w:r>
          </w:p>
        </w:tc>
        <w:tc>
          <w:p>
            <w:pPr>
              <w:pStyle w:stlname="Normal" w:val="Normal"/>
            </w:pPr>
            <w:r>
              <w:t>3.440</w:t>
            </w:r>
          </w:p>
        </w:tc>
        <w:tc>
          <w:p>
            <w:pPr>
              <w:pStyle w:stlname="Normal" w:val="Normal"/>
            </w:pPr>
            <w:r>
              <w:t>18.30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7">
        <w:r>
          <w:rPr>
            <w:rStyle w:val="VerbatimChar"/>
          </w:rPr>
          <w:t xml:space="preserve">flextable</w:t>
        </w:r>
      </w:hyperlink>
      <w:r>
        <w:t xml:space="preserve"> </w:t>
      </w:r>
      <w:r>
        <w:t xml:space="preserve">package provides additional formatting flexibility when exporting to Word (Table</w:t>
      </w:r>
      <w:r>
        <w:t xml:space="preserve"> </w:t>
      </w:r>
      <w:hyperlink w:anchor="mtcarsflex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mtcarsflex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fdc0f071-ceb0-4b67-8818-9924f36e248b" w:name="mtcarsflex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fdc0f071-ceb0-4b67-8818-9924f36e248b"/>
      <w:r>
        <w:rPr>
          <w:rFonts/>
          <w:b w:val="false"/>
        </w:rPr>
        <w:t xml:space="preserve">.  </w:t>
      </w:r>
      <w:r>
        <w:t xml:space="preserve">flextable formatted table.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bookmarkEnd w:id="28"/>
    <w:bookmarkStart w:id="2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We can embed and cross-reference plots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26ec47f2-2967-4960-ad02-2e23255a784b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26ec47f2-2967-4960-ad02-2e23255a784b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d14cd1e3-abba-4caa-9718-185478c91a75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d14cd1e3-abba-4caa-9718-185478c91a75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ff32231-0569-43e2-bdf0-14005cce1fe9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ff32231-0569-43e2-bdf0-14005cce1fe9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88137ea2-36e7-47c3-bff7-8bb49ad0b572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88137ea2-36e7-47c3-bff7-8bb49ad0b572"/>
      <w:r>
        <w:rPr>
          <w:rFonts/>
          <w:b w:val="false"/>
        </w:rPr>
        <w:t xml:space="preserve">. </w:t>
      </w:r>
      <w:r>
        <w:t xml:space="preserve">Models…</w:t>
      </w:r>
    </w:p>
    <w:bookmarkEnd w:id="29"/>
    <w:bookmarkStart w:id="30" w:name="references"/>
    <w:p>
      <w:pPr>
        <w:pStyle w:val="Heading1"/>
      </w:pPr>
      <w:r>
        <w:t xml:space="preserve">References</w:t>
      </w:r>
    </w:p>
    <w:bookmarkEnd w:id="30"/>
    <w:bookmarkStart w:id="41" w:name="bibliography"/>
    <w:p>
      <w:pPr>
        <w:pStyle w:val="Heading1"/>
      </w:pPr>
      <w:r>
        <w:t xml:space="preserve">Bibliography</w:t>
      </w:r>
    </w:p>
    <w:bookmarkStart w:id="40" w:name="refs"/>
    <w:bookmarkStart w:id="32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31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32"/>
    <w:bookmarkStart w:id="34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33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34"/>
    <w:bookmarkStart w:id="36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35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36"/>
    <w:bookmarkStart w:id="38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37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38"/>
    <w:bookmarkStart w:id="39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39"/>
    <w:bookmarkEnd w:id="40"/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1"/>
    <w:bookmarkStart w:id="42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You can add more info, tables, and figures here.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2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33" Type="http://schemas.openxmlformats.org/officeDocument/2006/relationships/hyperlink" Target="http://hdl.handle.net/1969.1/86092" TargetMode="External"/>
<Relationship Id="rId37" Type="http://schemas.openxmlformats.org/officeDocument/2006/relationships/hyperlink" Target="https://CRAN.R-project.org/package=rATTAINS" TargetMode="External"/>
<Relationship Id="rId27" Type="http://schemas.openxmlformats.org/officeDocument/2006/relationships/hyperlink" Target="https://davidgohel.github.io/flextable/" TargetMode="External"/>
<Relationship Id="rId35" Type="http://schemas.openxmlformats.org/officeDocument/2006/relationships/hyperlink" Target="https://doi.org/10.1111/j.1936-704X.2022.3374.x" TargetMode="External"/>
<Relationship Id="rId31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Relationship Id="rId38" Type="http://schemas.openxmlformats.org/officeDocument/2006/relationships/image" Target="media/1562b30d44bfb69247194e3497d45d0256c497d6.png"/>
<Relationship Id="rId39" Type="http://schemas.openxmlformats.org/officeDocument/2006/relationships/image" Target="media/a1a4603794922ae9e6f50afd553de79bbf63908a.png"/>
<Relationship Id="rId40" Type="http://schemas.openxmlformats.org/officeDocument/2006/relationships/image" Target="media/2641787dfd931d7f8184769124049737b4537149.png"/>
<Relationship Id="rId41" Type="http://schemas.openxmlformats.org/officeDocument/2006/relationships/image" Target="media/8a41458b45d4b0332236d344f55c17eaeb691985.png"/>
<Relationship Id="rId42" Type="http://schemas.openxmlformats.org/officeDocument/2006/relationships/image" Target="media/e5ac82ba46b27174bf8a7360b0a2d15d438f1221.png"/>
<Relationship Id="rId43" Type="http://schemas.openxmlformats.org/officeDocument/2006/relationships/image" Target="media/6b8f92e20bcb9c0f13074564243bfe5613d54971.png"/>
<Relationship Id="rId44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33" Type="http://schemas.openxmlformats.org/officeDocument/2006/relationships/hyperlink" Target="http://hdl.handle.net/1969.1/86092" TargetMode="External"/>
<Relationship Id="rId37" Type="http://schemas.openxmlformats.org/officeDocument/2006/relationships/hyperlink" Target="https://CRAN.R-project.org/package=rATTAINS" TargetMode="External"/>
<Relationship Id="rId27" Type="http://schemas.openxmlformats.org/officeDocument/2006/relationships/hyperlink" Target="https://davidgohel.github.io/flextable/" TargetMode="External"/>
<Relationship Id="rId35" Type="http://schemas.openxmlformats.org/officeDocument/2006/relationships/hyperlink" Target="https://doi.org/10.1111/j.1936-704X.2022.3374.x" TargetMode="External"/>
<Relationship Id="rId31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2025-07-11T12:56:20Z</dcterms:created>
  <dcterms:modified xsi:type="dcterms:W3CDTF">2025-07-11T08:56:21Z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output">
    <vt:lpwstr/>
  </property>
</Properties>
</file>