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299C" w14:textId="77777777" w:rsidR="000C3624" w:rsidRDefault="00CC5D54">
      <w:pPr>
        <w:pStyle w:val="Title"/>
      </w:pPr>
      <w:r>
        <w:t xml:space="preserve">Total Maximum Daily Loads and </w:t>
      </w:r>
      <w:r>
        <w:rPr>
          <w:i/>
          <w:iCs/>
        </w:rPr>
        <w:t>Escherichia coli</w:t>
      </w:r>
      <w:r>
        <w:t xml:space="preserve"> trends in Texas freshwater streams</w:t>
      </w:r>
    </w:p>
    <w:p w14:paraId="1964177F" w14:textId="77777777" w:rsidR="000C3624" w:rsidRDefault="00CC5D54">
      <w:pPr>
        <w:pStyle w:val="Author"/>
      </w:pPr>
      <w:r>
        <w:t xml:space="preserve">Michael Schramm </w:t>
      </w:r>
      <w:r>
        <w:rPr>
          <w:vertAlign w:val="superscript"/>
        </w:rPr>
        <w:t>1</w:t>
      </w:r>
      <w:r>
        <w:t xml:space="preserve">, Anna Gitter Ph.D </w:t>
      </w:r>
      <w:r>
        <w:rPr>
          <w:vertAlign w:val="superscript"/>
        </w:rPr>
        <w:t>2</w:t>
      </w:r>
      <w:r>
        <w:t xml:space="preserve">, Lucas Gregory Ph.D </w:t>
      </w:r>
      <w:r>
        <w:rPr>
          <w:vertAlign w:val="superscript"/>
        </w:rPr>
        <w:t>3</w:t>
      </w:r>
    </w:p>
    <w:p w14:paraId="2FE6241A" w14:textId="77777777" w:rsidR="000C3624" w:rsidRDefault="00CC5D54">
      <w:pPr>
        <w:pStyle w:val="Author"/>
      </w:pPr>
      <w:r>
        <w:rPr>
          <w:vertAlign w:val="superscript"/>
        </w:rPr>
        <w:t>1</w:t>
      </w:r>
      <w:r>
        <w:t xml:space="preserve"> Texas Water Resources Institute, Texas A&amp;M AgriLife Research, </w:t>
      </w:r>
      <w:hyperlink r:id="rId7">
        <w:r>
          <w:rPr>
            <w:rStyle w:val="Hyperlink"/>
          </w:rPr>
          <w:t>michael.schramm@ag.tamu.edu</w:t>
        </w:r>
      </w:hyperlink>
      <w:r>
        <w:t xml:space="preserve"> (Corresponding author)</w:t>
      </w:r>
    </w:p>
    <w:p w14:paraId="2B03BF6E" w14:textId="77777777" w:rsidR="000C3624" w:rsidRDefault="00CC5D54">
      <w:pPr>
        <w:pStyle w:val="Author"/>
      </w:pPr>
      <w:r>
        <w:rPr>
          <w:vertAlign w:val="superscript"/>
        </w:rPr>
        <w:t>2</w:t>
      </w:r>
      <w:r>
        <w:t xml:space="preserve"> University of Texas Health Science Center at Houston, School of Public Health, El Paso, Texas, </w:t>
      </w:r>
      <w:hyperlink r:id="rId8">
        <w:r>
          <w:rPr>
            <w:rStyle w:val="Hyperlink"/>
          </w:rPr>
          <w:t>anna.g</w:t>
        </w:r>
        <w:r>
          <w:rPr>
            <w:rStyle w:val="Hyperlink"/>
          </w:rPr>
          <w:t>itter@uth.tmc.edu</w:t>
        </w:r>
      </w:hyperlink>
    </w:p>
    <w:p w14:paraId="49D3AB76" w14:textId="77777777" w:rsidR="000C3624" w:rsidRDefault="00CC5D54">
      <w:pPr>
        <w:pStyle w:val="Author"/>
      </w:pPr>
      <w:r>
        <w:rPr>
          <w:vertAlign w:val="superscript"/>
        </w:rPr>
        <w:t>3</w:t>
      </w:r>
      <w:r>
        <w:t xml:space="preserve"> Texas Water Resources Institute, Texas A&amp;M AgriLife Research, </w:t>
      </w:r>
      <w:hyperlink r:id="rId9">
        <w:r>
          <w:rPr>
            <w:rStyle w:val="Hyperlink"/>
          </w:rPr>
          <w:t>lucas.gregory@ag.tamu.edu</w:t>
        </w:r>
      </w:hyperlink>
    </w:p>
    <w:p w14:paraId="5865B92A" w14:textId="77777777" w:rsidR="000C3624" w:rsidRDefault="00CC5D54">
      <w:pPr>
        <w:pStyle w:val="Abstract"/>
      </w:pPr>
      <w:r>
        <w:rPr>
          <w:b/>
          <w:bCs/>
        </w:rPr>
        <w:t>Abstract:</w:t>
      </w:r>
      <w:r>
        <w:t xml:space="preserve"> Fecal indicator bacteria are routinely used to assess surface water sanitary quality. </w:t>
      </w:r>
      <w:r>
        <w:t>The State of Texas uses Total Maximum Daily Loads to address water bodies that exceed the allowable fecal indicator bacteria criteria. The effectiveness of these processes for decreasing fecal indicator bacteria concentrations has been debated due to the d</w:t>
      </w:r>
      <w:r>
        <w:t xml:space="preserve">iversity and nature of fecal indicator bacteria sources. We assessed actual and flow-adjusted trends in measured </w:t>
      </w:r>
      <w:r>
        <w:rPr>
          <w:i/>
          <w:iCs/>
        </w:rPr>
        <w:t>Escherichia coli</w:t>
      </w:r>
      <w:r>
        <w:t xml:space="preserve"> (</w:t>
      </w:r>
      <w:r>
        <w:rPr>
          <w:i/>
          <w:iCs/>
        </w:rPr>
        <w:t>E. coli</w:t>
      </w:r>
      <w:r>
        <w:t>) concentrations at 778 stream sites from 2012 through 2018. We also evaluated the effect of Total Maximum Daily Loads</w:t>
      </w:r>
      <w:r>
        <w:t xml:space="preserve"> on </w:t>
      </w:r>
      <w:r>
        <w:rPr>
          <w:i/>
          <w:iCs/>
        </w:rPr>
        <w:t>E. coli</w:t>
      </w:r>
      <w:r>
        <w:t xml:space="preserve"> trends. Results demonstrate low rates of significant improvement in </w:t>
      </w:r>
      <w:r>
        <w:rPr>
          <w:i/>
          <w:iCs/>
        </w:rPr>
        <w:t>E. coli</w:t>
      </w:r>
      <w:r>
        <w:t xml:space="preserve"> concentration and no significant differences in probability of improvement for sites with a TMDL compared to sites without a TMDL. Further efforts to identify and provi</w:t>
      </w:r>
      <w:r>
        <w:t>de resources that lead to successful water quality planning are needed. This is complicated by the need to better characterize and assess the suitability of TMDLs to address local fecal indicator bacteria sources. The adoption of risk assessment frameworks</w:t>
      </w:r>
      <w:r>
        <w:t xml:space="preserve"> may provide the opportunity to focus and improve the state’s water quality planning efforts.</w:t>
      </w:r>
      <w:r>
        <w:br/>
      </w:r>
      <w:r>
        <w:rPr>
          <w:b/>
          <w:bCs/>
        </w:rPr>
        <w:t>Keywords:</w:t>
      </w:r>
      <w:r>
        <w:t xml:space="preserve"> Total Maximum Daily Load; indicator bacteria; water quality; trend test</w:t>
      </w:r>
    </w:p>
    <w:p w14:paraId="517D5E4B" w14:textId="77777777" w:rsidR="000C3624" w:rsidRDefault="00CC5D54">
      <w:pPr>
        <w:pStyle w:val="FirstParagraph"/>
      </w:pPr>
      <w:r>
        <w:rPr>
          <w:b/>
          <w:bCs/>
        </w:rPr>
        <w:t>Research Implications</w:t>
      </w:r>
    </w:p>
    <w:p w14:paraId="51973B83" w14:textId="77777777" w:rsidR="000C3624" w:rsidRDefault="00CC5D54">
      <w:pPr>
        <w:pStyle w:val="Compact"/>
        <w:numPr>
          <w:ilvl w:val="0"/>
          <w:numId w:val="17"/>
        </w:numPr>
      </w:pPr>
      <w:r>
        <w:t>Despite substantial efforts, there are low rates of decrea</w:t>
      </w:r>
      <w:r>
        <w:t xml:space="preserve">sing </w:t>
      </w:r>
      <w:r>
        <w:rPr>
          <w:i/>
          <w:iCs/>
        </w:rPr>
        <w:t>Escherichia coli</w:t>
      </w:r>
      <w:r>
        <w:t xml:space="preserve"> concentrations across Texas freshwater streams.</w:t>
      </w:r>
    </w:p>
    <w:p w14:paraId="31D2E962" w14:textId="77777777" w:rsidR="000C3624" w:rsidRDefault="00CC5D54">
      <w:pPr>
        <w:pStyle w:val="Compact"/>
        <w:numPr>
          <w:ilvl w:val="0"/>
          <w:numId w:val="17"/>
        </w:numPr>
      </w:pPr>
      <w:r>
        <w:t>We observed no evidence of differences in the probability of water quality improvements between streams with and without Total Maximum Daily Loads.</w:t>
      </w:r>
    </w:p>
    <w:p w14:paraId="03501173" w14:textId="77777777" w:rsidR="000C3624" w:rsidRDefault="00CC5D54">
      <w:pPr>
        <w:pStyle w:val="Compact"/>
        <w:numPr>
          <w:ilvl w:val="0"/>
          <w:numId w:val="17"/>
        </w:numPr>
      </w:pPr>
      <w:r>
        <w:t>More work is needed to identify common</w:t>
      </w:r>
      <w:r>
        <w:t>alities in successful planning efforts in the state.</w:t>
      </w:r>
    </w:p>
    <w:p w14:paraId="31BA08C6" w14:textId="77777777" w:rsidR="000C3624" w:rsidRDefault="00CC5D54">
      <w:pPr>
        <w:pStyle w:val="Compact"/>
        <w:numPr>
          <w:ilvl w:val="0"/>
          <w:numId w:val="17"/>
        </w:numPr>
      </w:pPr>
      <w:r>
        <w:lastRenderedPageBreak/>
        <w:t>New risk assessment frameworks are available for the state to prioritize and focus resources on streams with the highest human health risks.</w:t>
      </w:r>
    </w:p>
    <w:p w14:paraId="48EF5CE9" w14:textId="77777777" w:rsidR="000C3624" w:rsidRDefault="00CC5D54">
      <w:pPr>
        <w:pStyle w:val="Heading1"/>
      </w:pPr>
      <w:bookmarkStart w:id="0" w:name="introduction"/>
      <w:r>
        <w:t>Introduction</w:t>
      </w:r>
    </w:p>
    <w:p w14:paraId="21CC4457" w14:textId="77777777" w:rsidR="000C3624" w:rsidRDefault="00CC5D54">
      <w:pPr>
        <w:pStyle w:val="FirstParagraph"/>
      </w:pPr>
      <w:r>
        <w:t>Elevated fecal indicator bacteria (FIB) concentra</w:t>
      </w:r>
      <w:r>
        <w:t xml:space="preserve">tions are responsible for approximately 40 percent of water quality impairments in the state of Texas (TCEQ 2019). </w:t>
      </w:r>
      <w:r>
        <w:rPr>
          <w:i/>
          <w:iCs/>
        </w:rPr>
        <w:t>Escherichia coli</w:t>
      </w:r>
      <w:r>
        <w:t xml:space="preserve"> (</w:t>
      </w:r>
      <w:r>
        <w:rPr>
          <w:i/>
          <w:iCs/>
        </w:rPr>
        <w:t>E. coli</w:t>
      </w:r>
      <w:r>
        <w:t>) and Enterococci are non-host specific bacteria typically present in the gut of warm-blooded animals and utilized a</w:t>
      </w:r>
      <w:r>
        <w:t xml:space="preserve">s FIB to indicate the potential for recent fecal contamination of water bodies. </w:t>
      </w:r>
      <w:r>
        <w:rPr>
          <w:i/>
          <w:iCs/>
        </w:rPr>
        <w:t>E. coli</w:t>
      </w:r>
      <w:r>
        <w:t xml:space="preserve"> and Enterococci concentrations are evaluated using a numeric criteria based on U.S. Environmental Protection Agency (EPA) studies correlating increased incidences of ga</w:t>
      </w:r>
      <w:r>
        <w:t xml:space="preserve">strointestinal illnesses with increasing concentrations of </w:t>
      </w:r>
      <w:r>
        <w:rPr>
          <w:i/>
          <w:iCs/>
        </w:rPr>
        <w:t>E. coli</w:t>
      </w:r>
      <w:r>
        <w:t xml:space="preserve"> or Enterococci at recreational beaches with known point source sewage discharges (Dufour 1984; Fujioka et al. 2015). Potential FIB sources include sewage, domestic livestock, wildlife, and </w:t>
      </w:r>
      <w:r>
        <w:t xml:space="preserve">pets; furthermore, sediments and algal communities can harbor and potentially allow </w:t>
      </w:r>
      <w:r>
        <w:rPr>
          <w:i/>
          <w:iCs/>
        </w:rPr>
        <w:t>E. coli</w:t>
      </w:r>
      <w:r>
        <w:t xml:space="preserve"> to naturalize in the environment (Ishii and Sadowsky 2008).</w:t>
      </w:r>
    </w:p>
    <w:p w14:paraId="34669473" w14:textId="77777777" w:rsidR="000C3624" w:rsidRDefault="00CC5D54">
      <w:pPr>
        <w:pStyle w:val="BodyText"/>
      </w:pPr>
      <w:r>
        <w:t>Federal, state, and local government agencies and stakeholders have devoted substantial resources to add</w:t>
      </w:r>
      <w:r>
        <w:t>ress these impairments. Through July 2018, the Texas Commission on Environmental Quality (TCEQ) has developed and approved 187 Total Maximum Daily Loads (TMDLs) that define the FIB load allocations for water bodies not meeting state water quality standards</w:t>
      </w:r>
      <w:r>
        <w:t>. In addition to TMDL development, TCEQ and the Texas State Soil and Water Conservation Board provided funding and support for the development of 34 accepted watershed-based plans by local stakeholders through July 2018. From 1998 through 2015, the U.S. De</w:t>
      </w:r>
      <w:r>
        <w:t>partment of Agriculture issued over $171 million in cost-share payments to Texas agricultural producers for best management practices that improve or protect water quality (Environmental Working Group 2016). Local and regional governmental entities are als</w:t>
      </w:r>
      <w:r>
        <w:t xml:space="preserve">o working to address non-point source driven impairments through updated codes and design </w:t>
      </w:r>
      <w:r>
        <w:lastRenderedPageBreak/>
        <w:t>guidance that promote low impact development. Notable examples include green storm water infrastructure design criteria adopted in Harris County, low impact design gu</w:t>
      </w:r>
      <w:r>
        <w:t>idance from the San Antonio River Authority, and the City of Austin’s watershed protection ordinance among others (Dorman et al. 2013; Storey et al. 2011; Kip 2016).</w:t>
      </w:r>
    </w:p>
    <w:p w14:paraId="5E59C742" w14:textId="77777777" w:rsidR="000C3624" w:rsidRDefault="00CC5D54">
      <w:pPr>
        <w:pStyle w:val="BodyText"/>
      </w:pPr>
      <w:r>
        <w:t>Achieving in-stream FIB reductions is challenging because of strong influences of land cov</w:t>
      </w:r>
      <w:r>
        <w:t>er on FIB concentrations and the wide diversity of potential point and non-point indicator bacteria sources amongst watersheds (Smith and Perdeck 2004; Mallin et al. 2009). Observed improvements in non-point source degraded water quality are hindered by wa</w:t>
      </w:r>
      <w:r>
        <w:t>ter quality response lag times, shifts in climate and streamflow that obscure impacts of improved land management practices, changes in land use and land cover, and the difficulty in translating site-scale runoff and pollutant reductions to watershed-scale</w:t>
      </w:r>
      <w:r>
        <w:t xml:space="preserve"> water quality improvements (Meals et al. 2010; Tomer and Locke 2011).</w:t>
      </w:r>
    </w:p>
    <w:p w14:paraId="353E13C2" w14:textId="77777777" w:rsidR="000C3624" w:rsidRDefault="00CC5D54">
      <w:pPr>
        <w:pStyle w:val="BodyText"/>
      </w:pPr>
      <w:r>
        <w:t>TMDLs and watershed-based plans are the two primary tools available to the State of Texas for addressing water quality impairments, with TMDLs being most common. TMDLs identify the tota</w:t>
      </w:r>
      <w:r>
        <w:t>l pollutant load that a water body can assimilate and still meet water quality standards. TMDLs also assigns portions of the pollutant load to point and non-point sources. Alongside a TMDL, an Implementation Plan (I-Plan) is developed using stakeholder inp</w:t>
      </w:r>
      <w:r>
        <w:t xml:space="preserve">ut to identify how TMDL allocations will be achieved. Historically, TMDLs were treated as desktop modelling exercises and generally considered well suited for point-source driven impairments that can be easily modeled as steady-state systems (Haith 2003). </w:t>
      </w:r>
      <w:r>
        <w:t>However, there are concerns about the effectiveness of the approach for non-point source dominated systems, especially in watersheds dominated by un-regulated agriculture.</w:t>
      </w:r>
    </w:p>
    <w:p w14:paraId="2988B8B8" w14:textId="77777777" w:rsidR="000C3624" w:rsidRDefault="00CC5D54">
      <w:pPr>
        <w:pStyle w:val="BodyText"/>
      </w:pPr>
      <w:r>
        <w:t>One indication that collective efforts are beginning to work is a decrease in the nu</w:t>
      </w:r>
      <w:r>
        <w:t xml:space="preserve">mber of FIB impaired water bodies from 320 segments in 2010 to 237 segments in 2018 (TCEQ 2019). While water body de-listings are one metric of improvement, further insight can be gleaned to provide </w:t>
      </w:r>
      <w:r>
        <w:lastRenderedPageBreak/>
        <w:t>appropriate context of the relative impacts (or lack of i</w:t>
      </w:r>
      <w:r>
        <w:t>mpacts) from TMDLs. For example, a water body that is orders of magnitude above the standard may see significant water quality improvement but remain on the list of impaired water bodies. Conversely an unimpaired water body may see undesired increases in b</w:t>
      </w:r>
      <w:r>
        <w:t>acteria loads but not enough to trigger an impairment listing. Furthermore, the number of listings is a flawed metric due to administrative reasons for removal such as changes in water body classification (lengthening or shortening of the assessed water bo</w:t>
      </w:r>
      <w:r>
        <w:t>dy) or changes in water quality criteria.</w:t>
      </w:r>
    </w:p>
    <w:p w14:paraId="7D232A01" w14:textId="77777777" w:rsidR="000C3624" w:rsidRDefault="00CC5D54">
      <w:pPr>
        <w:pStyle w:val="BodyText"/>
      </w:pPr>
      <w:r>
        <w:t>With nearly 200 completed TMDLs addressing bacteria impairments in the State of Texas, there is an opportunity to assess the effectiveness of TMDLs in achieving detectable water quality improvements. Trends in wate</w:t>
      </w:r>
      <w:r>
        <w:t>r quality can be masked by natural variation in precipitation and discharge because of the correlation between pollutant concentrations and flow. Therefore, flow-adjustment methods can provide insight into if pollutant concentration trends are driven prima</w:t>
      </w:r>
      <w:r>
        <w:t>rily by changes in streamflow or on the ground practices (Helsel and Hirsch 2002; Stow and Borsuk 2003). This study intends to (1) describe actual and flow-adjusted indicator bacteria trends across the state, and (2) assess the effect of TMDLs on indicator</w:t>
      </w:r>
      <w:r>
        <w:t xml:space="preserve"> bacteria trends.</w:t>
      </w:r>
    </w:p>
    <w:p w14:paraId="490F6D49" w14:textId="77777777" w:rsidR="000C3624" w:rsidRDefault="00CC5D54">
      <w:pPr>
        <w:pStyle w:val="Heading1"/>
      </w:pPr>
      <w:bookmarkStart w:id="1" w:name="methods"/>
      <w:bookmarkEnd w:id="0"/>
      <w:r>
        <w:t>Methods</w:t>
      </w:r>
    </w:p>
    <w:p w14:paraId="6FE06C59" w14:textId="77777777" w:rsidR="000C3624" w:rsidRDefault="00CC5D54">
      <w:pPr>
        <w:pStyle w:val="Heading2"/>
      </w:pPr>
      <w:bookmarkStart w:id="2" w:name="data"/>
      <w:r>
        <w:t>Data</w:t>
      </w:r>
    </w:p>
    <w:p w14:paraId="0FA98294" w14:textId="77777777" w:rsidR="000C3624" w:rsidRDefault="00CC5D54">
      <w:pPr>
        <w:pStyle w:val="FirstParagraph"/>
      </w:pPr>
      <w:r>
        <w:t xml:space="preserve">TCEQ Surface Water Quality Monitoring (SWQM) stations and associated </w:t>
      </w:r>
      <w:r>
        <w:rPr>
          <w:i/>
          <w:iCs/>
        </w:rPr>
        <w:t>E. coli</w:t>
      </w:r>
      <w:r>
        <w:t xml:space="preserve"> monitoring data were obtained from the Water Quality Portal (</w:t>
      </w:r>
      <w:hyperlink r:id="rId10">
        <w:r>
          <w:rPr>
            <w:rStyle w:val="Hyperlink"/>
          </w:rPr>
          <w:t>https://www.waterqualitydata.us/</w:t>
        </w:r>
      </w:hyperlink>
      <w:r>
        <w:t>) using the “</w:t>
      </w:r>
      <w:proofErr w:type="spellStart"/>
      <w:r>
        <w:t>dataRetrieval</w:t>
      </w:r>
      <w:proofErr w:type="spellEnd"/>
      <w:r>
        <w:t xml:space="preserve">” package in R version 3.6.2 (De Cicco et al. 2018; R Core Team 2019). Data were retrieved for all stations over a 7-year period between January 1, 2012 through December 31, 2018. A 7-year period was chosen because it aligns with </w:t>
      </w:r>
      <w:r>
        <w:t xml:space="preserve">the assessment period length used to evaluate compliance with water quality criteria. Apriori power analysis by Monte Carlo simulation of </w:t>
      </w:r>
      <w:r>
        <w:rPr>
          <w:i/>
          <w:iCs/>
        </w:rPr>
        <w:t>E. coli</w:t>
      </w:r>
      <w:r>
        <w:t xml:space="preserve"> </w:t>
      </w:r>
      <w:r>
        <w:lastRenderedPageBreak/>
        <w:t>data sets at median variance indicated that the modified Mann-Kendall test has a power of 0.63 to detect a 40%</w:t>
      </w:r>
      <w:r>
        <w:t xml:space="preserve"> change in concentration over 7 years with 3 samples per year and </w:t>
      </w:r>
      <w:r>
        <w:rPr>
          <w:i/>
          <w:iCs/>
        </w:rPr>
        <w:t>α</w:t>
      </w:r>
      <w:r>
        <w:t xml:space="preserve"> = 0.10 (Schramm 2021). Statistical power increased to 0.79 with 4 samples per year. In order to maximize sample size and in consideration of within site variation of annual sampling effort</w:t>
      </w:r>
      <w:r>
        <w:t xml:space="preserve"> we retained stations with a median three or more samples per year for analysis. The actual statistical power of of the modified Mann-Kendall test at an individual station will vary based on the number of samples and sample variance at that station.</w:t>
      </w:r>
    </w:p>
    <w:p w14:paraId="75031F22" w14:textId="77777777" w:rsidR="000C3624" w:rsidRDefault="00CC5D54">
      <w:pPr>
        <w:pStyle w:val="BodyText"/>
      </w:pPr>
      <w:r>
        <w:t>Mean d</w:t>
      </w:r>
      <w:r>
        <w:t>aily streamflow data from USGS stream gages were downloaded from the National Water Information System using the dataRetrieval package in R. TCEQ SWQM stations were linked to the nearest upstream or downstream USGS streamflow gage using the NHDPlus Nationa</w:t>
      </w:r>
      <w:r>
        <w:t xml:space="preserve">l Seamless database (Moore and Dewald 2016) and the “nhdplusTools” package in R (Blodgett 2018). SWQM monitoring stations and data without a stream gage within 2 km on the same stream were removed from analysis. Since we assessed </w:t>
      </w:r>
      <w:r>
        <w:rPr>
          <w:i/>
          <w:iCs/>
        </w:rPr>
        <w:t>E. coli</w:t>
      </w:r>
      <w:r>
        <w:t xml:space="preserve"> concentrations and</w:t>
      </w:r>
      <w:r>
        <w:t xml:space="preserve"> not loads, co-located streamflow data were not necessary. The 2 km threshold was deemed adequate to capture streamflow variation for flow-adjustment procedures based on visual inspection of gages and stations in an attempt to balance maximizing stations w</w:t>
      </w:r>
      <w:r>
        <w:t>ith streamflow data and accurate streamflow data.</w:t>
      </w:r>
    </w:p>
    <w:p w14:paraId="13CE6479" w14:textId="77777777" w:rsidR="000C3624" w:rsidRDefault="00CC5D54">
      <w:pPr>
        <w:pStyle w:val="BodyText"/>
      </w:pPr>
      <w:r>
        <w:t>The location of water bodies with FIB TMDLs was obtained from the TCEQ (TCEQ 2020). Water body locations and TMDL classification were spatially linked to the NHDPlus database and SWQM station data set to cl</w:t>
      </w:r>
      <w:r>
        <w:t>assify SWQM stations as located within or outside a TMDL water body. TMDL location data is also available from the EPA Assessment, TMDL Tracking and Implementation System (ATTAINS) database (</w:t>
      </w:r>
      <w:hyperlink r:id="rId11">
        <w:r>
          <w:rPr>
            <w:rStyle w:val="Hyperlink"/>
          </w:rPr>
          <w:t>https://</w:t>
        </w:r>
        <w:r>
          <w:rPr>
            <w:rStyle w:val="Hyperlink"/>
          </w:rPr>
          <w:t>www.epa.gov/waterdata/attains</w:t>
        </w:r>
      </w:hyperlink>
      <w:r>
        <w:t>). However, upon inspection of Texas specific ATTAINS data, a large number of FIB TMDLs were missing and the decision was made to utilize TMDL data directly from TCEQ.</w:t>
      </w:r>
    </w:p>
    <w:p w14:paraId="6FF13904" w14:textId="77777777" w:rsidR="000C3624" w:rsidRDefault="00CC5D54">
      <w:pPr>
        <w:pStyle w:val="Heading2"/>
      </w:pPr>
      <w:bookmarkStart w:id="3" w:name="trend-analysis"/>
      <w:bookmarkEnd w:id="2"/>
      <w:r>
        <w:lastRenderedPageBreak/>
        <w:t>Trend Analysis</w:t>
      </w:r>
    </w:p>
    <w:p w14:paraId="14253E19" w14:textId="77777777" w:rsidR="000C3624" w:rsidRDefault="00CC5D54">
      <w:pPr>
        <w:pStyle w:val="FirstParagraph"/>
      </w:pPr>
      <w:r>
        <w:t>We assessed the presence of upward or downwa</w:t>
      </w:r>
      <w:r>
        <w:t xml:space="preserve">rd monotonic trends in log-transformed </w:t>
      </w:r>
      <w:r>
        <w:rPr>
          <w:i/>
          <w:iCs/>
        </w:rPr>
        <w:t>E. coli</w:t>
      </w:r>
      <w:r>
        <w:t xml:space="preserve"> concentrations using the modified Mann-Kendall test and Sen slope at each station (Yue and Wang 2002; Helsel and Hirsch 2002). The Mann-Kendall test is a non parametric two-sided test, with trends considered u</w:t>
      </w:r>
      <w:r>
        <w:t xml:space="preserve">pward or downward based on the value of the Sen Slope with a predetermined </w:t>
      </w:r>
      <w:r>
        <w:rPr>
          <w:i/>
          <w:iCs/>
        </w:rPr>
        <w:t>α</w:t>
      </w:r>
      <w:r>
        <w:t xml:space="preserve"> of 0.1. Typically, substantial variance in </w:t>
      </w:r>
      <w:r>
        <w:rPr>
          <w:i/>
          <w:iCs/>
        </w:rPr>
        <w:t>E. coli</w:t>
      </w:r>
      <w:r>
        <w:t xml:space="preserve"> concentration can be explained by natural changes in stream discharge, precipitation, and hydrology. However, decision-makers ar</w:t>
      </w:r>
      <w:r>
        <w:t xml:space="preserve">e more often concerned with human influence on changes in </w:t>
      </w:r>
      <w:r>
        <w:rPr>
          <w:i/>
          <w:iCs/>
        </w:rPr>
        <w:t>E. coli</w:t>
      </w:r>
      <w:r>
        <w:t xml:space="preserve"> concentration. The modified Mann-Kendall test for trend can be adjusted to account for variation in streamflow by applying the test to the regression residuals between streamflow and </w:t>
      </w:r>
      <w:r>
        <w:rPr>
          <w:i/>
          <w:iCs/>
        </w:rPr>
        <w:t>E. coli</w:t>
      </w:r>
      <w:r>
        <w:t xml:space="preserve"> concentration (Helsel and Hirsch 2002). Residuals were obtained from a Generalized Additive Model (GAM) of form:</w:t>
      </w:r>
    </w:p>
    <w:p w14:paraId="73CC116E" w14:textId="77777777" w:rsidR="000C3624" w:rsidRDefault="00CC5D54">
      <w:pPr>
        <w:pStyle w:val="BodyText"/>
      </w:pPr>
      <m:oMathPara>
        <m:oMathParaPr>
          <m:jc m:val="center"/>
        </m:oMathParaPr>
        <m:oMath>
          <m:r>
            <w:rPr>
              <w:rFonts w:ascii="Cambria Math" w:hAnsi="Cambria Math"/>
            </w:rPr>
            <m:t>log</m:t>
          </m:r>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ε</m:t>
          </m:r>
        </m:oMath>
      </m:oMathPara>
    </w:p>
    <w:p w14:paraId="76C5ACAF" w14:textId="77777777" w:rsidR="000C3624" w:rsidRDefault="00CC5D54">
      <w:pPr>
        <w:pStyle w:val="FirstParagraph"/>
      </w:pPr>
      <w:r>
        <w:t xml:space="preserve">where </w:t>
      </w:r>
      <w:r>
        <w:rPr>
          <w:i/>
          <w:iCs/>
        </w:rPr>
        <w:t>y</w:t>
      </w:r>
      <w:r>
        <w:t xml:space="preserve"> is </w:t>
      </w:r>
      <w:r>
        <w:rPr>
          <w:i/>
          <w:iCs/>
        </w:rPr>
        <w:t>E. coli</w:t>
      </w:r>
      <w:r>
        <w:t xml:space="preserve"> concentration, </w:t>
      </w:r>
      <w:r>
        <w:rPr>
          <w:i/>
          <w:iCs/>
        </w:rPr>
        <w:t>β</w:t>
      </w:r>
      <w:r>
        <w:rPr>
          <w:i/>
          <w:iCs/>
          <w:vertAlign w:val="subscript"/>
        </w:rPr>
        <w:t>0</w:t>
      </w:r>
      <w:r>
        <w:t xml:space="preserve"> is the intercept, </w:t>
      </w:r>
      <w:r>
        <w:rPr>
          <w:i/>
          <w:iCs/>
        </w:rPr>
        <w:t>x</w:t>
      </w:r>
      <w:r>
        <w:t xml:space="preserve"> is streamflow, and </w:t>
      </w:r>
      <w:r>
        <w:rPr>
          <w:i/>
          <w:iCs/>
        </w:rPr>
        <w:t>ε</w:t>
      </w:r>
      <w:r>
        <w:t xml:space="preserve"> is the error term assumed to be no</w:t>
      </w:r>
      <w:r>
        <w:t xml:space="preserve">rmally distributed around mean zero. </w:t>
      </w:r>
      <w:r>
        <w:rPr>
          <w:i/>
          <w:iCs/>
        </w:rPr>
        <w:t>tp</w:t>
      </w:r>
      <w:r>
        <w:rPr>
          <w:i/>
          <w:iCs/>
          <w:vertAlign w:val="subscript"/>
        </w:rPr>
        <w:t>1</w:t>
      </w:r>
      <w:r>
        <w:t xml:space="preserve"> is a smoothing function that utilizes reduced rank versions of thin plate splines (Wood 2003). GAMs were fit using the “mgcv” package in R which utilizes generalized cross validation to estimate the optimal splines </w:t>
      </w:r>
      <w:r>
        <w:t xml:space="preserve">in the smoothing function (Wood 2011). While GAMs are increasingly used for water quality assessment and trend detection our primary interest was to obtain the residuals from the model and assess the likelihood of a monotonic improvement in flow-adjusted </w:t>
      </w:r>
      <w:r>
        <w:rPr>
          <w:i/>
          <w:iCs/>
        </w:rPr>
        <w:t>E</w:t>
      </w:r>
      <w:r>
        <w:rPr>
          <w:i/>
          <w:iCs/>
        </w:rPr>
        <w:t>. coli</w:t>
      </w:r>
      <w:r>
        <w:t xml:space="preserve"> concentrations across a wide number of sites (Beck and Murphy 2017; Murphy et al. 2019).</w:t>
      </w:r>
    </w:p>
    <w:p w14:paraId="187E9C01" w14:textId="77777777" w:rsidR="000C3624" w:rsidRDefault="00CC5D54">
      <w:pPr>
        <w:pStyle w:val="Heading2"/>
      </w:pPr>
      <w:bookmarkStart w:id="4" w:name="X041b7ebf595ad54473162059fe9f3936903d021"/>
      <w:bookmarkEnd w:id="3"/>
      <w:r>
        <w:t>Relationship between TMDLs and FIB Trends</w:t>
      </w:r>
    </w:p>
    <w:p w14:paraId="4C339187" w14:textId="77777777" w:rsidR="000C3624" w:rsidRDefault="00CC5D54">
      <w:pPr>
        <w:pStyle w:val="FirstParagraph"/>
      </w:pPr>
      <w:r>
        <w:t xml:space="preserve">Presence of significantly decreased </w:t>
      </w:r>
      <w:r>
        <w:rPr>
          <w:i/>
          <w:iCs/>
        </w:rPr>
        <w:t>E. coli</w:t>
      </w:r>
      <w:r>
        <w:t xml:space="preserve"> </w:t>
      </w:r>
      <w:r>
        <w:t xml:space="preserve">concentration was modeled as a dichotomous outcome using generalized linear model (GLM) logistic regression. GLMs were developed in R with the “glm” </w:t>
      </w:r>
      <w:r>
        <w:lastRenderedPageBreak/>
        <w:t xml:space="preserve">function using the binomial distribution and logit link. The binary response, “improvement” (significantly </w:t>
      </w:r>
      <w:r>
        <w:t xml:space="preserve">decreasing </w:t>
      </w:r>
      <w:r>
        <w:rPr>
          <w:i/>
          <w:iCs/>
        </w:rPr>
        <w:t>E. coli</w:t>
      </w:r>
      <w:r>
        <w:t xml:space="preserve"> trend) or “no improvement” (no trend or positive trend) was modeled as a function of the presence or absence of a TMDL:</w:t>
      </w:r>
    </w:p>
    <w:p w14:paraId="7162C69A" w14:textId="77777777" w:rsidR="000C3624" w:rsidRDefault="00CC5D54">
      <w:pPr>
        <w:pStyle w:val="BodyText"/>
      </w:pPr>
      <m:oMathPara>
        <m:oMathParaPr>
          <m:jc m:val="center"/>
        </m:oMathParaPr>
        <m:oMath>
          <m:r>
            <w:rPr>
              <w:rFonts w:ascii="Cambria Math" w:hAnsi="Cambria Math"/>
            </w:rPr>
            <m:t>logit</m:t>
          </m:r>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tmdl</m:t>
          </m:r>
        </m:oMath>
      </m:oMathPara>
    </w:p>
    <w:p w14:paraId="7569E49F" w14:textId="77777777" w:rsidR="000C3624" w:rsidRDefault="00CC5D54">
      <w:pPr>
        <w:pStyle w:val="FirstParagraph"/>
      </w:pPr>
      <w:r>
        <w:t>The dependent variable was coded as zero if the Sen slope was positive or Mann-Kendall t</w:t>
      </w:r>
      <w:r>
        <w:t xml:space="preserve">est p-value ≥ 0.1 or one if the Sen slope was negative and Mann-Kendall test p-value &lt; 0.1. </w:t>
      </w:r>
      <w:r>
        <w:rPr>
          <w:i/>
          <w:iCs/>
        </w:rPr>
        <w:t>P</w:t>
      </w:r>
      <w:r>
        <w:t xml:space="preserve"> is the probability of significant improving trend, </w:t>
      </w:r>
      <w:r>
        <w:rPr>
          <w:i/>
          <w:iCs/>
        </w:rPr>
        <w:t>β</w:t>
      </w:r>
      <w:r>
        <w:rPr>
          <w:i/>
          <w:iCs/>
          <w:vertAlign w:val="subscript"/>
        </w:rPr>
        <w:t>0</w:t>
      </w:r>
      <w:r>
        <w:t xml:space="preserve"> is the intercept, </w:t>
      </w:r>
      <w:r>
        <w:rPr>
          <w:i/>
          <w:iCs/>
        </w:rPr>
        <w:t>β</w:t>
      </w:r>
      <w:r>
        <w:rPr>
          <w:i/>
          <w:iCs/>
          <w:vertAlign w:val="subscript"/>
        </w:rPr>
        <w:t>1</w:t>
      </w:r>
      <w:r>
        <w:t xml:space="preserve"> is the regression coefficient, and </w:t>
      </w:r>
      <w:r>
        <w:rPr>
          <w:i/>
          <w:iCs/>
        </w:rPr>
        <w:t>tmdl</w:t>
      </w:r>
      <w:r>
        <w:t xml:space="preserve"> is a categorical variable indicating absence (</w:t>
      </w:r>
      <w:r>
        <w:rPr>
          <w:i/>
          <w:iCs/>
        </w:rPr>
        <w:t>t</w:t>
      </w:r>
      <w:r>
        <w:rPr>
          <w:i/>
          <w:iCs/>
        </w:rPr>
        <w:t>mdl</w:t>
      </w:r>
      <w:r>
        <w:t xml:space="preserve"> = 0) or presence (</w:t>
      </w:r>
      <w:r>
        <w:rPr>
          <w:i/>
          <w:iCs/>
        </w:rPr>
        <w:t>tmdl</w:t>
      </w:r>
      <w:r>
        <w:t xml:space="preserve"> = 1) of a TMDL. The equation can also be interpreted as the log-odds of water quality improvement is equal to </w:t>
      </w:r>
      <w:r>
        <w:rPr>
          <w:i/>
          <w:iCs/>
        </w:rPr>
        <w:t>β</w:t>
      </w:r>
      <w:r>
        <w:rPr>
          <w:i/>
          <w:iCs/>
          <w:vertAlign w:val="subscript"/>
        </w:rPr>
        <w:t>0</w:t>
      </w:r>
      <w:r>
        <w:t xml:space="preserve"> </w:t>
      </w:r>
      <w:r>
        <w:t xml:space="preserve">in absence of a TMDL and the log-odds of water quality improvement is equal to </w:t>
      </w:r>
      <w:r>
        <w:rPr>
          <w:i/>
          <w:iCs/>
        </w:rPr>
        <w:t>β</w:t>
      </w:r>
      <w:r>
        <w:rPr>
          <w:i/>
          <w:iCs/>
          <w:vertAlign w:val="subscript"/>
        </w:rPr>
        <w:t>0</w:t>
      </w:r>
      <w:r>
        <w:t xml:space="preserve"> plus </w:t>
      </w:r>
      <w:r>
        <w:rPr>
          <w:i/>
          <w:iCs/>
        </w:rPr>
        <w:t>β</w:t>
      </w:r>
      <w:r>
        <w:rPr>
          <w:i/>
          <w:iCs/>
          <w:vertAlign w:val="subscript"/>
        </w:rPr>
        <w:t>1</w:t>
      </w:r>
      <w:r>
        <w:t xml:space="preserve"> in the presence of a TMDL. Since log-odds are generally not intuitive to understand, we report the outcome as probability (</w:t>
      </w:r>
      <w:r>
        <w:rPr>
          <w:i/>
          <w:iCs/>
        </w:rPr>
        <w:t>P</w:t>
      </w:r>
      <w:r>
        <w:t>) of water quality improvement, calculated</w:t>
      </w:r>
      <w:r>
        <w:t xml:space="preserve"> as:</w:t>
      </w:r>
    </w:p>
    <w:p w14:paraId="7A74B081" w14:textId="77777777" w:rsidR="000C3624" w:rsidRDefault="00CC5D54">
      <w:pPr>
        <w:pStyle w:val="BodyText"/>
      </w:pPr>
      <m:oMathPara>
        <m:oMathParaPr>
          <m:jc m:val="center"/>
        </m:oMathParaPr>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logit</m:t>
                  </m:r>
                  <m:d>
                    <m:dPr>
                      <m:ctrlPr>
                        <w:rPr>
                          <w:rFonts w:ascii="Cambria Math" w:hAnsi="Cambria Math"/>
                        </w:rPr>
                      </m:ctrlPr>
                    </m:dPr>
                    <m:e>
                      <m:r>
                        <w:rPr>
                          <w:rFonts w:ascii="Cambria Math" w:hAnsi="Cambria Math"/>
                        </w:rPr>
                        <m:t>P</m:t>
                      </m:r>
                    </m:e>
                  </m:d>
                </m:sup>
              </m:sSup>
            </m:den>
          </m:f>
        </m:oMath>
      </m:oMathPara>
    </w:p>
    <w:p w14:paraId="69A431BB" w14:textId="77777777" w:rsidR="000C3624" w:rsidRDefault="00CC5D54">
      <w:pPr>
        <w:pStyle w:val="Heading1"/>
      </w:pPr>
      <w:bookmarkStart w:id="5" w:name="results"/>
      <w:bookmarkEnd w:id="1"/>
      <w:bookmarkEnd w:id="4"/>
      <w:r>
        <w:t>Results</w:t>
      </w:r>
    </w:p>
    <w:p w14:paraId="5B14D04A" w14:textId="77777777" w:rsidR="000C3624" w:rsidRDefault="00CC5D54">
      <w:pPr>
        <w:pStyle w:val="FirstParagraph"/>
      </w:pPr>
      <w:r>
        <w:t xml:space="preserve">A total of 778 SWQM stations were included in the unadjusted analysis, with 224 SWQM stations included in a TMDL (Table </w:t>
      </w:r>
      <w:hyperlink w:anchor="sumvariables">
        <w:r>
          <w:fldChar w:fldCharType="begin"/>
        </w:r>
        <w:r>
          <w:instrText xml:space="preserve"> REF sumvariables \h</w:instrText>
        </w:r>
        <w:r w:rsidR="00FA26F2">
          <w:fldChar w:fldCharType="separate"/>
        </w:r>
        <w:r w:rsidR="00FA26F2">
          <w:rPr>
            <w:noProof/>
          </w:rPr>
          <w:t>1</w:t>
        </w:r>
        <w:r>
          <w:fldChar w:fldCharType="end"/>
        </w:r>
      </w:hyperlink>
      <w:r>
        <w:t>). The station sample size decreased drastically for the flow-adjusted analysis due to fewer stations located proximate to a USGS stream gage. On average, the number of sampling events at SWQM stations with TMDLs are higher than SWQM sta</w:t>
      </w:r>
      <w:r>
        <w:t xml:space="preserve">tion without a TMDL. The </w:t>
      </w:r>
      <w:r>
        <w:rPr>
          <w:i/>
          <w:iCs/>
        </w:rPr>
        <w:t>E. coli</w:t>
      </w:r>
      <w:r>
        <w:t xml:space="preserve"> geometric mean concentrations at SWQM stations with a TMDL are on average higher than SWQM stations without a TMDL.</w:t>
      </w:r>
    </w:p>
    <w:p w14:paraId="48877C4D" w14:textId="77777777" w:rsidR="000C3624" w:rsidRDefault="00CC5D54">
      <w:pPr>
        <w:pStyle w:val="Heading2"/>
      </w:pPr>
      <w:bookmarkStart w:id="6" w:name="trend-analysis-1"/>
      <w:r>
        <w:lastRenderedPageBreak/>
        <w:t>Trend Analysis</w:t>
      </w:r>
    </w:p>
    <w:p w14:paraId="10B87283" w14:textId="4DF3C9B5" w:rsidR="000C3624" w:rsidRDefault="00CC5D54">
      <w:pPr>
        <w:pStyle w:val="FirstParagraph"/>
      </w:pPr>
      <w:r>
        <w:t xml:space="preserve">The modified Mann-Kendall test indicated significantly decreasing </w:t>
      </w:r>
      <w:r>
        <w:rPr>
          <w:i/>
          <w:iCs/>
        </w:rPr>
        <w:t>E. coli</w:t>
      </w:r>
      <w:r>
        <w:t xml:space="preserve"> concentration at 6</w:t>
      </w:r>
      <w:r>
        <w:t xml:space="preserve">.3% of the 778 SWQM stations. Of the 244 stations with a TMDL, 6.6% showed significant decreases in </w:t>
      </w:r>
      <w:r>
        <w:rPr>
          <w:i/>
          <w:iCs/>
        </w:rPr>
        <w:t>E. coli</w:t>
      </w:r>
      <w:r>
        <w:t xml:space="preserve"> </w:t>
      </w:r>
      <w:r w:rsidRPr="00406FF8">
        <w:t xml:space="preserve">concentrations (Figures </w:t>
      </w:r>
      <w:hyperlink w:anchor="slopecumedist">
        <w:r w:rsidRPr="00406FF8">
          <w:fldChar w:fldCharType="begin"/>
        </w:r>
        <w:r w:rsidRPr="00406FF8">
          <w:instrText xml:space="preserve"> REF slopecumedist \h</w:instrText>
        </w:r>
        <w:r w:rsidR="00406FF8" w:rsidRPr="00406FF8">
          <w:instrText xml:space="preserve"> \* MERGEFORMAT </w:instrText>
        </w:r>
        <w:r w:rsidR="00FA26F2" w:rsidRPr="00406FF8">
          <w:fldChar w:fldCharType="separate"/>
        </w:r>
        <w:r w:rsidR="00FA26F2" w:rsidRPr="00406FF8">
          <w:rPr>
            <w:noProof/>
          </w:rPr>
          <w:t>1</w:t>
        </w:r>
        <w:r w:rsidRPr="00406FF8">
          <w:fldChar w:fldCharType="end"/>
        </w:r>
      </w:hyperlink>
      <w:r w:rsidRPr="00406FF8">
        <w:t xml:space="preserve">, </w:t>
      </w:r>
      <w:hyperlink w:anchor="slopespatdist">
        <w:r w:rsidRPr="00406FF8">
          <w:fldChar w:fldCharType="begin"/>
        </w:r>
        <w:r w:rsidRPr="00406FF8">
          <w:instrText xml:space="preserve"> REF slopespatdist \h</w:instrText>
        </w:r>
        <w:r w:rsidR="00406FF8" w:rsidRPr="00406FF8">
          <w:instrText xml:space="preserve"> \* MERGEFORMAT </w:instrText>
        </w:r>
        <w:r w:rsidR="00FA26F2" w:rsidRPr="00406FF8">
          <w:fldChar w:fldCharType="separate"/>
        </w:r>
        <w:r w:rsidR="00FA26F2" w:rsidRPr="00406FF8">
          <w:rPr>
            <w:noProof/>
          </w:rPr>
          <w:t>2</w:t>
        </w:r>
        <w:r w:rsidRPr="00406FF8">
          <w:fldChar w:fldCharType="end"/>
        </w:r>
      </w:hyperlink>
      <w:r w:rsidRPr="00406FF8">
        <w:t>). Meanwhile</w:t>
      </w:r>
      <w:r>
        <w:t xml:space="preserve">, 6.2% of stations without a TMDL showed significant decreases in </w:t>
      </w:r>
      <w:r>
        <w:rPr>
          <w:i/>
          <w:iCs/>
        </w:rPr>
        <w:t>E. coli</w:t>
      </w:r>
      <w:r>
        <w:t xml:space="preserve"> concentration. Significant decreases in flow</w:t>
      </w:r>
      <w:r>
        <w:t xml:space="preserve">-adjusted </w:t>
      </w:r>
      <w:r>
        <w:rPr>
          <w:i/>
          <w:iCs/>
        </w:rPr>
        <w:t>E. coli</w:t>
      </w:r>
      <w:r>
        <w:t xml:space="preserve"> concentrations occurred at 13.5% of the 223 assessed SWQM stations. Significant decreases in flow-adjusted </w:t>
      </w:r>
      <w:r>
        <w:rPr>
          <w:i/>
          <w:iCs/>
        </w:rPr>
        <w:t>E. coli</w:t>
      </w:r>
      <w:r>
        <w:t xml:space="preserve"> concentrations were observed at 16.9% of 77 SWQM stations with a TMDL and 11.6% of 146 SWQM stations without a TMDL.</w:t>
      </w:r>
    </w:p>
    <w:p w14:paraId="0F0DCB95" w14:textId="65CF6D72" w:rsidR="000C3624" w:rsidRDefault="00CC5D54">
      <w:pPr>
        <w:pStyle w:val="BodyText"/>
      </w:pPr>
      <w:r>
        <w:t>For SW</w:t>
      </w:r>
      <w:r>
        <w:t xml:space="preserve">QM stations, both with a TMDL and without a TMDL, a higher proportion of stations showed significant decreases in </w:t>
      </w:r>
      <w:r>
        <w:rPr>
          <w:i/>
          <w:iCs/>
        </w:rPr>
        <w:t>E. coli</w:t>
      </w:r>
      <w:r>
        <w:t xml:space="preserve"> concentration when the modified Mann-Kendall test was adjusted for flow </w:t>
      </w:r>
      <w:r w:rsidRPr="00406FF8">
        <w:t xml:space="preserve">(Figure </w:t>
      </w:r>
      <w:hyperlink w:anchor="slopecumedist">
        <w:r w:rsidRPr="00406FF8">
          <w:fldChar w:fldCharType="begin"/>
        </w:r>
        <w:r w:rsidRPr="00406FF8">
          <w:instrText xml:space="preserve"> REF slopecumedist</w:instrText>
        </w:r>
        <w:r w:rsidRPr="00406FF8">
          <w:instrText xml:space="preserve"> \h</w:instrText>
        </w:r>
        <w:r w:rsidR="00406FF8" w:rsidRPr="00406FF8">
          <w:instrText xml:space="preserve"> \* MERGEFORMAT </w:instrText>
        </w:r>
        <w:r w:rsidR="00FA26F2" w:rsidRPr="00406FF8">
          <w:fldChar w:fldCharType="separate"/>
        </w:r>
        <w:r w:rsidR="00FA26F2" w:rsidRPr="00406FF8">
          <w:rPr>
            <w:noProof/>
          </w:rPr>
          <w:t>1</w:t>
        </w:r>
        <w:r w:rsidRPr="00406FF8">
          <w:fldChar w:fldCharType="end"/>
        </w:r>
      </w:hyperlink>
      <w:r w:rsidRPr="00406FF8">
        <w:t>). This</w:t>
      </w:r>
      <w:r>
        <w:t xml:space="preserve"> difference suggests that local changes in streamflow may have masked improvements in </w:t>
      </w:r>
      <w:r>
        <w:rPr>
          <w:i/>
          <w:iCs/>
        </w:rPr>
        <w:t>E. coli</w:t>
      </w:r>
      <w:r>
        <w:t xml:space="preserve"> concentration. A single-sided paired t-test on the unadjusted and flow-adjusted slope</w:t>
      </w:r>
      <w:r>
        <w:t>s at each SWQM station suggests a decrease in mean slope for flow-adjusted values (</w:t>
      </w:r>
      <w:r>
        <w:rPr>
          <w:i/>
          <w:iCs/>
        </w:rPr>
        <w:t>t</w:t>
      </w:r>
      <w:r>
        <w:t xml:space="preserve"> = -7.05, </w:t>
      </w:r>
      <w:r>
        <w:rPr>
          <w:i/>
          <w:iCs/>
        </w:rPr>
        <w:t>df</w:t>
      </w:r>
      <w:r>
        <w:t xml:space="preserve"> = 222, </w:t>
      </w:r>
      <w:r>
        <w:rPr>
          <w:i/>
          <w:iCs/>
        </w:rPr>
        <w:t>p</w:t>
      </w:r>
      <w:r>
        <w:t xml:space="preserve">-value &lt; 0.01). </w:t>
      </w:r>
      <w:r w:rsidRPr="00406FF8">
        <w:t xml:space="preserve">Figure </w:t>
      </w:r>
      <w:hyperlink w:anchor="slopespatdist">
        <w:r w:rsidRPr="00406FF8">
          <w:fldChar w:fldCharType="begin"/>
        </w:r>
        <w:r w:rsidRPr="00406FF8">
          <w:instrText xml:space="preserve"> REF slopespatdist \h</w:instrText>
        </w:r>
        <w:r w:rsidR="00406FF8" w:rsidRPr="00406FF8">
          <w:instrText xml:space="preserve"> \* MERGEFORMAT </w:instrText>
        </w:r>
        <w:r w:rsidR="00FA26F2" w:rsidRPr="00406FF8">
          <w:fldChar w:fldCharType="separate"/>
        </w:r>
        <w:r w:rsidR="00FA26F2" w:rsidRPr="00406FF8">
          <w:rPr>
            <w:noProof/>
          </w:rPr>
          <w:t>2</w:t>
        </w:r>
        <w:r w:rsidRPr="00406FF8">
          <w:fldChar w:fldCharType="end"/>
        </w:r>
      </w:hyperlink>
      <w:r w:rsidRPr="00406FF8">
        <w:t xml:space="preserve"> indicates</w:t>
      </w:r>
      <w:r>
        <w:t xml:space="preserve"> that when the flow-adjustment procedure is applied, some individual stations shifted from significant decreases in </w:t>
      </w:r>
      <w:r>
        <w:rPr>
          <w:i/>
          <w:iCs/>
        </w:rPr>
        <w:t>E. coli</w:t>
      </w:r>
      <w:r>
        <w:t xml:space="preserve"> concentration to no detectable trend. This indicates indiv</w:t>
      </w:r>
      <w:r>
        <w:t>idual sites will vary from the state-level (population) trend reflected by the percentage change and paired t-test result. However, the result highlights the importance of the flow-adjustment procedure when evaluating water quality constituent trends.</w:t>
      </w:r>
    </w:p>
    <w:p w14:paraId="1F47CB41" w14:textId="77777777" w:rsidR="000C3624" w:rsidRDefault="00CC5D54">
      <w:pPr>
        <w:pStyle w:val="Heading2"/>
      </w:pPr>
      <w:bookmarkStart w:id="7" w:name="X26f2e07cfbc6e1a2f2bdbccb760450978d0fd72"/>
      <w:bookmarkEnd w:id="6"/>
      <w:r>
        <w:t>Rela</w:t>
      </w:r>
      <w:r>
        <w:t>tionship between TMDLs and FIB Trends</w:t>
      </w:r>
    </w:p>
    <w:p w14:paraId="204D31F7" w14:textId="77777777" w:rsidR="000C3624" w:rsidRDefault="00CC5D54">
      <w:pPr>
        <w:pStyle w:val="FirstParagraph"/>
      </w:pPr>
      <w:r>
        <w:t xml:space="preserve">There is no evidence that TMDLs are predictive of significantly improved </w:t>
      </w:r>
      <w:r>
        <w:rPr>
          <w:i/>
          <w:iCs/>
        </w:rPr>
        <w:t>E. coli</w:t>
      </w:r>
      <w:r>
        <w:t xml:space="preserve"> concentrations (GLM, </w:t>
      </w:r>
      <w:r>
        <w:rPr>
          <w:i/>
          <w:iCs/>
        </w:rPr>
        <w:t>p</w:t>
      </w:r>
      <w:r>
        <w:t xml:space="preserve"> = 0.841, Table </w:t>
      </w:r>
      <w:hyperlink w:anchor="modsum1">
        <w:r>
          <w:fldChar w:fldCharType="begin"/>
        </w:r>
        <w:r>
          <w:instrText xml:space="preserve"> REF modsum1 \h</w:instrText>
        </w:r>
        <w:r w:rsidR="00FA26F2">
          <w:fldChar w:fldCharType="separate"/>
        </w:r>
        <w:r w:rsidR="00FA26F2">
          <w:rPr>
            <w:noProof/>
          </w:rPr>
          <w:t>2</w:t>
        </w:r>
        <w:r>
          <w:fldChar w:fldCharType="end"/>
        </w:r>
      </w:hyperlink>
      <w:r>
        <w:t xml:space="preserve">). The point probability estimates are 0.067 and 0.062 for TMDL and non-TMDL stations, respectively, with overlapping 95% confidence intervals indicating a significant </w:t>
      </w:r>
      <w:r>
        <w:lastRenderedPageBreak/>
        <w:t xml:space="preserve">decrease in </w:t>
      </w:r>
      <w:r>
        <w:rPr>
          <w:i/>
          <w:iCs/>
        </w:rPr>
        <w:t>E. coli</w:t>
      </w:r>
      <w:r>
        <w:t xml:space="preserve"> concentration was as likely to occur at a non-TMDL station as </w:t>
      </w:r>
      <w:r>
        <w:t xml:space="preserve">a TMDL station (Figure </w:t>
      </w:r>
      <w:hyperlink w:anchor="pointestimate">
        <w:r>
          <w:fldChar w:fldCharType="begin"/>
        </w:r>
        <w:r>
          <w:instrText xml:space="preserve"> REF pointestimate \h</w:instrText>
        </w:r>
        <w:r w:rsidR="00FA26F2">
          <w:fldChar w:fldCharType="separate"/>
        </w:r>
        <w:r w:rsidR="00FA26F2">
          <w:rPr>
            <w:b/>
            <w:noProof/>
          </w:rPr>
          <w:t>3</w:t>
        </w:r>
        <w:r>
          <w:fldChar w:fldCharType="end"/>
        </w:r>
      </w:hyperlink>
      <w:r>
        <w:t>).</w:t>
      </w:r>
    </w:p>
    <w:p w14:paraId="4C8290CB" w14:textId="77777777" w:rsidR="000C3624" w:rsidRDefault="00CC5D54">
      <w:pPr>
        <w:pStyle w:val="BodyText"/>
      </w:pPr>
      <w:r>
        <w:t>Similar results are observed in the flow-adjusted models where GLM indicated TMDLs alone are not predictive</w:t>
      </w:r>
      <w:r>
        <w:t xml:space="preserve"> of decreases in flow-adjusted </w:t>
      </w:r>
      <w:r>
        <w:rPr>
          <w:i/>
          <w:iCs/>
        </w:rPr>
        <w:t>E. coli</w:t>
      </w:r>
      <w:r>
        <w:t xml:space="preserve"> concentrations (</w:t>
      </w:r>
      <w:r>
        <w:rPr>
          <w:i/>
          <w:iCs/>
        </w:rPr>
        <w:t>p</w:t>
      </w:r>
      <w:r>
        <w:t xml:space="preserve"> = 0.278, Table </w:t>
      </w:r>
      <w:hyperlink w:anchor="modsum1">
        <w:r>
          <w:fldChar w:fldCharType="begin"/>
        </w:r>
        <w:r>
          <w:instrText xml:space="preserve"> REF modsum1 \h</w:instrText>
        </w:r>
        <w:r w:rsidR="00FA26F2">
          <w:fldChar w:fldCharType="separate"/>
        </w:r>
        <w:r w:rsidR="00FA26F2">
          <w:rPr>
            <w:noProof/>
          </w:rPr>
          <w:t>2</w:t>
        </w:r>
        <w:r>
          <w:fldChar w:fldCharType="end"/>
        </w:r>
      </w:hyperlink>
      <w:r>
        <w:t xml:space="preserve">). The flow-adjusted point probability estimates are 0.169 and 0.116 for TMDL </w:t>
      </w:r>
      <w:r>
        <w:t xml:space="preserve">and non-TMDL stations with overlapping 95% confidence intervals, again indicating significant decreasing trends were as likely to occur at non-TMDL stations and TMDL stations (Figure </w:t>
      </w:r>
      <w:hyperlink w:anchor="pointestimate">
        <w:r>
          <w:fldChar w:fldCharType="begin"/>
        </w:r>
        <w:r>
          <w:instrText xml:space="preserve"> REF pointestimate \h</w:instrText>
        </w:r>
        <w:r w:rsidR="00FA26F2">
          <w:fldChar w:fldCharType="separate"/>
        </w:r>
        <w:r w:rsidR="00FA26F2">
          <w:rPr>
            <w:b/>
            <w:noProof/>
          </w:rPr>
          <w:t>3</w:t>
        </w:r>
        <w:r>
          <w:fldChar w:fldCharType="end"/>
        </w:r>
      </w:hyperlink>
      <w:r>
        <w:t>).</w:t>
      </w:r>
    </w:p>
    <w:p w14:paraId="47F9A133" w14:textId="77777777" w:rsidR="000C3624" w:rsidRDefault="00CC5D54">
      <w:pPr>
        <w:pStyle w:val="Heading1"/>
      </w:pPr>
      <w:bookmarkStart w:id="8" w:name="discussion"/>
      <w:bookmarkEnd w:id="5"/>
      <w:bookmarkEnd w:id="7"/>
      <w:r>
        <w:t>Discussion</w:t>
      </w:r>
    </w:p>
    <w:p w14:paraId="4EA9F91E" w14:textId="77777777" w:rsidR="000C3624" w:rsidRDefault="00CC5D54">
      <w:pPr>
        <w:pStyle w:val="FirstParagraph"/>
      </w:pPr>
      <w:r>
        <w:t xml:space="preserve">This works provides an initial analysis of the effectiveness of TMDLs within Texas for addressing FIB impairments. We demonstrate that there are low rates of decreased </w:t>
      </w:r>
      <w:r>
        <w:rPr>
          <w:i/>
          <w:iCs/>
        </w:rPr>
        <w:t>E. coli</w:t>
      </w:r>
      <w:r>
        <w:t xml:space="preserve"> concentrations a</w:t>
      </w:r>
      <w:r>
        <w:t xml:space="preserve">nd that water bodies with TMDLs have no discernible difference in rates of improvement from water bodies without a TMDL. Flow adjustment procedures indicate that changes in flow masked some improvements in </w:t>
      </w:r>
      <w:r>
        <w:rPr>
          <w:i/>
          <w:iCs/>
        </w:rPr>
        <w:t>E. coli</w:t>
      </w:r>
      <w:r>
        <w:t xml:space="preserve"> concentrations over the sampled time perio</w:t>
      </w:r>
      <w:r>
        <w:t xml:space="preserve">d. Low rates of decreasing </w:t>
      </w:r>
      <w:r>
        <w:rPr>
          <w:i/>
          <w:iCs/>
        </w:rPr>
        <w:t>E. coli</w:t>
      </w:r>
      <w:r>
        <w:t xml:space="preserve"> concentrations were anticipated for non-TMDL stations since the stations either have low ambient concentrations of </w:t>
      </w:r>
      <w:r>
        <w:rPr>
          <w:i/>
          <w:iCs/>
        </w:rPr>
        <w:t>E. coli</w:t>
      </w:r>
      <w:r>
        <w:t xml:space="preserve"> or are unlikely to have practices that address local sources of </w:t>
      </w:r>
      <w:r>
        <w:rPr>
          <w:i/>
          <w:iCs/>
        </w:rPr>
        <w:t>E. coli</w:t>
      </w:r>
      <w:r>
        <w:t>. The low rates of measurab</w:t>
      </w:r>
      <w:r>
        <w:t xml:space="preserve">le improvements in </w:t>
      </w:r>
      <w:r>
        <w:rPr>
          <w:i/>
          <w:iCs/>
        </w:rPr>
        <w:t>E. coli</w:t>
      </w:r>
      <w:r>
        <w:t xml:space="preserve"> concentrations within TMDL watersheds are not entirely unexpected. First, there is considerable variation in background and anthropogenic </w:t>
      </w:r>
      <w:r>
        <w:rPr>
          <w:i/>
          <w:iCs/>
        </w:rPr>
        <w:t>E. coli</w:t>
      </w:r>
      <w:r>
        <w:t xml:space="preserve"> sources within a watershed. Second, TMDLs and I-Plans are not always the appropriat</w:t>
      </w:r>
      <w:r>
        <w:t xml:space="preserve">e planning mechanism to successfully address non-point source dominant pollutants such as </w:t>
      </w:r>
      <w:r>
        <w:rPr>
          <w:i/>
          <w:iCs/>
        </w:rPr>
        <w:t>E. coli</w:t>
      </w:r>
      <w:r>
        <w:t>. Third, the data to parse out the characteristics of successful TMDL implementation is not available.</w:t>
      </w:r>
    </w:p>
    <w:p w14:paraId="69C6DAB3" w14:textId="77777777" w:rsidR="000C3624" w:rsidRDefault="00CC5D54">
      <w:pPr>
        <w:pStyle w:val="BodyText"/>
      </w:pPr>
      <w:r>
        <w:t>From a source and risk assessment perspective, there can</w:t>
      </w:r>
      <w:r>
        <w:t xml:space="preserve"> be considerable variation in the sources of </w:t>
      </w:r>
      <w:r>
        <w:rPr>
          <w:i/>
          <w:iCs/>
        </w:rPr>
        <w:t>E. coli</w:t>
      </w:r>
      <w:r>
        <w:t xml:space="preserve"> in a watershed. Indicator bacteria concentrations are well predicted by land use and stream order (Mallin et al. 2009; DiDonato et al. 2009; Rafi et al. 2018). However, high levels of </w:t>
      </w:r>
      <w:r>
        <w:lastRenderedPageBreak/>
        <w:t xml:space="preserve">imperviousness may </w:t>
      </w:r>
      <w:r>
        <w:t>be difficult or impossible to mitigate. Similarly, substantial contributions from wildlife in low order unimpacted watersheds may be challenging or undesirable to mitigate. This regional population level study does not parse out the possible background-lev</w:t>
      </w:r>
      <w:r>
        <w:t xml:space="preserve">el </w:t>
      </w:r>
      <w:r>
        <w:rPr>
          <w:i/>
          <w:iCs/>
        </w:rPr>
        <w:t>E. coli</w:t>
      </w:r>
      <w:r>
        <w:t xml:space="preserve"> conditions or the feasibility of reducing </w:t>
      </w:r>
      <w:r>
        <w:rPr>
          <w:i/>
          <w:iCs/>
        </w:rPr>
        <w:t>E. coli</w:t>
      </w:r>
      <w:r>
        <w:t xml:space="preserve"> </w:t>
      </w:r>
      <w:r>
        <w:t>concentrations at individual sites. Furthermore, TMDLs within Texas currently do not utilize microbial source tracking (MST) to parse out potential contributors and sources of FIB within TMDLs.</w:t>
      </w:r>
    </w:p>
    <w:p w14:paraId="0CC0E6F6" w14:textId="77777777" w:rsidR="000C3624" w:rsidRDefault="00CC5D54">
      <w:pPr>
        <w:pStyle w:val="BodyText"/>
      </w:pPr>
      <w:r>
        <w:t>Considerable efforts have been made to quantify the risks asso</w:t>
      </w:r>
      <w:r>
        <w:t>ciated with FIB and integrate findings in watershed decision-making. Using FIB to assess human health risk in freshwater streams presents certain challenges. FIB can survive outside of the host and become naturalized in the environment effectively increasi</w:t>
      </w:r>
      <w:r>
        <w:t>ng baseline concentrations (Ishii and Sadowsky 2008). Furthermore, these FIB are not always host specific and may overestimate the risk relative to FIB originating from human sources, such as raw sewage, bather shedding, or treated effluent. The ability an</w:t>
      </w:r>
      <w:r>
        <w:t>d desire to manage or mitigate non-human sources such as wildlife can be costly with uncertain effectiveness and limited impact on reducing potential risk for human health.</w:t>
      </w:r>
    </w:p>
    <w:p w14:paraId="5F692E5A" w14:textId="77777777" w:rsidR="000C3624" w:rsidRDefault="00CC5D54">
      <w:pPr>
        <w:pStyle w:val="BodyText"/>
      </w:pPr>
      <w:r>
        <w:t xml:space="preserve">MST and Quantitative Microbial Risk Assessment (QMRA) are potential cost-effective </w:t>
      </w:r>
      <w:r>
        <w:t>frameworks that are increasingly recommended to assist resource managers with management practice selection and translation of FIB concentrations into human health risk (Goodwin et al. 2017; U.S. EPA 2014). QMRA studies have consistently indicated that FIB</w:t>
      </w:r>
      <w:r>
        <w:t xml:space="preserve"> from non-human and non-cattle sources likely result in a lower risk for a GI infection and illness than from FIB resulting from human sources (Soller et al. 2010; Schoen and Ashbolt 2010; Gitter et al. 2020). The presence of fecal pathogens in streams, as</w:t>
      </w:r>
      <w:r>
        <w:t xml:space="preserve"> indicated by monitoring the FIB concentrations, can be influenced by pathogen source. A management approach that relies solely on the concentration of FIB and not the contributing sources can potentially mischaracterize the human health risk associated wi</w:t>
      </w:r>
      <w:r>
        <w:t xml:space="preserve">th recreation in a specific water </w:t>
      </w:r>
      <w:r>
        <w:lastRenderedPageBreak/>
        <w:t>body. The use of MST and QMRA provides an opportunity to focus TMDL planning efforts on streams with high human health risk and addressable FIB sources.</w:t>
      </w:r>
    </w:p>
    <w:p w14:paraId="61241B5E" w14:textId="77777777" w:rsidR="000C3624" w:rsidRDefault="00CC5D54">
      <w:pPr>
        <w:pStyle w:val="BodyText"/>
      </w:pPr>
      <w:r>
        <w:t>Water quality planning efforts vary in scope and scale related to fin</w:t>
      </w:r>
      <w:r>
        <w:t>ancial resources invested, stakeholder engagement, leadership, and progress tracking. Although we found that TMDLs did not result in improved water quality outcomes, the literature indicates that collaborative watershed management can lead to improved wate</w:t>
      </w:r>
      <w:r>
        <w:t xml:space="preserve">r quality (Scott 2015, 2016). Instituting a truly collaborative watershed management effort is a challenge due to institutional silos, stakeholder perceptions, resource availability, and presence of cooperative networks (Lubell 2004; Imperial 2005; Koontz </w:t>
      </w:r>
      <w:r>
        <w:t>and Newig 2014). Agriculturally dominated watersheds, common in Texas, present additional challenges for water quality planning. Reductions in non-point source pollutant from agriculture are often needed to meet TMDLs and other water quality goals. However</w:t>
      </w:r>
      <w:r>
        <w:t>, voluntary implementation of best management practices faces major barriers in the form of economic investments required of landowners, trust in government programs and initiatives (Jordan et al. 2011; Kay et al. 2008; Guo et al. 2019). Partially in respo</w:t>
      </w:r>
      <w:r>
        <w:t>nse to these challenges, the EPA developed guidance for the development of watershed-based plans as a local stakeholder-driven option to identify and address water quality concerns (U.S. EPA 2013).</w:t>
      </w:r>
    </w:p>
    <w:p w14:paraId="413ADBD6" w14:textId="77777777" w:rsidR="000C3624" w:rsidRDefault="00CC5D54">
      <w:pPr>
        <w:pStyle w:val="BodyText"/>
      </w:pPr>
      <w:r>
        <w:t>Under the watershed-based plan concept, local stakeholders</w:t>
      </w:r>
      <w:r>
        <w:t xml:space="preserve"> drive the identification of issues and desired outcomes increasing the likelihood of engagement, implementation, and successful outcomes (Koontz and Newig 2014). Agencies that lead these collaborative planning efforts often face difficulties shedding inst</w:t>
      </w:r>
      <w:r>
        <w:t>itutional and bureaucratic norms and enabling the flexibility required for successful collaborative governance regimes (Biddle 2017). However, agencies can also add administrative capacity, financial and technical resources, and compel participation that m</w:t>
      </w:r>
      <w:r>
        <w:t>ay lead to improved outcomes (Biddle 2017; Bitterman and Koliba 2020).</w:t>
      </w:r>
    </w:p>
    <w:p w14:paraId="0A106FCC" w14:textId="77777777" w:rsidR="000C3624" w:rsidRDefault="00CC5D54">
      <w:pPr>
        <w:pStyle w:val="Heading2"/>
      </w:pPr>
      <w:bookmarkStart w:id="9" w:name="limitations"/>
      <w:r>
        <w:lastRenderedPageBreak/>
        <w:t>Limitations</w:t>
      </w:r>
    </w:p>
    <w:p w14:paraId="339D8A6D" w14:textId="624CEB6A" w:rsidR="000C3624" w:rsidRDefault="00CC5D54">
      <w:pPr>
        <w:pStyle w:val="FirstParagraph"/>
      </w:pPr>
      <w:r>
        <w:t xml:space="preserve">The modified Mann-Kendall test on </w:t>
      </w:r>
      <w:r>
        <w:rPr>
          <w:i/>
          <w:iCs/>
        </w:rPr>
        <w:t>E. coli</w:t>
      </w:r>
      <w:r>
        <w:t xml:space="preserve"> data has limited power to detect trends in </w:t>
      </w:r>
      <w:r>
        <w:rPr>
          <w:i/>
          <w:iCs/>
        </w:rPr>
        <w:t>E. coli</w:t>
      </w:r>
      <w:r>
        <w:t xml:space="preserve"> data sets at typical monitoring frequencies (Schramm 2021). For a station with a</w:t>
      </w:r>
      <w:r>
        <w:t xml:space="preserve"> median population variance of </w:t>
      </w:r>
      <w:r>
        <w:rPr>
          <w:i/>
          <w:iCs/>
        </w:rPr>
        <w:t>E. coli</w:t>
      </w:r>
      <w:r>
        <w:t xml:space="preserve"> concentration, monthly sampling is required to obtain 0.71 power for detecting a 20% change in </w:t>
      </w:r>
      <w:r>
        <w:rPr>
          <w:i/>
          <w:iCs/>
        </w:rPr>
        <w:t>E. coli</w:t>
      </w:r>
      <w:r>
        <w:t xml:space="preserve"> concentration. Monthly sampling is the best case scenario for most stations. Quarterly sampling is a more typical </w:t>
      </w:r>
      <w:r>
        <w:t xml:space="preserve">scenario for stations across the state. At four samples annually, </w:t>
      </w:r>
      <w:r w:rsidR="00406FF8">
        <w:t xml:space="preserve">a 40% change in </w:t>
      </w:r>
      <w:r w:rsidR="00406FF8">
        <w:rPr>
          <w:i/>
          <w:iCs/>
        </w:rPr>
        <w:t xml:space="preserve">E. coli </w:t>
      </w:r>
      <w:r w:rsidR="00406FF8">
        <w:t xml:space="preserve">concentration is required to achieve approximately </w:t>
      </w:r>
      <w:r>
        <w:t>the</w:t>
      </w:r>
      <w:r>
        <w:t xml:space="preserve"> same power</w:t>
      </w:r>
      <w:r>
        <w:t xml:space="preserve">. The number of stations with adequate data limits exploratory analytic approaches. For unadjusted </w:t>
      </w:r>
      <w:r>
        <w:rPr>
          <w:i/>
          <w:iCs/>
        </w:rPr>
        <w:t>E. col</w:t>
      </w:r>
      <w:r>
        <w:rPr>
          <w:i/>
          <w:iCs/>
        </w:rPr>
        <w:t>i</w:t>
      </w:r>
      <w:r>
        <w:t xml:space="preserve"> trends, 107 of the 157 stream segments with FIB TMDLS were included in the analysis. However, for flow-adjusted </w:t>
      </w:r>
      <w:r>
        <w:rPr>
          <w:i/>
          <w:iCs/>
        </w:rPr>
        <w:t>E. coli</w:t>
      </w:r>
      <w:r>
        <w:t xml:space="preserve"> trends, only 32 of 157 stream segments with FIB TMDLs were included in the analysis. SWQM stations lacking a proximate stream gage, wi</w:t>
      </w:r>
      <w:r>
        <w:t>thout adequate data samples, or with only Enterococci data were excluded from analysis. This sample size restricts extending the logistic regression model to include additional explanatory covariates such as land-use, implementation funding, and spatial de</w:t>
      </w:r>
      <w:r>
        <w:t>pendencies that could provide desired insight. The number of SWQM stations throughout the state without a proximate stream gage severely restricted sample size. Future work may consider the use of proxies for streamflow such as precipitation which have sub</w:t>
      </w:r>
      <w:r>
        <w:t>stantial effect on pollutant loading and possibly allow the inclusion of more SWQM stations (Sinha and Michalak 2016). While further insights could also be gleaned by assessing financial resources invested, the types of projects implemented, and stakeholde</w:t>
      </w:r>
      <w:r>
        <w:t>r involvement following TMDL development (Scott 2015, 2016), this data is not readily available across the study area.</w:t>
      </w:r>
    </w:p>
    <w:p w14:paraId="3DD43C9B" w14:textId="77777777" w:rsidR="000C3624" w:rsidRDefault="00CC5D54">
      <w:pPr>
        <w:pStyle w:val="Heading1"/>
      </w:pPr>
      <w:bookmarkStart w:id="10" w:name="conclusions"/>
      <w:bookmarkEnd w:id="8"/>
      <w:bookmarkEnd w:id="9"/>
      <w:r>
        <w:t>Conclusions</w:t>
      </w:r>
    </w:p>
    <w:p w14:paraId="1225EB51" w14:textId="77777777" w:rsidR="000C3624" w:rsidRDefault="00CC5D54">
      <w:pPr>
        <w:pStyle w:val="FirstParagraph"/>
      </w:pPr>
      <w:r>
        <w:t xml:space="preserve">Our analysis indicates limited success at reducing </w:t>
      </w:r>
      <w:r>
        <w:rPr>
          <w:i/>
          <w:iCs/>
        </w:rPr>
        <w:t>E. coli</w:t>
      </w:r>
      <w:r>
        <w:t xml:space="preserve"> bacteria concentrations following development of TMDLs in Texas. W</w:t>
      </w:r>
      <w:r>
        <w:t xml:space="preserve">hile the state’s TMDL and I-Plan efforts do fulfill federal </w:t>
      </w:r>
      <w:r>
        <w:lastRenderedPageBreak/>
        <w:t>regulatory requirements, the lack of positive environmental outcomes suggests further work is needed to identify locally successful planning mechanisms and build upon those efforts. It is likely t</w:t>
      </w:r>
      <w:r>
        <w:t>he TMDL planning processes have evolved over time and space as response to administrative changes, stakeholder feedback, and capacity of local stakeholders to lead efforts. In-depth assessment of the processes would provide valuable insight when attempting</w:t>
      </w:r>
      <w:r>
        <w:t xml:space="preserve"> to link outcomes to process. This study highlights the importance of a robust monitoring to assess program effectiveness and linkages to environmental outcomes; especially in light of continued efforts to develop additional TMDLs to address other impaired</w:t>
      </w:r>
      <w:r>
        <w:t xml:space="preserve"> streams.</w:t>
      </w:r>
    </w:p>
    <w:p w14:paraId="53C13035" w14:textId="77777777" w:rsidR="000C3624" w:rsidRDefault="00CC5D54">
      <w:pPr>
        <w:pStyle w:val="BodyText"/>
      </w:pPr>
      <w:r>
        <w:rPr>
          <w:b/>
          <w:bCs/>
        </w:rPr>
        <w:t>Data Availability Statement</w:t>
      </w:r>
      <w:r>
        <w:t xml:space="preserve"> Data and code generated or used during the study are available online at </w:t>
      </w:r>
      <w:hyperlink r:id="rId12">
        <w:r>
          <w:rPr>
            <w:rStyle w:val="Hyperlink"/>
          </w:rPr>
          <w:t>https://doi.org/10.5281/zenodo.4321729</w:t>
        </w:r>
      </w:hyperlink>
      <w:r>
        <w:t>.</w:t>
      </w:r>
    </w:p>
    <w:p w14:paraId="35633A6B" w14:textId="77777777" w:rsidR="000C3624" w:rsidRDefault="00CC5D54">
      <w:pPr>
        <w:pStyle w:val="BodyText"/>
      </w:pPr>
      <w:r>
        <w:rPr>
          <w:b/>
          <w:bCs/>
        </w:rPr>
        <w:t>Acknowledgements</w:t>
      </w:r>
      <w:r>
        <w:t xml:space="preserve"> - We thank Shubham Jain and St</w:t>
      </w:r>
      <w:r>
        <w:t>ephanie DeVilleneuve for comments on a draft of the manuscript.</w:t>
      </w:r>
    </w:p>
    <w:p w14:paraId="3AC4FA8E" w14:textId="77777777" w:rsidR="000C3624" w:rsidRDefault="00CC5D54">
      <w:pPr>
        <w:pStyle w:val="BodyText"/>
      </w:pPr>
      <w:r>
        <w:rPr>
          <w:b/>
          <w:bCs/>
        </w:rPr>
        <w:t>Author Bio and Contact Info</w:t>
      </w:r>
    </w:p>
    <w:p w14:paraId="31CCF1B4" w14:textId="77777777" w:rsidR="000C3624" w:rsidRDefault="00CC5D54">
      <w:pPr>
        <w:pStyle w:val="BodyText"/>
      </w:pPr>
      <w:r>
        <w:t xml:space="preserve">Michael Schramm (corresponding author) is a research specialist for the Texas A&amp;M AgriLife, Texas Water Resources Institute.He provides modeling, data science, and </w:t>
      </w:r>
      <w:r>
        <w:t xml:space="preserve">data visualization support for the Institute’s watershed planning and assessment program. He can be contacted at </w:t>
      </w:r>
      <w:hyperlink r:id="rId13">
        <w:r>
          <w:rPr>
            <w:rStyle w:val="Hyperlink"/>
          </w:rPr>
          <w:t>michael.schramm@ag.tamu.edu</w:t>
        </w:r>
      </w:hyperlink>
      <w:r>
        <w:t xml:space="preserve"> or 578 John Kimbrough Blvd., 2118 TAMU, College Station, Texa</w:t>
      </w:r>
      <w:r>
        <w:t>s 77843-2260.</w:t>
      </w:r>
    </w:p>
    <w:p w14:paraId="1E61513F" w14:textId="77777777" w:rsidR="000C3624" w:rsidRDefault="00CC5D54">
      <w:pPr>
        <w:pStyle w:val="BodyText"/>
      </w:pPr>
      <w:r>
        <w:t>Dr. Anna Gitter is a post-doctoral research fellow at University of Texas Health Science Center at Houston School of Public Health. Her research is focused on the human health impacts of water quality and she specializes in quantitative microbial risk asse</w:t>
      </w:r>
      <w:r>
        <w:t xml:space="preserve">ssment. She can be contacted at </w:t>
      </w:r>
      <w:hyperlink r:id="rId14">
        <w:r>
          <w:rPr>
            <w:rStyle w:val="Hyperlink"/>
          </w:rPr>
          <w:t>anna.gitter@uth.tmc.edu</w:t>
        </w:r>
      </w:hyperlink>
      <w:r>
        <w:t>.</w:t>
      </w:r>
    </w:p>
    <w:p w14:paraId="1676A2F9" w14:textId="77777777" w:rsidR="000C3624" w:rsidRDefault="00CC5D54">
      <w:pPr>
        <w:pStyle w:val="BodyText"/>
      </w:pPr>
      <w:r>
        <w:lastRenderedPageBreak/>
        <w:t>Dr. Lucas Gregory is associate director of Texas A&amp;M AgriLife, Texas Water Resources Institute. His research interests include: bacteria fate and tra</w:t>
      </w:r>
      <w:r>
        <w:t>nsport in aquatic and soil environments, watershed assessment, planning and management, watershed assessment tool application and development, water quality monitoring, efficient water resource utilization, implications of water policy on local watershed d</w:t>
      </w:r>
      <w:r>
        <w:t xml:space="preserve">ecision making, and water and human health interactions. Dr. Gregory can be reached at 578 John Kimbrough Blvd., College Station, TX 77843 or </w:t>
      </w:r>
      <w:hyperlink r:id="rId15">
        <w:r>
          <w:rPr>
            <w:rStyle w:val="Hyperlink"/>
          </w:rPr>
          <w:t>LFGregory@ag.tamu.edu</w:t>
        </w:r>
      </w:hyperlink>
      <w:r>
        <w:t>.</w:t>
      </w:r>
    </w:p>
    <w:p w14:paraId="6056F010" w14:textId="77777777" w:rsidR="000C3624" w:rsidRDefault="00CC5D54">
      <w:pPr>
        <w:pStyle w:val="Heading1"/>
      </w:pPr>
      <w:bookmarkStart w:id="11" w:name="references"/>
      <w:bookmarkEnd w:id="10"/>
      <w:r>
        <w:t>References</w:t>
      </w:r>
    </w:p>
    <w:p w14:paraId="02448C34" w14:textId="77777777" w:rsidR="000C3624" w:rsidRDefault="00CC5D54">
      <w:pPr>
        <w:pStyle w:val="Bibliography"/>
      </w:pPr>
      <w:bookmarkStart w:id="12" w:name="ref-beck_numerical_2017"/>
      <w:bookmarkStart w:id="13" w:name="refs"/>
      <w:r>
        <w:t>Beck, M.W., and R.R. Murphy. 201</w:t>
      </w:r>
      <w:r>
        <w:t xml:space="preserve">7. Numerical and qualitative contrasts of two statistical models for water quality change in tidal waters. </w:t>
      </w:r>
      <w:r>
        <w:rPr>
          <w:i/>
          <w:iCs/>
        </w:rPr>
        <w:t>JAWRA Journal of the American Water Resources Association</w:t>
      </w:r>
      <w:r>
        <w:t xml:space="preserve"> 53 (1): 197–219. DOI: </w:t>
      </w:r>
      <w:hyperlink r:id="rId16">
        <w:r>
          <w:rPr>
            <w:rStyle w:val="Hyperlink"/>
          </w:rPr>
          <w:t>10.1111/17</w:t>
        </w:r>
        <w:r>
          <w:rPr>
            <w:rStyle w:val="Hyperlink"/>
          </w:rPr>
          <w:t>52-1688.12489</w:t>
        </w:r>
      </w:hyperlink>
      <w:r>
        <w:t>.</w:t>
      </w:r>
    </w:p>
    <w:p w14:paraId="1AC35A12" w14:textId="77777777" w:rsidR="000C3624" w:rsidRDefault="00CC5D54">
      <w:pPr>
        <w:pStyle w:val="Bibliography"/>
      </w:pPr>
      <w:bookmarkStart w:id="14" w:name="ref-biddle_improving_2017"/>
      <w:bookmarkEnd w:id="12"/>
      <w:r>
        <w:t xml:space="preserve">Biddle, J.C. 2017. Improving the effectiveness of collaborative governance regimes: Lessons from watershed partnerships. </w:t>
      </w:r>
      <w:r>
        <w:rPr>
          <w:i/>
          <w:iCs/>
        </w:rPr>
        <w:t>Journal of Water Resources Planning and Management</w:t>
      </w:r>
      <w:r>
        <w:t xml:space="preserve"> 143 (9): 04017048. DOI: </w:t>
      </w:r>
      <w:hyperlink r:id="rId17">
        <w:r>
          <w:rPr>
            <w:rStyle w:val="Hyperlink"/>
          </w:rPr>
          <w:t>10.1061/(ASCE)WR.1943-5452.0000802</w:t>
        </w:r>
      </w:hyperlink>
      <w:r>
        <w:t>.</w:t>
      </w:r>
    </w:p>
    <w:p w14:paraId="53631A57" w14:textId="77777777" w:rsidR="000C3624" w:rsidRDefault="00CC5D54">
      <w:pPr>
        <w:pStyle w:val="Bibliography"/>
      </w:pPr>
      <w:bookmarkStart w:id="15" w:name="ref-bitterman_modeling_2020"/>
      <w:bookmarkEnd w:id="14"/>
      <w:r>
        <w:t xml:space="preserve">Bitterman, P., and C.J. Koliba. 2020. Modeling alternative collaborative governance network designs: An agent-based model of water governance in the Lake Champlain Basin, Vermont. </w:t>
      </w:r>
      <w:r>
        <w:rPr>
          <w:i/>
          <w:iCs/>
        </w:rPr>
        <w:t>Journal of Publ</w:t>
      </w:r>
      <w:r>
        <w:rPr>
          <w:i/>
          <w:iCs/>
        </w:rPr>
        <w:t>ic Administration Research and Theory</w:t>
      </w:r>
      <w:r>
        <w:t xml:space="preserve">, April. DOI: </w:t>
      </w:r>
      <w:hyperlink r:id="rId18">
        <w:r>
          <w:rPr>
            <w:rStyle w:val="Hyperlink"/>
          </w:rPr>
          <w:t>10.1093/</w:t>
        </w:r>
        <w:proofErr w:type="spellStart"/>
        <w:r>
          <w:rPr>
            <w:rStyle w:val="Hyperlink"/>
          </w:rPr>
          <w:t>jopart</w:t>
        </w:r>
        <w:proofErr w:type="spellEnd"/>
        <w:r>
          <w:rPr>
            <w:rStyle w:val="Hyperlink"/>
          </w:rPr>
          <w:t>/muaa013</w:t>
        </w:r>
      </w:hyperlink>
      <w:r>
        <w:t>.</w:t>
      </w:r>
    </w:p>
    <w:p w14:paraId="1BF6561F" w14:textId="77777777" w:rsidR="000C3624" w:rsidRDefault="00CC5D54">
      <w:pPr>
        <w:pStyle w:val="Bibliography"/>
      </w:pPr>
      <w:bookmarkStart w:id="16" w:name="ref-CRAN:nhdplusTools"/>
      <w:bookmarkEnd w:id="15"/>
      <w:r>
        <w:t>Blodgett, D. 2018. nhdplusTools: Tools for accessing and working with the NHDPlus</w:t>
      </w:r>
      <w:r>
        <w:t xml:space="preserve">. U.S. Geological Survey; U.S. Geological Survey, Reston, VA. Available at: </w:t>
      </w:r>
      <w:hyperlink r:id="rId19">
        <w:r>
          <w:rPr>
            <w:rStyle w:val="Hyperlink"/>
          </w:rPr>
          <w:t>https://code.usgs.gov/water/nhdplusTools</w:t>
        </w:r>
      </w:hyperlink>
      <w:r>
        <w:t>. Accessed 2018.</w:t>
      </w:r>
    </w:p>
    <w:p w14:paraId="5452A6EC" w14:textId="77777777" w:rsidR="000C3624" w:rsidRDefault="00CC5D54">
      <w:pPr>
        <w:pStyle w:val="Bibliography"/>
      </w:pPr>
      <w:bookmarkStart w:id="17" w:name="ref-CRAN:dataRetrieval"/>
      <w:bookmarkEnd w:id="16"/>
      <w:r>
        <w:t>De Cicco, L.A., D. Lorenz, R.M. Hirsch, and W. Watkins. 2018. d</w:t>
      </w:r>
      <w:r>
        <w:t xml:space="preserve">ataRetrieval: R packages for discovering and retrieving water data available from U.S. Federal hydrologic web services. U.S. </w:t>
      </w:r>
      <w:r>
        <w:lastRenderedPageBreak/>
        <w:t xml:space="preserve">Geological Survey; U.S. Geological Survey, Reston, VA. Available at: </w:t>
      </w:r>
      <w:hyperlink r:id="rId20">
        <w:r>
          <w:rPr>
            <w:rStyle w:val="Hyperlink"/>
          </w:rPr>
          <w:t>h</w:t>
        </w:r>
        <w:r>
          <w:rPr>
            <w:rStyle w:val="Hyperlink"/>
          </w:rPr>
          <w:t>ttps://code.usgs.gov/water/dataRetrieval</w:t>
        </w:r>
      </w:hyperlink>
      <w:r>
        <w:t>. Accessed 2018.</w:t>
      </w:r>
    </w:p>
    <w:p w14:paraId="01DA8667" w14:textId="77777777" w:rsidR="000C3624" w:rsidRDefault="00CC5D54">
      <w:pPr>
        <w:pStyle w:val="Bibliography"/>
      </w:pPr>
      <w:bookmarkStart w:id="18" w:name="ref-didonato_effects_2009"/>
      <w:bookmarkEnd w:id="17"/>
      <w:r>
        <w:t xml:space="preserve">DiDonato, G.T., J.R. Stewart, D.M. Sanger, B.J. Robinson, B.C. Thompson, A.F. Holland, and R.F. Van Dolah. 2009. Effects of changing land use on the microbial water quality of tidal creeks. </w:t>
      </w:r>
      <w:r>
        <w:rPr>
          <w:i/>
          <w:iCs/>
        </w:rPr>
        <w:t>Marine Po</w:t>
      </w:r>
      <w:r>
        <w:rPr>
          <w:i/>
          <w:iCs/>
        </w:rPr>
        <w:t>llution Bulletin</w:t>
      </w:r>
      <w:r>
        <w:t xml:space="preserve"> 58 (1): 97–106. DOI: </w:t>
      </w:r>
      <w:hyperlink r:id="rId21">
        <w:r>
          <w:rPr>
            <w:rStyle w:val="Hyperlink"/>
          </w:rPr>
          <w:t>10.1016/j.marpolbul.2008.08.019</w:t>
        </w:r>
      </w:hyperlink>
      <w:r>
        <w:t>.</w:t>
      </w:r>
    </w:p>
    <w:p w14:paraId="3762C8A7" w14:textId="77777777" w:rsidR="000C3624" w:rsidRDefault="00CC5D54">
      <w:pPr>
        <w:pStyle w:val="Bibliography"/>
      </w:pPr>
      <w:bookmarkStart w:id="19" w:name="ref-dorman_san_2013"/>
      <w:bookmarkEnd w:id="18"/>
      <w:r>
        <w:t>Dorman, T., M. Frey, J. Wright, B. Wardynski, J. Smith, B. Tucker, J. Riverson, A. Teague, and K. Bishop. 2013. San An</w:t>
      </w:r>
      <w:r>
        <w:t xml:space="preserve">tonio River Basin Low Impact Development Technical Guidance Manual, v1. San Antonio River Authority, San Antonio, TX. Available at: </w:t>
      </w:r>
      <w:hyperlink r:id="rId22">
        <w:r>
          <w:rPr>
            <w:rStyle w:val="Hyperlink"/>
          </w:rPr>
          <w:t>https://www.sara-tx.org/wp-content</w:t>
        </w:r>
        <w:r>
          <w:rPr>
            <w:rStyle w:val="Hyperlink"/>
          </w:rPr>
          <w:t>/uploads/2015/05/Full-LID-Manual.pdf</w:t>
        </w:r>
      </w:hyperlink>
      <w:r>
        <w:t>. Accessed 2013.</w:t>
      </w:r>
    </w:p>
    <w:p w14:paraId="63B88117" w14:textId="77777777" w:rsidR="000C3624" w:rsidRDefault="00CC5D54">
      <w:pPr>
        <w:pStyle w:val="Bibliography"/>
      </w:pPr>
      <w:bookmarkStart w:id="20" w:name="ref-dufour_bacterial_1984"/>
      <w:bookmarkEnd w:id="19"/>
      <w:r>
        <w:t xml:space="preserve">Dufour, A.P. 1984. Bacterial indicators of recreational water quality. </w:t>
      </w:r>
      <w:r>
        <w:rPr>
          <w:i/>
          <w:iCs/>
        </w:rPr>
        <w:t>Canadian Journal of Public Health</w:t>
      </w:r>
      <w:r>
        <w:t xml:space="preserve"> 75 (1): 9.</w:t>
      </w:r>
    </w:p>
    <w:p w14:paraId="383D38B5" w14:textId="77777777" w:rsidR="000C3624" w:rsidRDefault="00CC5D54">
      <w:pPr>
        <w:pStyle w:val="Bibliography"/>
      </w:pPr>
      <w:bookmarkStart w:id="21" w:name="X215bde93102abba8999116cd2fa8d1033c7a3ed"/>
      <w:bookmarkEnd w:id="20"/>
      <w:r>
        <w:t xml:space="preserve">Environmental Working Group. 2016. EWG’s Conservation Database. Available at: </w:t>
      </w:r>
      <w:hyperlink r:id="rId23">
        <w:r>
          <w:rPr>
            <w:rStyle w:val="Hyperlink"/>
          </w:rPr>
          <w:t>https://conservation.ewg.org/index.php</w:t>
        </w:r>
      </w:hyperlink>
      <w:r>
        <w:t>. Accessed 2016.</w:t>
      </w:r>
    </w:p>
    <w:p w14:paraId="1FB53A11" w14:textId="77777777" w:rsidR="000C3624" w:rsidRDefault="00CC5D54">
      <w:pPr>
        <w:pStyle w:val="Bibliography"/>
      </w:pPr>
      <w:bookmarkStart w:id="22" w:name="ref-fujioka_us_2015"/>
      <w:bookmarkEnd w:id="21"/>
      <w:r>
        <w:t xml:space="preserve">Fujioka, R., H. Solo-Gabriele, M. Byappanahalli, and M. Kirs. 2015. U.S. Recreational water quality criteria: A vision for the future. </w:t>
      </w:r>
      <w:r>
        <w:rPr>
          <w:i/>
          <w:iCs/>
        </w:rPr>
        <w:t>International Jou</w:t>
      </w:r>
      <w:r>
        <w:rPr>
          <w:i/>
          <w:iCs/>
        </w:rPr>
        <w:t>rnal of Environmental Research and Public Health</w:t>
      </w:r>
      <w:r>
        <w:t xml:space="preserve"> 12 (7): 7752–76. DOI: </w:t>
      </w:r>
      <w:hyperlink r:id="rId24">
        <w:r>
          <w:rPr>
            <w:rStyle w:val="Hyperlink"/>
          </w:rPr>
          <w:t>10.3390/ijerph120707752</w:t>
        </w:r>
      </w:hyperlink>
      <w:r>
        <w:t>.</w:t>
      </w:r>
    </w:p>
    <w:p w14:paraId="06816E81" w14:textId="77777777" w:rsidR="000C3624" w:rsidRDefault="00CC5D54">
      <w:pPr>
        <w:pStyle w:val="Bibliography"/>
      </w:pPr>
      <w:bookmarkStart w:id="23" w:name="ref-gitter_human_2020"/>
      <w:bookmarkEnd w:id="22"/>
      <w:r>
        <w:t xml:space="preserve">Gitter, A., K. Mena, K. Wagner, D. Boellstorff, K. Borel, L. Gregory, T. Gentry, and R. Karthikeyan. </w:t>
      </w:r>
      <w:r>
        <w:t xml:space="preserve">2020. Human health risks associated with recreational waters: Preliminary approach of integrating quantitative microbial risk assessment with microbial source tracking. </w:t>
      </w:r>
      <w:r>
        <w:rPr>
          <w:i/>
          <w:iCs/>
        </w:rPr>
        <w:t>Water</w:t>
      </w:r>
      <w:r>
        <w:t xml:space="preserve"> 12 (2): 327. DOI: </w:t>
      </w:r>
      <w:hyperlink r:id="rId25">
        <w:r>
          <w:rPr>
            <w:rStyle w:val="Hyperlink"/>
          </w:rPr>
          <w:t>10.3390/w1</w:t>
        </w:r>
        <w:r>
          <w:rPr>
            <w:rStyle w:val="Hyperlink"/>
          </w:rPr>
          <w:t>2020327</w:t>
        </w:r>
      </w:hyperlink>
      <w:r>
        <w:t>.</w:t>
      </w:r>
    </w:p>
    <w:p w14:paraId="2E78F38D" w14:textId="77777777" w:rsidR="000C3624" w:rsidRDefault="00CC5D54">
      <w:pPr>
        <w:pStyle w:val="Bibliography"/>
      </w:pPr>
      <w:bookmarkStart w:id="24" w:name="ref-goodwin_consideration_2017"/>
      <w:bookmarkEnd w:id="23"/>
      <w:r>
        <w:lastRenderedPageBreak/>
        <w:t xml:space="preserve">Goodwin, K.D., A. Schriewer, A. Jirik, K. Curtis, and A. Crumpacker. 2017. Consideration of natural sources in a bacteria TMDL—lines of evidence, including beach microbial source tracking. </w:t>
      </w:r>
      <w:r>
        <w:rPr>
          <w:i/>
          <w:iCs/>
        </w:rPr>
        <w:t>Environmental Science &amp; Technology</w:t>
      </w:r>
      <w:r>
        <w:t xml:space="preserve"> 51 (14): 7775–84. DOI: </w:t>
      </w:r>
      <w:hyperlink r:id="rId26">
        <w:r>
          <w:rPr>
            <w:rStyle w:val="Hyperlink"/>
          </w:rPr>
          <w:t>10.1021/acs.est.6b05886</w:t>
        </w:r>
      </w:hyperlink>
      <w:r>
        <w:t>.</w:t>
      </w:r>
    </w:p>
    <w:p w14:paraId="712433E6" w14:textId="77777777" w:rsidR="000C3624" w:rsidRDefault="00CC5D54">
      <w:pPr>
        <w:pStyle w:val="Bibliography"/>
      </w:pPr>
      <w:bookmarkStart w:id="25" w:name="ref-guo_what_2019"/>
      <w:bookmarkEnd w:id="24"/>
      <w:r>
        <w:t xml:space="preserve">Guo, T., D. Gill, T.H. Johengen, and B.L. Cardinale. 2019. What determines the public’s support for water quality regulations to mitigate agricultural runoff? </w:t>
      </w:r>
      <w:r>
        <w:rPr>
          <w:i/>
          <w:iCs/>
        </w:rPr>
        <w:t>Environmental</w:t>
      </w:r>
      <w:r>
        <w:rPr>
          <w:i/>
          <w:iCs/>
        </w:rPr>
        <w:t xml:space="preserve"> Science &amp; Policy</w:t>
      </w:r>
      <w:r>
        <w:t xml:space="preserve"> 101 (November): 323–30. DOI: </w:t>
      </w:r>
      <w:hyperlink r:id="rId27">
        <w:r>
          <w:rPr>
            <w:rStyle w:val="Hyperlink"/>
          </w:rPr>
          <w:t>10.1016/j.envsci.2019.09.008</w:t>
        </w:r>
      </w:hyperlink>
      <w:r>
        <w:t>.</w:t>
      </w:r>
    </w:p>
    <w:p w14:paraId="14E7E9EE" w14:textId="77777777" w:rsidR="000C3624" w:rsidRDefault="00CC5D54">
      <w:pPr>
        <w:pStyle w:val="Bibliography"/>
      </w:pPr>
      <w:bookmarkStart w:id="26" w:name="ref-haith_systems_2003"/>
      <w:bookmarkEnd w:id="25"/>
      <w:r>
        <w:t xml:space="preserve">Haith, D.A. 2003. Systems analysis, TMDLs and watershed approach. </w:t>
      </w:r>
      <w:r>
        <w:rPr>
          <w:i/>
          <w:iCs/>
        </w:rPr>
        <w:t>Journal of Water Resources Planning and Managemen</w:t>
      </w:r>
      <w:r>
        <w:rPr>
          <w:i/>
          <w:iCs/>
        </w:rPr>
        <w:t>t</w:t>
      </w:r>
      <w:r>
        <w:t xml:space="preserve"> 129 (4): 257–60. DOI: </w:t>
      </w:r>
      <w:hyperlink r:id="rId28">
        <w:r>
          <w:rPr>
            <w:rStyle w:val="Hyperlink"/>
          </w:rPr>
          <w:t>10.1061/(ASCE)0733-9496(2003)129:4(257)</w:t>
        </w:r>
      </w:hyperlink>
      <w:r>
        <w:t>.</w:t>
      </w:r>
    </w:p>
    <w:p w14:paraId="20060E2E" w14:textId="77777777" w:rsidR="000C3624" w:rsidRDefault="00CC5D54">
      <w:pPr>
        <w:pStyle w:val="Bibliography"/>
      </w:pPr>
      <w:bookmarkStart w:id="27" w:name="ref-helsel_statistical_2002"/>
      <w:bookmarkEnd w:id="26"/>
      <w:r>
        <w:t xml:space="preserve">Helsel, D., and R. Hirsch. 2002. </w:t>
      </w:r>
      <w:r>
        <w:rPr>
          <w:i/>
          <w:iCs/>
        </w:rPr>
        <w:t>Statistical Methods in Water Resources</w:t>
      </w:r>
      <w:r>
        <w:t>. Vol. Chapter A3. Techniques of Water-</w:t>
      </w:r>
      <w:r>
        <w:t xml:space="preserve">Resources Investigations of the United States Geologic Survey, Book 4, Hydrologic Analysis and Interpretation. U.S. Geological Survey. Available at: </w:t>
      </w:r>
      <w:hyperlink r:id="rId29">
        <w:r>
          <w:rPr>
            <w:rStyle w:val="Hyperlink"/>
          </w:rPr>
          <w:t>http://water.usgs.gov/pubs/twri/twri4a3/</w:t>
        </w:r>
      </w:hyperlink>
      <w:r>
        <w:t>.</w:t>
      </w:r>
    </w:p>
    <w:p w14:paraId="235AAF76" w14:textId="77777777" w:rsidR="000C3624" w:rsidRDefault="00CC5D54">
      <w:pPr>
        <w:pStyle w:val="Bibliography"/>
      </w:pPr>
      <w:bookmarkStart w:id="28" w:name="ref-imperial_using_2005"/>
      <w:bookmarkEnd w:id="27"/>
      <w:r>
        <w:t>Imper</w:t>
      </w:r>
      <w:r>
        <w:t xml:space="preserve">ial, M.T. 2005. Using collaboration as a governance strategy: Lessons from six watershed management programs. </w:t>
      </w:r>
      <w:r>
        <w:rPr>
          <w:i/>
          <w:iCs/>
        </w:rPr>
        <w:t>Administration &amp; Society</w:t>
      </w:r>
      <w:r>
        <w:t xml:space="preserve"> 37 (3): 281–320. DOI: </w:t>
      </w:r>
      <w:hyperlink r:id="rId30">
        <w:r>
          <w:rPr>
            <w:rStyle w:val="Hyperlink"/>
          </w:rPr>
          <w:t>10.1177/0095399705276111</w:t>
        </w:r>
      </w:hyperlink>
      <w:r>
        <w:t>.</w:t>
      </w:r>
    </w:p>
    <w:p w14:paraId="690A16E9" w14:textId="77777777" w:rsidR="000C3624" w:rsidRDefault="00CC5D54">
      <w:pPr>
        <w:pStyle w:val="Bibliography"/>
      </w:pPr>
      <w:bookmarkStart w:id="29" w:name="ref-ishii_escherichia_2008"/>
      <w:bookmarkEnd w:id="28"/>
      <w:r>
        <w:t>Ishii, S., an</w:t>
      </w:r>
      <w:r>
        <w:t xml:space="preserve">d M.J. Sadowsky. 2008. </w:t>
      </w:r>
      <w:r>
        <w:rPr>
          <w:i/>
          <w:iCs/>
        </w:rPr>
        <w:t>Escherichia coli</w:t>
      </w:r>
      <w:r>
        <w:t xml:space="preserve"> in the environment: Implications for water quality and human health. </w:t>
      </w:r>
      <w:r>
        <w:rPr>
          <w:i/>
          <w:iCs/>
        </w:rPr>
        <w:t>Microbes and Environments</w:t>
      </w:r>
      <w:r>
        <w:t xml:space="preserve"> 23 (2): 101–8. DOI: </w:t>
      </w:r>
      <w:hyperlink r:id="rId31">
        <w:r>
          <w:rPr>
            <w:rStyle w:val="Hyperlink"/>
          </w:rPr>
          <w:t>10.1264/jsme2.23.101</w:t>
        </w:r>
      </w:hyperlink>
      <w:r>
        <w:t>.</w:t>
      </w:r>
    </w:p>
    <w:p w14:paraId="431DC8B4" w14:textId="77777777" w:rsidR="000C3624" w:rsidRDefault="00CC5D54">
      <w:pPr>
        <w:pStyle w:val="Bibliography"/>
      </w:pPr>
      <w:bookmarkStart w:id="30" w:name="ref-jordan_tmdl_2011"/>
      <w:bookmarkEnd w:id="29"/>
      <w:r>
        <w:t>Jordan, N.R., C.S. Slot</w:t>
      </w:r>
      <w:r>
        <w:t xml:space="preserve">terback, K.V. Cadieux, D.J. Mulla, D.G. Pitt, L.S. Olabisi, and J.-O. Kim. 2011. TMDL implementation in agricultural landscapes: A communicative and systemic approach. </w:t>
      </w:r>
      <w:r>
        <w:rPr>
          <w:i/>
          <w:iCs/>
        </w:rPr>
        <w:t>Environmental Management</w:t>
      </w:r>
      <w:r>
        <w:t xml:space="preserve"> 48 (1): 1–12. DOI: </w:t>
      </w:r>
      <w:hyperlink r:id="rId32">
        <w:r>
          <w:rPr>
            <w:rStyle w:val="Hyperlink"/>
          </w:rPr>
          <w:t>10.1007/s00267-011-9647-y</w:t>
        </w:r>
      </w:hyperlink>
      <w:r>
        <w:t>.</w:t>
      </w:r>
    </w:p>
    <w:p w14:paraId="68A975FC" w14:textId="77777777" w:rsidR="000C3624" w:rsidRDefault="00CC5D54">
      <w:pPr>
        <w:pStyle w:val="Bibliography"/>
      </w:pPr>
      <w:bookmarkStart w:id="31" w:name="ref-kay_quantification_2008"/>
      <w:bookmarkEnd w:id="30"/>
      <w:r>
        <w:lastRenderedPageBreak/>
        <w:t xml:space="preserve">Kay, D., J. Crowther, L. Fewtrell, C.A. Francis, M. Hopkins, C. Kay, A.T. McDonald, et al. 2008. Quantification and control of microbial pollution from agriculture: A new policy challenge? </w:t>
      </w:r>
      <w:r>
        <w:rPr>
          <w:i/>
          <w:iCs/>
        </w:rPr>
        <w:t>Environmental Science &amp;</w:t>
      </w:r>
      <w:r>
        <w:rPr>
          <w:i/>
          <w:iCs/>
        </w:rPr>
        <w:t xml:space="preserve"> Policy</w:t>
      </w:r>
      <w:r>
        <w:t xml:space="preserve"> 11 (2): 171–84. DOI: </w:t>
      </w:r>
      <w:hyperlink r:id="rId33">
        <w:r>
          <w:rPr>
            <w:rStyle w:val="Hyperlink"/>
          </w:rPr>
          <w:t>10.1016/j.envsci.2007.10.009</w:t>
        </w:r>
      </w:hyperlink>
      <w:r>
        <w:t>.</w:t>
      </w:r>
    </w:p>
    <w:p w14:paraId="48202128" w14:textId="77777777" w:rsidR="000C3624" w:rsidRDefault="00CC5D54">
      <w:pPr>
        <w:pStyle w:val="Bibliography"/>
      </w:pPr>
      <w:bookmarkStart w:id="32" w:name="ref-kip_impact_2016"/>
      <w:bookmarkEnd w:id="31"/>
      <w:r>
        <w:t xml:space="preserve">Kip, N. 2016. The impact of the comprehensive watersheds ordinance on stream health in Austin, Texas. Master’s thesis, University of </w:t>
      </w:r>
      <w:r>
        <w:t xml:space="preserve">Texas at Austin, Austin, TX. Available at: </w:t>
      </w:r>
      <w:hyperlink r:id="rId34">
        <w:r>
          <w:rPr>
            <w:rStyle w:val="Hyperlink"/>
          </w:rPr>
          <w:t>http://hdl.handle.net/2152/43590</w:t>
        </w:r>
      </w:hyperlink>
      <w:r>
        <w:t>.</w:t>
      </w:r>
    </w:p>
    <w:p w14:paraId="13A4E8DB" w14:textId="77777777" w:rsidR="000C3624" w:rsidRDefault="00CC5D54">
      <w:pPr>
        <w:pStyle w:val="Bibliography"/>
      </w:pPr>
      <w:bookmarkStart w:id="33" w:name="ref-koontz_planning_2014"/>
      <w:bookmarkEnd w:id="32"/>
      <w:r>
        <w:t>Koontz, T.M., and J. Newig. 2014. From planning to implementation: Top-down and bottom-up approaches for collaborative watershe</w:t>
      </w:r>
      <w:r>
        <w:t xml:space="preserve">d management: Implementing collaborative watershed plans. </w:t>
      </w:r>
      <w:r>
        <w:rPr>
          <w:i/>
          <w:iCs/>
        </w:rPr>
        <w:t>Policy Studies Journal</w:t>
      </w:r>
      <w:r>
        <w:t xml:space="preserve"> 42 (3): 416–42. DOI: </w:t>
      </w:r>
      <w:hyperlink r:id="rId35">
        <w:r>
          <w:rPr>
            <w:rStyle w:val="Hyperlink"/>
          </w:rPr>
          <w:t>10.1111/psj.12067</w:t>
        </w:r>
      </w:hyperlink>
      <w:r>
        <w:t>.</w:t>
      </w:r>
    </w:p>
    <w:p w14:paraId="3885CD8F" w14:textId="77777777" w:rsidR="000C3624" w:rsidRDefault="00CC5D54">
      <w:pPr>
        <w:pStyle w:val="Bibliography"/>
      </w:pPr>
      <w:bookmarkStart w:id="34" w:name="ref-lubell_collaborative_2004"/>
      <w:bookmarkEnd w:id="33"/>
      <w:r>
        <w:t xml:space="preserve">Lubell, M. 2004. Collaborative watershed management: A view from the grassroots. </w:t>
      </w:r>
      <w:r>
        <w:rPr>
          <w:i/>
          <w:iCs/>
        </w:rPr>
        <w:t>P</w:t>
      </w:r>
      <w:r>
        <w:rPr>
          <w:i/>
          <w:iCs/>
        </w:rPr>
        <w:t>olicy Studies Journal</w:t>
      </w:r>
      <w:r>
        <w:t xml:space="preserve"> 32 (3): 341–61. DOI: </w:t>
      </w:r>
      <w:hyperlink r:id="rId36">
        <w:r>
          <w:rPr>
            <w:rStyle w:val="Hyperlink"/>
          </w:rPr>
          <w:t>10.1111/j.1541-0072.</w:t>
        </w:r>
        <w:proofErr w:type="gramStart"/>
        <w:r>
          <w:rPr>
            <w:rStyle w:val="Hyperlink"/>
          </w:rPr>
          <w:t>2004.00069.x</w:t>
        </w:r>
        <w:proofErr w:type="gramEnd"/>
      </w:hyperlink>
      <w:r>
        <w:t>.</w:t>
      </w:r>
    </w:p>
    <w:p w14:paraId="002BC30A" w14:textId="77777777" w:rsidR="000C3624" w:rsidRDefault="00CC5D54">
      <w:pPr>
        <w:pStyle w:val="Bibliography"/>
      </w:pPr>
      <w:bookmarkStart w:id="35" w:name="ref-mallin_comparative_2009"/>
      <w:bookmarkEnd w:id="34"/>
      <w:r>
        <w:t>Mallin, M.A., V.L. Johnson, and S.H. Ensign. 2009. Comparative impacts of stormwater runoff on water quality of</w:t>
      </w:r>
      <w:r>
        <w:t xml:space="preserve"> an urban, a suburban, and a rural stream. </w:t>
      </w:r>
      <w:r>
        <w:rPr>
          <w:i/>
          <w:iCs/>
        </w:rPr>
        <w:t>Environmental Monitoring and Assessment</w:t>
      </w:r>
      <w:r>
        <w:t xml:space="preserve"> 159 (1-4): 475–91. DOI: </w:t>
      </w:r>
      <w:hyperlink r:id="rId37">
        <w:r>
          <w:rPr>
            <w:rStyle w:val="Hyperlink"/>
          </w:rPr>
          <w:t>10.1007/s10661-008-0644-4</w:t>
        </w:r>
      </w:hyperlink>
      <w:r>
        <w:t>.</w:t>
      </w:r>
    </w:p>
    <w:p w14:paraId="29E6132D" w14:textId="77777777" w:rsidR="000C3624" w:rsidRDefault="00CC5D54">
      <w:pPr>
        <w:pStyle w:val="Bibliography"/>
      </w:pPr>
      <w:bookmarkStart w:id="36" w:name="ref-meals_lag_2010"/>
      <w:bookmarkEnd w:id="35"/>
      <w:r>
        <w:t>Meals, D.W., S.A. Dressing, and T.E. Davenport. 2010. Lag tim</w:t>
      </w:r>
      <w:r>
        <w:t xml:space="preserve">e in water quality response to best management practices: A review. </w:t>
      </w:r>
      <w:r>
        <w:rPr>
          <w:i/>
          <w:iCs/>
        </w:rPr>
        <w:t>Journal of Environment Quality</w:t>
      </w:r>
      <w:r>
        <w:t xml:space="preserve"> 39 (1): 85. DOI: </w:t>
      </w:r>
      <w:hyperlink r:id="rId38">
        <w:r>
          <w:rPr>
            <w:rStyle w:val="Hyperlink"/>
          </w:rPr>
          <w:t>10.2134/jeq2009.0108</w:t>
        </w:r>
      </w:hyperlink>
      <w:r>
        <w:t>.</w:t>
      </w:r>
    </w:p>
    <w:p w14:paraId="7A7A7632" w14:textId="77777777" w:rsidR="000C3624" w:rsidRDefault="00CC5D54">
      <w:pPr>
        <w:pStyle w:val="Bibliography"/>
      </w:pPr>
      <w:bookmarkStart w:id="37" w:name="ref-moore2016"/>
      <w:bookmarkEnd w:id="36"/>
      <w:r>
        <w:t>Moore, R.B., and T.G. Dewald. 2016. The road to NHDPlus advanc</w:t>
      </w:r>
      <w:r>
        <w:t xml:space="preserve">ements in digital stream networks and associated catchments. </w:t>
      </w:r>
      <w:r>
        <w:rPr>
          <w:i/>
          <w:iCs/>
        </w:rPr>
        <w:t>JAWRA Journal of the American Water Resources Association</w:t>
      </w:r>
      <w:r>
        <w:t xml:space="preserve"> 52 (4): 890–900.</w:t>
      </w:r>
    </w:p>
    <w:p w14:paraId="47154404" w14:textId="77777777" w:rsidR="000C3624" w:rsidRDefault="00CC5D54">
      <w:pPr>
        <w:pStyle w:val="Bibliography"/>
      </w:pPr>
      <w:bookmarkStart w:id="38" w:name="ref-murphy_generalized_2019"/>
      <w:bookmarkEnd w:id="37"/>
      <w:r>
        <w:lastRenderedPageBreak/>
        <w:t>Murphy, R.R., E. Perry, J. Harcum, and J. Keisman. 2019. A Generalized Additive Model approach to evaluating water quali</w:t>
      </w:r>
      <w:r>
        <w:t xml:space="preserve">ty: Chesapeake Bay case study. </w:t>
      </w:r>
      <w:r>
        <w:rPr>
          <w:i/>
          <w:iCs/>
        </w:rPr>
        <w:t>Environmental Modelling &amp; Software</w:t>
      </w:r>
      <w:r>
        <w:t xml:space="preserve"> 118 (August): 1–13. DOI: </w:t>
      </w:r>
      <w:hyperlink r:id="rId39">
        <w:r>
          <w:rPr>
            <w:rStyle w:val="Hyperlink"/>
          </w:rPr>
          <w:t>10.1016/j.envsoft.2019.03.027</w:t>
        </w:r>
      </w:hyperlink>
      <w:r>
        <w:t>.</w:t>
      </w:r>
    </w:p>
    <w:p w14:paraId="15DF1E01" w14:textId="77777777" w:rsidR="000C3624" w:rsidRDefault="00CC5D54">
      <w:pPr>
        <w:pStyle w:val="Bibliography"/>
      </w:pPr>
      <w:bookmarkStart w:id="39" w:name="ref-CRAN:base"/>
      <w:bookmarkEnd w:id="38"/>
      <w:r>
        <w:t xml:space="preserve">R Core Team. 2019. R: A language and environment for statistical computing. R Foundation for Statistical Computing, Vienna, Austria. Available at: </w:t>
      </w:r>
      <w:hyperlink r:id="rId40">
        <w:r>
          <w:rPr>
            <w:rStyle w:val="Hyperlink"/>
          </w:rPr>
          <w:t>https://www.R-project.org/</w:t>
        </w:r>
      </w:hyperlink>
      <w:r>
        <w:t>. Accessed 2019.</w:t>
      </w:r>
    </w:p>
    <w:p w14:paraId="2B8EC9F5" w14:textId="77777777" w:rsidR="000C3624" w:rsidRDefault="00CC5D54">
      <w:pPr>
        <w:pStyle w:val="Bibliography"/>
      </w:pPr>
      <w:bookmarkStart w:id="40" w:name="ref-rafi_escherichia_2018"/>
      <w:bookmarkEnd w:id="39"/>
      <w:r>
        <w:t>Rafi, K., K.L. Wagne</w:t>
      </w:r>
      <w:r>
        <w:t xml:space="preserve">r, T. Gentry, R. Karthikeyan, and A. Dube. 2018. </w:t>
      </w:r>
      <w:r>
        <w:rPr>
          <w:i/>
          <w:iCs/>
        </w:rPr>
        <w:t>Escherichia coli</w:t>
      </w:r>
      <w:r>
        <w:t xml:space="preserve"> concentration as a function of stream order and watershed size. </w:t>
      </w:r>
      <w:r>
        <w:rPr>
          <w:i/>
          <w:iCs/>
        </w:rPr>
        <w:t>Journal of Environmental Quality</w:t>
      </w:r>
      <w:r>
        <w:t xml:space="preserve"> 47 (5): 949–57. DOI: </w:t>
      </w:r>
      <w:hyperlink r:id="rId41">
        <w:r>
          <w:rPr>
            <w:rStyle w:val="Hyperlink"/>
          </w:rPr>
          <w:t>10.2134/jeq20</w:t>
        </w:r>
        <w:r>
          <w:rPr>
            <w:rStyle w:val="Hyperlink"/>
          </w:rPr>
          <w:t>17.12.0488</w:t>
        </w:r>
      </w:hyperlink>
      <w:r>
        <w:t>.</w:t>
      </w:r>
    </w:p>
    <w:p w14:paraId="1FE67B52" w14:textId="77777777" w:rsidR="000C3624" w:rsidRDefault="00CC5D54">
      <w:pPr>
        <w:pStyle w:val="Bibliography"/>
      </w:pPr>
      <w:bookmarkStart w:id="41" w:name="ref-schoen_assessing_2010"/>
      <w:bookmarkEnd w:id="40"/>
      <w:r>
        <w:t xml:space="preserve">Schoen, M.E., and N.J. Ashbolt. 2010. Assessing pathogen risk to swimmers at non-sewage impacted recreational beaches. </w:t>
      </w:r>
      <w:r>
        <w:rPr>
          <w:i/>
          <w:iCs/>
        </w:rPr>
        <w:t>Environmental Science &amp; Technology</w:t>
      </w:r>
      <w:r>
        <w:t xml:space="preserve"> 44 (7): 2286–91. DOI: </w:t>
      </w:r>
      <w:hyperlink r:id="rId42">
        <w:r>
          <w:rPr>
            <w:rStyle w:val="Hyperlink"/>
          </w:rPr>
          <w:t>10.1021/es90352</w:t>
        </w:r>
        <w:r>
          <w:rPr>
            <w:rStyle w:val="Hyperlink"/>
          </w:rPr>
          <w:t>3q</w:t>
        </w:r>
      </w:hyperlink>
      <w:r>
        <w:t>.</w:t>
      </w:r>
    </w:p>
    <w:p w14:paraId="6815BEEB" w14:textId="77777777" w:rsidR="000C3624" w:rsidRDefault="00CC5D54">
      <w:pPr>
        <w:pStyle w:val="Bibliography"/>
      </w:pPr>
      <w:bookmarkStart w:id="42" w:name="ref-schramm_estimating_2021"/>
      <w:bookmarkEnd w:id="41"/>
      <w:r>
        <w:t xml:space="preserve">Schramm, M. 2021. Estimating statistical power for detecting long term trends in surface water </w:t>
      </w:r>
      <w:r>
        <w:rPr>
          <w:i/>
          <w:iCs/>
        </w:rPr>
        <w:t>Escherichia coli</w:t>
      </w:r>
      <w:r>
        <w:t xml:space="preserve"> concentrations. </w:t>
      </w:r>
      <w:r>
        <w:rPr>
          <w:i/>
          <w:iCs/>
        </w:rPr>
        <w:t>Texas Water Journal</w:t>
      </w:r>
      <w:r>
        <w:t xml:space="preserve"> 12 (1): 140–50. DOI: </w:t>
      </w:r>
      <w:hyperlink r:id="rId43">
        <w:r>
          <w:rPr>
            <w:rStyle w:val="Hyperlink"/>
          </w:rPr>
          <w:t>10.21423/</w:t>
        </w:r>
        <w:proofErr w:type="gramStart"/>
        <w:r>
          <w:rPr>
            <w:rStyle w:val="Hyperlink"/>
          </w:rPr>
          <w:t>txj.v</w:t>
        </w:r>
        <w:proofErr w:type="gramEnd"/>
        <w:r>
          <w:rPr>
            <w:rStyle w:val="Hyperlink"/>
          </w:rPr>
          <w:t>12i1.7126</w:t>
        </w:r>
      </w:hyperlink>
      <w:r>
        <w:t>.</w:t>
      </w:r>
    </w:p>
    <w:p w14:paraId="254A3E2D" w14:textId="77777777" w:rsidR="000C3624" w:rsidRDefault="00CC5D54">
      <w:pPr>
        <w:pStyle w:val="Bibliography"/>
      </w:pPr>
      <w:bookmarkStart w:id="43" w:name="ref-scott_does_2015"/>
      <w:bookmarkEnd w:id="42"/>
      <w:r>
        <w:t xml:space="preserve">Scott, T.A. 2015. Does collaboration make any difference? Linking collaborative governance to environmental outcomes: Does collaboration make any difference? </w:t>
      </w:r>
      <w:r>
        <w:rPr>
          <w:i/>
          <w:iCs/>
        </w:rPr>
        <w:t>Journal of Policy Analysis and Management</w:t>
      </w:r>
      <w:r>
        <w:t xml:space="preserve"> 34 (3): 537–66. DOI: </w:t>
      </w:r>
      <w:hyperlink r:id="rId44">
        <w:r>
          <w:rPr>
            <w:rStyle w:val="Hyperlink"/>
          </w:rPr>
          <w:t>10.1002/pam.21836</w:t>
        </w:r>
      </w:hyperlink>
      <w:r>
        <w:t>.</w:t>
      </w:r>
    </w:p>
    <w:p w14:paraId="2C40010B" w14:textId="77777777" w:rsidR="000C3624" w:rsidRDefault="00CC5D54">
      <w:pPr>
        <w:pStyle w:val="Bibliography"/>
      </w:pPr>
      <w:bookmarkStart w:id="44" w:name="ref-scott_is_2016"/>
      <w:bookmarkEnd w:id="43"/>
      <w:r>
        <w:t xml:space="preserve">Scott, T.A. 2016. Is collaboration a good investment? Modeling the link between funds given to collaborative watershed councils and water quality. </w:t>
      </w:r>
      <w:r>
        <w:rPr>
          <w:i/>
          <w:iCs/>
        </w:rPr>
        <w:t>Journal of Public Administration Research and Theory</w:t>
      </w:r>
      <w:r>
        <w:t xml:space="preserve"> 26 (4): 769–86. DO</w:t>
      </w:r>
      <w:r>
        <w:t xml:space="preserve">I: </w:t>
      </w:r>
      <w:hyperlink r:id="rId45">
        <w:r>
          <w:rPr>
            <w:rStyle w:val="Hyperlink"/>
          </w:rPr>
          <w:t>10.1093/</w:t>
        </w:r>
        <w:proofErr w:type="spellStart"/>
        <w:r>
          <w:rPr>
            <w:rStyle w:val="Hyperlink"/>
          </w:rPr>
          <w:t>jopart</w:t>
        </w:r>
        <w:proofErr w:type="spellEnd"/>
        <w:r>
          <w:rPr>
            <w:rStyle w:val="Hyperlink"/>
          </w:rPr>
          <w:t>/muw033</w:t>
        </w:r>
      </w:hyperlink>
      <w:r>
        <w:t>.</w:t>
      </w:r>
    </w:p>
    <w:p w14:paraId="2E74BB6B" w14:textId="77777777" w:rsidR="000C3624" w:rsidRDefault="00CC5D54">
      <w:pPr>
        <w:pStyle w:val="Bibliography"/>
      </w:pPr>
      <w:bookmarkStart w:id="45" w:name="ref-sinha_precipitation_2016"/>
      <w:bookmarkEnd w:id="44"/>
      <w:r>
        <w:lastRenderedPageBreak/>
        <w:t xml:space="preserve">Sinha, E., and A.M. Michalak. 2016. Precipitation dominates interannual variability of riverine nitrogen loading across the continental united states. </w:t>
      </w:r>
      <w:r>
        <w:rPr>
          <w:i/>
          <w:iCs/>
        </w:rPr>
        <w:t xml:space="preserve">Environmental Science </w:t>
      </w:r>
      <w:r>
        <w:rPr>
          <w:i/>
          <w:iCs/>
        </w:rPr>
        <w:t>&amp; Technology</w:t>
      </w:r>
      <w:r>
        <w:t xml:space="preserve"> 50 (23): 12874–84. DOI: </w:t>
      </w:r>
      <w:hyperlink r:id="rId46">
        <w:r>
          <w:rPr>
            <w:rStyle w:val="Hyperlink"/>
          </w:rPr>
          <w:t>10.1021/acs.est.6b04455</w:t>
        </w:r>
      </w:hyperlink>
      <w:r>
        <w:t>.</w:t>
      </w:r>
    </w:p>
    <w:p w14:paraId="4F46C918" w14:textId="77777777" w:rsidR="000C3624" w:rsidRDefault="00CC5D54">
      <w:pPr>
        <w:pStyle w:val="Bibliography"/>
      </w:pPr>
      <w:bookmarkStart w:id="46" w:name="ref-smith_assessment_2004"/>
      <w:bookmarkEnd w:id="45"/>
      <w:r>
        <w:t xml:space="preserve">Smith, J.E., and J.M. Perdeck. 2004. Assessment and management of watershed microbial contaminants. </w:t>
      </w:r>
      <w:r>
        <w:rPr>
          <w:i/>
          <w:iCs/>
        </w:rPr>
        <w:t>Critical Reviews in Environmental S</w:t>
      </w:r>
      <w:r>
        <w:rPr>
          <w:i/>
          <w:iCs/>
        </w:rPr>
        <w:t>cience and Technology</w:t>
      </w:r>
      <w:r>
        <w:t xml:space="preserve"> 34 (2): 109–39. DOI: </w:t>
      </w:r>
      <w:hyperlink r:id="rId47">
        <w:r>
          <w:rPr>
            <w:rStyle w:val="Hyperlink"/>
          </w:rPr>
          <w:t>10.1080/10643380490430663</w:t>
        </w:r>
      </w:hyperlink>
      <w:r>
        <w:t>.</w:t>
      </w:r>
    </w:p>
    <w:p w14:paraId="699D73A9" w14:textId="77777777" w:rsidR="000C3624" w:rsidRDefault="00CC5D54">
      <w:pPr>
        <w:pStyle w:val="Bibliography"/>
      </w:pPr>
      <w:bookmarkStart w:id="47" w:name="ref-soller_estimated_2010"/>
      <w:bookmarkEnd w:id="46"/>
      <w:r>
        <w:t xml:space="preserve">Soller, J.A., M.E. Schoen, T. Bartrand, J.E. Ravenscroft, and N.J. Ashbolt. 2010. Estimated human health risks from exposure </w:t>
      </w:r>
      <w:r>
        <w:t xml:space="preserve">to recreational waters impacted by human and non-human sources of faecal contamination. </w:t>
      </w:r>
      <w:r>
        <w:rPr>
          <w:i/>
          <w:iCs/>
        </w:rPr>
        <w:t>Water Research</w:t>
      </w:r>
      <w:r>
        <w:t xml:space="preserve"> 44 (16): 4674–91. DOI: </w:t>
      </w:r>
      <w:hyperlink r:id="rId48">
        <w:r>
          <w:rPr>
            <w:rStyle w:val="Hyperlink"/>
          </w:rPr>
          <w:t>10.1016/j.watres.2010.06.049</w:t>
        </w:r>
      </w:hyperlink>
      <w:r>
        <w:t>.</w:t>
      </w:r>
    </w:p>
    <w:p w14:paraId="586B0158" w14:textId="77777777" w:rsidR="000C3624" w:rsidRDefault="00CC5D54">
      <w:pPr>
        <w:pStyle w:val="Bibliography"/>
      </w:pPr>
      <w:bookmarkStart w:id="48" w:name="ref-storey_harris_2011"/>
      <w:bookmarkEnd w:id="47"/>
      <w:r>
        <w:t>Storey, A.L., J. Blount, and M.D. Ta</w:t>
      </w:r>
      <w:r>
        <w:t xml:space="preserve">lbott. 2011. Harris County low impact development &amp; green infrastructure design criteria for storm water management. Harris County. Available at: </w:t>
      </w:r>
      <w:hyperlink r:id="rId49">
        <w:r>
          <w:rPr>
            <w:rStyle w:val="Hyperlink"/>
          </w:rPr>
          <w:t>https://www.hcfcd.org/media/1543/2</w:t>
        </w:r>
        <w:r>
          <w:rPr>
            <w:rStyle w:val="Hyperlink"/>
          </w:rPr>
          <w:t>011-final_lid_gidc.pdf</w:t>
        </w:r>
      </w:hyperlink>
      <w:r>
        <w:t>. Accessed April 2011.</w:t>
      </w:r>
    </w:p>
    <w:p w14:paraId="1C1F7CD7" w14:textId="77777777" w:rsidR="000C3624" w:rsidRDefault="00CC5D54">
      <w:pPr>
        <w:pStyle w:val="Bibliography"/>
      </w:pPr>
      <w:bookmarkStart w:id="49" w:name="ref-stow_assessing_2003"/>
      <w:bookmarkEnd w:id="48"/>
      <w:r>
        <w:t xml:space="preserve">Stow, C.A., and M.E. Borsuk. 2003. Assessing TMDL effectiveness using flow-adjusted concentrations: A case study of the Neuse River, North Carolina. </w:t>
      </w:r>
      <w:r>
        <w:rPr>
          <w:i/>
          <w:iCs/>
        </w:rPr>
        <w:t>Environmental Science &amp; Technology</w:t>
      </w:r>
      <w:r>
        <w:t xml:space="preserve"> 37 (10): 2043–50. DOI: </w:t>
      </w:r>
      <w:hyperlink r:id="rId50">
        <w:r>
          <w:rPr>
            <w:rStyle w:val="Hyperlink"/>
          </w:rPr>
          <w:t>10.1021/es020802p</w:t>
        </w:r>
      </w:hyperlink>
      <w:r>
        <w:t>.</w:t>
      </w:r>
    </w:p>
    <w:p w14:paraId="7F04FED9" w14:textId="77777777" w:rsidR="000C3624" w:rsidRDefault="00CC5D54">
      <w:pPr>
        <w:pStyle w:val="Bibliography"/>
      </w:pPr>
      <w:bookmarkStart w:id="50" w:name="X6911188d94b5d3fefdadb12a144199b7c9efefa"/>
      <w:bookmarkEnd w:id="49"/>
      <w:r>
        <w:t>TCEQ. 2019. Second Submission of the 2018 Texas Integrated Report for Clean Water Act Sections 305(b) and 303(d). Texas Commis</w:t>
      </w:r>
      <w:r>
        <w:t xml:space="preserve">sion on Environmental Quality, Austin, TX. Available at: </w:t>
      </w:r>
      <w:hyperlink r:id="rId51">
        <w:r>
          <w:rPr>
            <w:rStyle w:val="Hyperlink"/>
          </w:rPr>
          <w:t>https://www.tceq.texas.gov/waterquality/assessment/18twqi/18txir</w:t>
        </w:r>
      </w:hyperlink>
      <w:r>
        <w:t>. Accessed 2019.</w:t>
      </w:r>
    </w:p>
    <w:p w14:paraId="7DB1B441" w14:textId="77777777" w:rsidR="000C3624" w:rsidRDefault="00CC5D54">
      <w:pPr>
        <w:pStyle w:val="Bibliography"/>
      </w:pPr>
      <w:bookmarkStart w:id="51" w:name="ref-tceq_list_2020"/>
      <w:bookmarkEnd w:id="50"/>
      <w:r>
        <w:t xml:space="preserve">TCEQ. 2020. List of segments with </w:t>
      </w:r>
      <w:r>
        <w:t xml:space="preserve">TMDLS. Segments with total maximum daily loads. Available at: </w:t>
      </w:r>
      <w:hyperlink r:id="rId52">
        <w:r>
          <w:rPr>
            <w:rStyle w:val="Hyperlink"/>
          </w:rPr>
          <w:t>https://www.tceq.texas.gov/waterquality/tmdl/nav/tmdlsegments</w:t>
        </w:r>
      </w:hyperlink>
      <w:r>
        <w:t>. Accessed 2020.</w:t>
      </w:r>
    </w:p>
    <w:p w14:paraId="255D1155" w14:textId="77777777" w:rsidR="000C3624" w:rsidRDefault="00CC5D54">
      <w:pPr>
        <w:pStyle w:val="Bibliography"/>
      </w:pPr>
      <w:bookmarkStart w:id="52" w:name="ref-tomer_challenge_2011"/>
      <w:bookmarkEnd w:id="51"/>
      <w:r>
        <w:lastRenderedPageBreak/>
        <w:t xml:space="preserve">Tomer, M.D., and M.A. Locke. 2011. </w:t>
      </w:r>
      <w:r>
        <w:t xml:space="preserve">The challenge of documenting water quality benefits of conservation practices: A review of USDA-ARS’s conservation effects assessment project watershed studies. </w:t>
      </w:r>
      <w:r>
        <w:rPr>
          <w:i/>
          <w:iCs/>
        </w:rPr>
        <w:t>Water Science &amp; Technology</w:t>
      </w:r>
      <w:r>
        <w:t xml:space="preserve"> 64 (1): 300. DOI: </w:t>
      </w:r>
      <w:hyperlink r:id="rId53">
        <w:r>
          <w:rPr>
            <w:rStyle w:val="Hyperlink"/>
          </w:rPr>
          <w:t>10.2166/wst.2011.555</w:t>
        </w:r>
      </w:hyperlink>
      <w:r>
        <w:t>.</w:t>
      </w:r>
    </w:p>
    <w:p w14:paraId="7E6EBD1F" w14:textId="77777777" w:rsidR="000C3624" w:rsidRDefault="00CC5D54">
      <w:pPr>
        <w:pStyle w:val="Bibliography"/>
      </w:pPr>
      <w:bookmarkStart w:id="53" w:name="X607c10da72efc84360447fa7351b53a67f43d95"/>
      <w:bookmarkEnd w:id="52"/>
      <w:r>
        <w:t xml:space="preserve">U.S. EPA. 2013. A quik guide to developing watershed plans to restore and protect our waters. {EPA} 841-R-13-003. U.S. Environmental Protection Agency, Washington, D.C. Available at: </w:t>
      </w:r>
      <w:hyperlink r:id="rId54">
        <w:r>
          <w:rPr>
            <w:rStyle w:val="Hyperlink"/>
          </w:rPr>
          <w:t>https://www.epa.gov/sites/production/files/2015-12/documents/watershed_mgmnt_quick_guide.pdf</w:t>
        </w:r>
      </w:hyperlink>
      <w:r>
        <w:t>. Accessed 2013.</w:t>
      </w:r>
    </w:p>
    <w:p w14:paraId="795A46E5" w14:textId="77777777" w:rsidR="000C3624" w:rsidRDefault="00CC5D54">
      <w:pPr>
        <w:pStyle w:val="Bibliography"/>
      </w:pPr>
      <w:bookmarkStart w:id="54" w:name="X12e2be324722c9aab9b5ed33b3bffa93a4c0fde"/>
      <w:bookmarkEnd w:id="53"/>
      <w:r>
        <w:t>U.S. EPA. 2014. Overview of technical support materials: A guide to the site-spe</w:t>
      </w:r>
      <w:r>
        <w:t xml:space="preserve">cific alternative recreational criteria TSM documents. U.S. Environmental Protection Agency Office of Water. Available at: </w:t>
      </w:r>
      <w:hyperlink r:id="rId55">
        <w:r>
          <w:rPr>
            <w:rStyle w:val="Hyperlink"/>
          </w:rPr>
          <w:t>https://www.epa.gov/sites/production/files/2015-11/documents/guide-sitespecific-alternative-recreational-criteria-documents.pdf</w:t>
        </w:r>
      </w:hyperlink>
      <w:r>
        <w:t>. Accessed 2014.</w:t>
      </w:r>
    </w:p>
    <w:p w14:paraId="175EAA1E" w14:textId="77777777" w:rsidR="000C3624" w:rsidRDefault="00CC5D54">
      <w:pPr>
        <w:pStyle w:val="Bibliography"/>
      </w:pPr>
      <w:bookmarkStart w:id="55" w:name="ref-wood_2003"/>
      <w:bookmarkEnd w:id="54"/>
      <w:r>
        <w:t xml:space="preserve">Wood, S.N. 2003. Thin-plate regression splines. </w:t>
      </w:r>
      <w:r>
        <w:rPr>
          <w:i/>
          <w:iCs/>
        </w:rPr>
        <w:t>Journal of the Royal Statistical Society (B)</w:t>
      </w:r>
      <w:r>
        <w:t xml:space="preserve"> 65 (1</w:t>
      </w:r>
      <w:r>
        <w:t>): 95–114.</w:t>
      </w:r>
    </w:p>
    <w:p w14:paraId="25B0FC2B" w14:textId="77777777" w:rsidR="000C3624" w:rsidRDefault="00CC5D54">
      <w:pPr>
        <w:pStyle w:val="Bibliography"/>
      </w:pPr>
      <w:bookmarkStart w:id="56" w:name="ref-wood_2011"/>
      <w:bookmarkEnd w:id="55"/>
      <w:r>
        <w:t xml:space="preserve">Wood, S.N. 2011. Fast stable restricted maximum likelihood and marginal likelihood estimation of semiparametric generalized linear models. </w:t>
      </w:r>
      <w:r>
        <w:rPr>
          <w:i/>
          <w:iCs/>
        </w:rPr>
        <w:t>Journal of the Royal Statistical Society (B)</w:t>
      </w:r>
      <w:r>
        <w:t xml:space="preserve"> 73 (1): 3–36.</w:t>
      </w:r>
    </w:p>
    <w:p w14:paraId="11C6CB1A" w14:textId="77777777" w:rsidR="000C3624" w:rsidRDefault="00CC5D54">
      <w:pPr>
        <w:pStyle w:val="Bibliography"/>
      </w:pPr>
      <w:bookmarkStart w:id="57" w:name="ref-yue_regional_2002"/>
      <w:bookmarkEnd w:id="56"/>
      <w:r>
        <w:t>Yue, S., and C.Y. Wang. 2002. Regional streamfl</w:t>
      </w:r>
      <w:r>
        <w:t xml:space="preserve">ow trend detection with consideration of both temporal and spatial correlation. </w:t>
      </w:r>
      <w:r>
        <w:rPr>
          <w:i/>
          <w:iCs/>
        </w:rPr>
        <w:t>International Journal of Climatology</w:t>
      </w:r>
      <w:r>
        <w:t xml:space="preserve"> 22 (8): 933–46. DOI: </w:t>
      </w:r>
      <w:hyperlink r:id="rId56">
        <w:r>
          <w:rPr>
            <w:rStyle w:val="Hyperlink"/>
          </w:rPr>
          <w:t>10.1002/joc.781</w:t>
        </w:r>
      </w:hyperlink>
      <w:r>
        <w:t>.</w:t>
      </w:r>
    </w:p>
    <w:p w14:paraId="126A50E2" w14:textId="77777777" w:rsidR="000C3624" w:rsidRDefault="00CC5D54">
      <w:pPr>
        <w:pStyle w:val="Heading1"/>
      </w:pPr>
      <w:bookmarkStart w:id="58" w:name="tables"/>
      <w:bookmarkEnd w:id="11"/>
      <w:bookmarkEnd w:id="13"/>
      <w:bookmarkEnd w:id="57"/>
      <w:r>
        <w:t>Tables</w:t>
      </w:r>
    </w:p>
    <w:p w14:paraId="13AD9691" w14:textId="77777777" w:rsidR="000C3624" w:rsidRDefault="00CC5D54">
      <w:pPr>
        <w:pStyle w:val="FirstParagraph"/>
      </w:pPr>
      <w:r>
        <w:t> </w:t>
      </w:r>
    </w:p>
    <w:p w14:paraId="0575EF74" w14:textId="77777777" w:rsidR="000C3624" w:rsidRDefault="00CC5D54">
      <w:pPr>
        <w:pStyle w:val="TableCaption"/>
      </w:pPr>
      <w:r>
        <w:lastRenderedPageBreak/>
        <w:t xml:space="preserve">Table </w:t>
      </w:r>
      <w:bookmarkStart w:id="59" w:name="sumvariables"/>
      <w:r>
        <w:fldChar w:fldCharType="begin"/>
      </w:r>
      <w:r>
        <w:instrText>SEQ tab \* Arabic</w:instrText>
      </w:r>
      <w:r w:rsidR="00FA26F2">
        <w:fldChar w:fldCharType="separate"/>
      </w:r>
      <w:r w:rsidR="00FA26F2">
        <w:rPr>
          <w:noProof/>
        </w:rPr>
        <w:t>1</w:t>
      </w:r>
      <w:r>
        <w:fldChar w:fldCharType="end"/>
      </w:r>
      <w:bookmarkEnd w:id="59"/>
      <w:r>
        <w:t>. Summary statis</w:t>
      </w:r>
      <w:r>
        <w:t xml:space="preserve">tics of streamflow and </w:t>
      </w:r>
      <w:r>
        <w:rPr>
          <w:i/>
          <w:iCs/>
        </w:rPr>
        <w:t>E. coli</w:t>
      </w:r>
      <w:r>
        <w:t xml:space="preserve"> parameters for SWQM stations located on TMDL and non-TMDL water bodies.</w:t>
      </w:r>
    </w:p>
    <w:tbl>
      <w:tblPr>
        <w:tblW w:w="0" w:type="auto"/>
        <w:jc w:val="center"/>
        <w:tblLook w:val="0420" w:firstRow="1" w:lastRow="0" w:firstColumn="0" w:lastColumn="0" w:noHBand="0" w:noVBand="1"/>
      </w:tblPr>
      <w:tblGrid>
        <w:gridCol w:w="1460"/>
        <w:gridCol w:w="1080"/>
        <w:gridCol w:w="1196"/>
        <w:gridCol w:w="1555"/>
        <w:gridCol w:w="2273"/>
        <w:gridCol w:w="2228"/>
      </w:tblGrid>
      <w:tr w:rsidR="000C3624" w14:paraId="69B40DF6"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6FE027" w14:textId="77777777" w:rsidR="000C3624" w:rsidRDefault="000C3624">
            <w:pPr>
              <w:spacing w:before="100" w:after="100"/>
              <w:ind w:left="100" w:right="100"/>
            </w:pP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F6F5B0" w14:textId="77777777" w:rsidR="000C3624" w:rsidRDefault="000C3624">
            <w:pPr>
              <w:spacing w:before="100" w:after="100"/>
              <w:ind w:left="100" w:right="100"/>
            </w:pP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3C1949" w14:textId="77777777" w:rsidR="000C3624" w:rsidRDefault="00CC5D54">
            <w:pPr>
              <w:spacing w:before="100" w:after="100"/>
              <w:ind w:left="100" w:right="100"/>
              <w:jc w:val="right"/>
            </w:pPr>
            <w:r>
              <w:rPr>
                <w:rFonts w:ascii="Arial" w:eastAsia="Arial" w:hAnsi="Arial" w:cs="Arial"/>
                <w:color w:val="000000"/>
                <w:sz w:val="22"/>
                <w:szCs w:val="22"/>
              </w:rPr>
              <w:t>SWQM Stations (n)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A2CFC5" w14:textId="77777777" w:rsidR="000C3624" w:rsidRDefault="00CC5D54">
            <w:pPr>
              <w:spacing w:before="100" w:after="100"/>
              <w:ind w:left="100" w:right="100"/>
              <w:jc w:val="right"/>
            </w:pPr>
            <w:r>
              <w:rPr>
                <w:rFonts w:ascii="Arial" w:eastAsia="Arial" w:hAnsi="Arial" w:cs="Arial"/>
                <w:color w:val="000000"/>
                <w:sz w:val="22"/>
                <w:szCs w:val="22"/>
              </w:rPr>
              <w:t xml:space="preserve">Mean </w:t>
            </w:r>
            <w:r>
              <w:rPr>
                <w:rFonts w:ascii="Arial" w:eastAsia="Arial" w:hAnsi="Arial" w:cs="Arial"/>
                <w:i/>
                <w:color w:val="000000"/>
                <w:sz w:val="22"/>
                <w:szCs w:val="22"/>
              </w:rPr>
              <w:t>E. coli</w:t>
            </w:r>
            <w:r>
              <w:rPr>
                <w:rFonts w:ascii="Arial" w:eastAsia="Arial" w:hAnsi="Arial" w:cs="Arial"/>
                <w:color w:val="000000"/>
                <w:sz w:val="22"/>
                <w:szCs w:val="22"/>
              </w:rPr>
              <w:t xml:space="preserve"> Samples per Station (n)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09B8FE" w14:textId="77777777" w:rsidR="000C3624" w:rsidRDefault="00CC5D54">
            <w:pPr>
              <w:spacing w:before="100" w:after="100"/>
              <w:ind w:left="100" w:right="100"/>
              <w:jc w:val="right"/>
            </w:pPr>
            <w:r>
              <w:rPr>
                <w:rFonts w:ascii="Arial" w:eastAsia="Arial" w:hAnsi="Arial" w:cs="Arial"/>
                <w:color w:val="000000"/>
                <w:sz w:val="22"/>
                <w:szCs w:val="22"/>
              </w:rPr>
              <w:t xml:space="preserve">Geometric Mean </w:t>
            </w:r>
            <w:r>
              <w:rPr>
                <w:rFonts w:ascii="Arial" w:eastAsia="Arial" w:hAnsi="Arial" w:cs="Arial"/>
                <w:i/>
                <w:color w:val="000000"/>
                <w:sz w:val="22"/>
                <w:szCs w:val="22"/>
              </w:rPr>
              <w:t>E. coli</w:t>
            </w:r>
            <w:r>
              <w:rPr>
                <w:rFonts w:ascii="Arial" w:eastAsia="Arial" w:hAnsi="Arial" w:cs="Arial"/>
                <w:color w:val="000000"/>
                <w:sz w:val="22"/>
                <w:szCs w:val="22"/>
              </w:rPr>
              <w:t xml:space="preserve"> Concentration (MPN/100 mL)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0ACEFF" w14:textId="77777777" w:rsidR="000C3624" w:rsidRDefault="00CC5D54">
            <w:pPr>
              <w:spacing w:before="100" w:after="100"/>
              <w:ind w:left="100" w:right="100"/>
              <w:jc w:val="right"/>
            </w:pPr>
            <w:r>
              <w:rPr>
                <w:rFonts w:ascii="Arial" w:eastAsia="Arial" w:hAnsi="Arial" w:cs="Arial"/>
                <w:color w:val="000000"/>
                <w:sz w:val="22"/>
                <w:szCs w:val="22"/>
              </w:rPr>
              <w:t xml:space="preserve">Geometric SD </w:t>
            </w:r>
            <w:r>
              <w:rPr>
                <w:rFonts w:ascii="Arial" w:eastAsia="Arial" w:hAnsi="Arial" w:cs="Arial"/>
                <w:i/>
                <w:color w:val="000000"/>
                <w:sz w:val="22"/>
                <w:szCs w:val="22"/>
              </w:rPr>
              <w:t>E. coli</w:t>
            </w:r>
            <w:r>
              <w:rPr>
                <w:rFonts w:ascii="Arial" w:eastAsia="Arial" w:hAnsi="Arial" w:cs="Arial"/>
                <w:color w:val="000000"/>
                <w:sz w:val="22"/>
                <w:szCs w:val="22"/>
              </w:rPr>
              <w:t xml:space="preserve"> Concentration (MPN/100 mL)</w:t>
            </w:r>
          </w:p>
        </w:tc>
      </w:tr>
      <w:tr w:rsidR="000C3624" w14:paraId="4F8C8666" w14:textId="77777777">
        <w:trPr>
          <w:cantSplit/>
          <w:jc w:val="center"/>
        </w:trPr>
        <w:tc>
          <w:tcPr>
            <w:tcW w:w="0" w:type="auto"/>
            <w:vMerge w:val="restart"/>
            <w:shd w:val="clear" w:color="auto" w:fill="FFFFFF"/>
            <w:tcMar>
              <w:top w:w="0" w:type="dxa"/>
              <w:left w:w="0" w:type="dxa"/>
              <w:bottom w:w="0" w:type="dxa"/>
              <w:right w:w="0" w:type="dxa"/>
            </w:tcMar>
            <w:vAlign w:val="center"/>
          </w:tcPr>
          <w:p w14:paraId="3B8883FD" w14:textId="77777777" w:rsidR="000C3624" w:rsidRDefault="00CC5D54">
            <w:pPr>
              <w:spacing w:before="100" w:after="100"/>
              <w:ind w:left="100" w:right="100"/>
            </w:pPr>
            <w:r>
              <w:rPr>
                <w:rFonts w:ascii="Arial" w:eastAsia="Arial" w:hAnsi="Arial" w:cs="Arial"/>
                <w:color w:val="000000"/>
                <w:sz w:val="22"/>
                <w:szCs w:val="22"/>
              </w:rPr>
              <w:t>Unadjusted Data</w:t>
            </w:r>
          </w:p>
        </w:tc>
        <w:tc>
          <w:tcPr>
            <w:tcW w:w="0" w:type="auto"/>
            <w:shd w:val="clear" w:color="auto" w:fill="FFFFFF"/>
            <w:tcMar>
              <w:top w:w="0" w:type="dxa"/>
              <w:left w:w="0" w:type="dxa"/>
              <w:bottom w:w="0" w:type="dxa"/>
              <w:right w:w="0" w:type="dxa"/>
            </w:tcMar>
            <w:vAlign w:val="center"/>
          </w:tcPr>
          <w:p w14:paraId="7F3C50C8" w14:textId="77777777" w:rsidR="000C3624" w:rsidRDefault="00CC5D54">
            <w:pPr>
              <w:spacing w:before="100" w:after="100"/>
              <w:ind w:left="100" w:right="100"/>
            </w:pPr>
            <w:r>
              <w:rPr>
                <w:rFonts w:ascii="Arial" w:eastAsia="Arial" w:hAnsi="Arial" w:cs="Arial"/>
                <w:color w:val="000000"/>
                <w:sz w:val="22"/>
                <w:szCs w:val="22"/>
              </w:rPr>
              <w:t>No TMDL</w:t>
            </w:r>
          </w:p>
        </w:tc>
        <w:tc>
          <w:tcPr>
            <w:tcW w:w="0" w:type="auto"/>
            <w:shd w:val="clear" w:color="auto" w:fill="FFFFFF"/>
            <w:tcMar>
              <w:top w:w="0" w:type="dxa"/>
              <w:left w:w="0" w:type="dxa"/>
              <w:bottom w:w="0" w:type="dxa"/>
              <w:right w:w="0" w:type="dxa"/>
            </w:tcMar>
            <w:vAlign w:val="center"/>
          </w:tcPr>
          <w:p w14:paraId="47F3FA9F" w14:textId="77777777" w:rsidR="000C3624" w:rsidRDefault="00CC5D54">
            <w:pPr>
              <w:spacing w:before="100" w:after="100"/>
              <w:ind w:left="100" w:right="100"/>
              <w:jc w:val="right"/>
            </w:pPr>
            <w:r>
              <w:rPr>
                <w:rFonts w:ascii="Arial" w:eastAsia="Arial" w:hAnsi="Arial" w:cs="Arial"/>
                <w:color w:val="000000"/>
                <w:sz w:val="22"/>
                <w:szCs w:val="22"/>
              </w:rPr>
              <w:t>569</w:t>
            </w:r>
          </w:p>
        </w:tc>
        <w:tc>
          <w:tcPr>
            <w:tcW w:w="0" w:type="auto"/>
            <w:shd w:val="clear" w:color="auto" w:fill="FFFFFF"/>
            <w:tcMar>
              <w:top w:w="0" w:type="dxa"/>
              <w:left w:w="0" w:type="dxa"/>
              <w:bottom w:w="0" w:type="dxa"/>
              <w:right w:w="0" w:type="dxa"/>
            </w:tcMar>
            <w:vAlign w:val="center"/>
          </w:tcPr>
          <w:p w14:paraId="75E28A3D" w14:textId="77777777" w:rsidR="000C3624" w:rsidRDefault="00CC5D54">
            <w:pPr>
              <w:spacing w:before="100" w:after="100"/>
              <w:ind w:left="100" w:right="100"/>
              <w:jc w:val="right"/>
            </w:pPr>
            <w:r>
              <w:rPr>
                <w:rFonts w:ascii="Arial" w:eastAsia="Arial" w:hAnsi="Arial" w:cs="Arial"/>
                <w:color w:val="000000"/>
                <w:sz w:val="22"/>
                <w:szCs w:val="22"/>
              </w:rPr>
              <w:t>39.21</w:t>
            </w:r>
          </w:p>
        </w:tc>
        <w:tc>
          <w:tcPr>
            <w:tcW w:w="0" w:type="auto"/>
            <w:shd w:val="clear" w:color="auto" w:fill="FFFFFF"/>
            <w:tcMar>
              <w:top w:w="0" w:type="dxa"/>
              <w:left w:w="0" w:type="dxa"/>
              <w:bottom w:w="0" w:type="dxa"/>
              <w:right w:w="0" w:type="dxa"/>
            </w:tcMar>
            <w:vAlign w:val="center"/>
          </w:tcPr>
          <w:p w14:paraId="0EDE3642" w14:textId="77777777" w:rsidR="000C3624" w:rsidRDefault="00CC5D54">
            <w:pPr>
              <w:spacing w:before="100" w:after="100"/>
              <w:ind w:left="100" w:right="100"/>
              <w:jc w:val="right"/>
            </w:pPr>
            <w:r>
              <w:rPr>
                <w:rFonts w:ascii="Arial" w:eastAsia="Arial" w:hAnsi="Arial" w:cs="Arial"/>
                <w:color w:val="000000"/>
                <w:sz w:val="22"/>
                <w:szCs w:val="22"/>
              </w:rPr>
              <w:t>108.59</w:t>
            </w:r>
          </w:p>
        </w:tc>
        <w:tc>
          <w:tcPr>
            <w:tcW w:w="0" w:type="auto"/>
            <w:shd w:val="clear" w:color="auto" w:fill="FFFFFF"/>
            <w:tcMar>
              <w:top w:w="0" w:type="dxa"/>
              <w:left w:w="0" w:type="dxa"/>
              <w:bottom w:w="0" w:type="dxa"/>
              <w:right w:w="0" w:type="dxa"/>
            </w:tcMar>
            <w:vAlign w:val="center"/>
          </w:tcPr>
          <w:p w14:paraId="7DD42B42" w14:textId="77777777" w:rsidR="000C3624" w:rsidRDefault="00CC5D54">
            <w:pPr>
              <w:spacing w:before="100" w:after="100"/>
              <w:ind w:left="100" w:right="100"/>
              <w:jc w:val="right"/>
            </w:pPr>
            <w:r>
              <w:rPr>
                <w:rFonts w:ascii="Arial" w:eastAsia="Arial" w:hAnsi="Arial" w:cs="Arial"/>
                <w:color w:val="000000"/>
                <w:sz w:val="22"/>
                <w:szCs w:val="22"/>
              </w:rPr>
              <w:t>2.69</w:t>
            </w:r>
          </w:p>
        </w:tc>
      </w:tr>
      <w:tr w:rsidR="000C3624" w14:paraId="43BDAE2F" w14:textId="77777777">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14:paraId="5D0CE7F8" w14:textId="77777777" w:rsidR="000C3624" w:rsidRDefault="000C3624">
            <w:pPr>
              <w:spacing w:before="100" w:after="10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14:paraId="532C0B08" w14:textId="77777777" w:rsidR="000C3624" w:rsidRDefault="00CC5D54">
            <w:pPr>
              <w:spacing w:before="100" w:after="100"/>
              <w:ind w:left="100" w:right="100"/>
            </w:pPr>
            <w:r>
              <w:rPr>
                <w:rFonts w:ascii="Arial" w:eastAsia="Arial" w:hAnsi="Arial" w:cs="Arial"/>
                <w:color w:val="000000"/>
                <w:sz w:val="22"/>
                <w:szCs w:val="22"/>
              </w:rPr>
              <w:t>TMDL Present</w:t>
            </w:r>
          </w:p>
        </w:tc>
        <w:tc>
          <w:tcPr>
            <w:tcW w:w="0" w:type="auto"/>
            <w:tcBorders>
              <w:bottom w:val="single" w:sz="8" w:space="0" w:color="000000"/>
            </w:tcBorders>
            <w:shd w:val="clear" w:color="auto" w:fill="FFFFFF"/>
            <w:tcMar>
              <w:top w:w="0" w:type="dxa"/>
              <w:left w:w="0" w:type="dxa"/>
              <w:bottom w:w="0" w:type="dxa"/>
              <w:right w:w="0" w:type="dxa"/>
            </w:tcMar>
            <w:vAlign w:val="center"/>
          </w:tcPr>
          <w:p w14:paraId="5BB007FF" w14:textId="77777777" w:rsidR="000C3624" w:rsidRDefault="00CC5D54">
            <w:pPr>
              <w:spacing w:before="100" w:after="100"/>
              <w:ind w:left="100" w:right="100"/>
              <w:jc w:val="right"/>
            </w:pPr>
            <w:r>
              <w:rPr>
                <w:rFonts w:ascii="Arial" w:eastAsia="Arial" w:hAnsi="Arial" w:cs="Arial"/>
                <w:color w:val="000000"/>
                <w:sz w:val="22"/>
                <w:szCs w:val="22"/>
              </w:rPr>
              <w:t>256</w:t>
            </w:r>
          </w:p>
        </w:tc>
        <w:tc>
          <w:tcPr>
            <w:tcW w:w="0" w:type="auto"/>
            <w:tcBorders>
              <w:bottom w:val="single" w:sz="8" w:space="0" w:color="000000"/>
            </w:tcBorders>
            <w:shd w:val="clear" w:color="auto" w:fill="FFFFFF"/>
            <w:tcMar>
              <w:top w:w="0" w:type="dxa"/>
              <w:left w:w="0" w:type="dxa"/>
              <w:bottom w:w="0" w:type="dxa"/>
              <w:right w:w="0" w:type="dxa"/>
            </w:tcMar>
            <w:vAlign w:val="center"/>
          </w:tcPr>
          <w:p w14:paraId="0B2FB687" w14:textId="77777777" w:rsidR="000C3624" w:rsidRDefault="00CC5D54">
            <w:pPr>
              <w:spacing w:before="100" w:after="100"/>
              <w:ind w:left="100" w:right="100"/>
              <w:jc w:val="right"/>
            </w:pPr>
            <w:r>
              <w:rPr>
                <w:rFonts w:ascii="Arial" w:eastAsia="Arial" w:hAnsi="Arial" w:cs="Arial"/>
                <w:color w:val="000000"/>
                <w:sz w:val="22"/>
                <w:szCs w:val="22"/>
              </w:rPr>
              <w:t>60.40</w:t>
            </w:r>
          </w:p>
        </w:tc>
        <w:tc>
          <w:tcPr>
            <w:tcW w:w="0" w:type="auto"/>
            <w:tcBorders>
              <w:bottom w:val="single" w:sz="8" w:space="0" w:color="000000"/>
            </w:tcBorders>
            <w:shd w:val="clear" w:color="auto" w:fill="FFFFFF"/>
            <w:tcMar>
              <w:top w:w="0" w:type="dxa"/>
              <w:left w:w="0" w:type="dxa"/>
              <w:bottom w:w="0" w:type="dxa"/>
              <w:right w:w="0" w:type="dxa"/>
            </w:tcMar>
            <w:vAlign w:val="center"/>
          </w:tcPr>
          <w:p w14:paraId="407A1A4E" w14:textId="77777777" w:rsidR="000C3624" w:rsidRDefault="00CC5D54">
            <w:pPr>
              <w:spacing w:before="100" w:after="100"/>
              <w:ind w:left="100" w:right="100"/>
              <w:jc w:val="right"/>
            </w:pPr>
            <w:r>
              <w:rPr>
                <w:rFonts w:ascii="Arial" w:eastAsia="Arial" w:hAnsi="Arial" w:cs="Arial"/>
                <w:color w:val="000000"/>
                <w:sz w:val="22"/>
                <w:szCs w:val="22"/>
              </w:rPr>
              <w:t>320.83</w:t>
            </w:r>
          </w:p>
        </w:tc>
        <w:tc>
          <w:tcPr>
            <w:tcW w:w="0" w:type="auto"/>
            <w:tcBorders>
              <w:bottom w:val="single" w:sz="8" w:space="0" w:color="000000"/>
            </w:tcBorders>
            <w:shd w:val="clear" w:color="auto" w:fill="FFFFFF"/>
            <w:tcMar>
              <w:top w:w="0" w:type="dxa"/>
              <w:left w:w="0" w:type="dxa"/>
              <w:bottom w:w="0" w:type="dxa"/>
              <w:right w:w="0" w:type="dxa"/>
            </w:tcMar>
            <w:vAlign w:val="center"/>
          </w:tcPr>
          <w:p w14:paraId="27500432" w14:textId="77777777" w:rsidR="000C3624" w:rsidRDefault="00CC5D54">
            <w:pPr>
              <w:spacing w:before="100" w:after="100"/>
              <w:ind w:left="100" w:right="100"/>
              <w:jc w:val="right"/>
            </w:pPr>
            <w:r>
              <w:rPr>
                <w:rFonts w:ascii="Arial" w:eastAsia="Arial" w:hAnsi="Arial" w:cs="Arial"/>
                <w:color w:val="000000"/>
                <w:sz w:val="22"/>
                <w:szCs w:val="22"/>
              </w:rPr>
              <w:t>2.67</w:t>
            </w:r>
          </w:p>
        </w:tc>
      </w:tr>
      <w:tr w:rsidR="000C3624" w14:paraId="79E93DAE" w14:textId="77777777">
        <w:trPr>
          <w:cantSplit/>
          <w:jc w:val="center"/>
        </w:trPr>
        <w:tc>
          <w:tcPr>
            <w:tcW w:w="0" w:type="auto"/>
            <w:vMerge w:val="restart"/>
            <w:tcBorders>
              <w:top w:val="single" w:sz="8" w:space="0" w:color="000000"/>
            </w:tcBorders>
            <w:shd w:val="clear" w:color="auto" w:fill="FFFFFF"/>
            <w:tcMar>
              <w:top w:w="0" w:type="dxa"/>
              <w:left w:w="0" w:type="dxa"/>
              <w:bottom w:w="0" w:type="dxa"/>
              <w:right w:w="0" w:type="dxa"/>
            </w:tcMar>
            <w:vAlign w:val="center"/>
          </w:tcPr>
          <w:p w14:paraId="5ED00781" w14:textId="77777777" w:rsidR="000C3624" w:rsidRDefault="00CC5D54">
            <w:pPr>
              <w:spacing w:before="100" w:after="100"/>
              <w:ind w:left="100" w:right="100"/>
            </w:pPr>
            <w:r>
              <w:rPr>
                <w:rFonts w:ascii="Arial" w:eastAsia="Arial" w:hAnsi="Arial" w:cs="Arial"/>
                <w:color w:val="000000"/>
                <w:sz w:val="22"/>
                <w:szCs w:val="22"/>
              </w:rPr>
              <w:t>Flow-Adjusted Data</w:t>
            </w:r>
          </w:p>
        </w:tc>
        <w:tc>
          <w:tcPr>
            <w:tcW w:w="0" w:type="auto"/>
            <w:tcBorders>
              <w:top w:val="single" w:sz="8" w:space="0" w:color="000000"/>
            </w:tcBorders>
            <w:shd w:val="clear" w:color="auto" w:fill="FFFFFF"/>
            <w:tcMar>
              <w:top w:w="0" w:type="dxa"/>
              <w:left w:w="0" w:type="dxa"/>
              <w:bottom w:w="0" w:type="dxa"/>
              <w:right w:w="0" w:type="dxa"/>
            </w:tcMar>
            <w:vAlign w:val="center"/>
          </w:tcPr>
          <w:p w14:paraId="6DBCD62C" w14:textId="77777777" w:rsidR="000C3624" w:rsidRDefault="00CC5D54">
            <w:pPr>
              <w:spacing w:before="100" w:after="100"/>
              <w:ind w:left="100" w:right="100"/>
            </w:pPr>
            <w:r>
              <w:rPr>
                <w:rFonts w:ascii="Arial" w:eastAsia="Arial" w:hAnsi="Arial" w:cs="Arial"/>
                <w:color w:val="000000"/>
                <w:sz w:val="22"/>
                <w:szCs w:val="22"/>
              </w:rPr>
              <w:t>No TMDL</w:t>
            </w:r>
          </w:p>
        </w:tc>
        <w:tc>
          <w:tcPr>
            <w:tcW w:w="0" w:type="auto"/>
            <w:tcBorders>
              <w:top w:val="single" w:sz="8" w:space="0" w:color="000000"/>
            </w:tcBorders>
            <w:shd w:val="clear" w:color="auto" w:fill="FFFFFF"/>
            <w:tcMar>
              <w:top w:w="0" w:type="dxa"/>
              <w:left w:w="0" w:type="dxa"/>
              <w:bottom w:w="0" w:type="dxa"/>
              <w:right w:w="0" w:type="dxa"/>
            </w:tcMar>
            <w:vAlign w:val="center"/>
          </w:tcPr>
          <w:p w14:paraId="00714EEC" w14:textId="77777777" w:rsidR="000C3624" w:rsidRDefault="00CC5D54">
            <w:pPr>
              <w:spacing w:before="100" w:after="100"/>
              <w:ind w:left="100" w:right="100"/>
              <w:jc w:val="right"/>
            </w:pPr>
            <w:r>
              <w:rPr>
                <w:rFonts w:ascii="Arial" w:eastAsia="Arial" w:hAnsi="Arial" w:cs="Arial"/>
                <w:color w:val="000000"/>
                <w:sz w:val="22"/>
                <w:szCs w:val="22"/>
              </w:rPr>
              <w:t>137</w:t>
            </w:r>
          </w:p>
        </w:tc>
        <w:tc>
          <w:tcPr>
            <w:tcW w:w="0" w:type="auto"/>
            <w:tcBorders>
              <w:top w:val="single" w:sz="8" w:space="0" w:color="000000"/>
            </w:tcBorders>
            <w:shd w:val="clear" w:color="auto" w:fill="FFFFFF"/>
            <w:tcMar>
              <w:top w:w="0" w:type="dxa"/>
              <w:left w:w="0" w:type="dxa"/>
              <w:bottom w:w="0" w:type="dxa"/>
              <w:right w:w="0" w:type="dxa"/>
            </w:tcMar>
            <w:vAlign w:val="center"/>
          </w:tcPr>
          <w:p w14:paraId="15ED6DCF" w14:textId="77777777" w:rsidR="000C3624" w:rsidRDefault="00CC5D54">
            <w:pPr>
              <w:spacing w:before="100" w:after="100"/>
              <w:ind w:left="100" w:right="100"/>
              <w:jc w:val="right"/>
            </w:pPr>
            <w:r>
              <w:rPr>
                <w:rFonts w:ascii="Arial" w:eastAsia="Arial" w:hAnsi="Arial" w:cs="Arial"/>
                <w:color w:val="000000"/>
                <w:sz w:val="22"/>
                <w:szCs w:val="22"/>
              </w:rPr>
              <w:t>40.59</w:t>
            </w:r>
          </w:p>
        </w:tc>
        <w:tc>
          <w:tcPr>
            <w:tcW w:w="0" w:type="auto"/>
            <w:tcBorders>
              <w:top w:val="single" w:sz="8" w:space="0" w:color="000000"/>
            </w:tcBorders>
            <w:shd w:val="clear" w:color="auto" w:fill="FFFFFF"/>
            <w:tcMar>
              <w:top w:w="0" w:type="dxa"/>
              <w:left w:w="0" w:type="dxa"/>
              <w:bottom w:w="0" w:type="dxa"/>
              <w:right w:w="0" w:type="dxa"/>
            </w:tcMar>
            <w:vAlign w:val="center"/>
          </w:tcPr>
          <w:p w14:paraId="509A48E9" w14:textId="77777777" w:rsidR="000C3624" w:rsidRDefault="00CC5D54">
            <w:pPr>
              <w:spacing w:before="100" w:after="100"/>
              <w:ind w:left="100" w:right="100"/>
              <w:jc w:val="right"/>
            </w:pPr>
            <w:r>
              <w:rPr>
                <w:rFonts w:ascii="Arial" w:eastAsia="Arial" w:hAnsi="Arial" w:cs="Arial"/>
                <w:color w:val="000000"/>
                <w:sz w:val="22"/>
                <w:szCs w:val="22"/>
              </w:rPr>
              <w:t>87.84</w:t>
            </w:r>
          </w:p>
        </w:tc>
        <w:tc>
          <w:tcPr>
            <w:tcW w:w="0" w:type="auto"/>
            <w:tcBorders>
              <w:top w:val="single" w:sz="8" w:space="0" w:color="000000"/>
            </w:tcBorders>
            <w:shd w:val="clear" w:color="auto" w:fill="FFFFFF"/>
            <w:tcMar>
              <w:top w:w="0" w:type="dxa"/>
              <w:left w:w="0" w:type="dxa"/>
              <w:bottom w:w="0" w:type="dxa"/>
              <w:right w:w="0" w:type="dxa"/>
            </w:tcMar>
            <w:vAlign w:val="center"/>
          </w:tcPr>
          <w:p w14:paraId="49EBE627" w14:textId="77777777" w:rsidR="000C3624" w:rsidRDefault="00CC5D54">
            <w:pPr>
              <w:spacing w:before="100" w:after="100"/>
              <w:ind w:left="100" w:right="100"/>
              <w:jc w:val="right"/>
            </w:pPr>
            <w:r>
              <w:rPr>
                <w:rFonts w:ascii="Arial" w:eastAsia="Arial" w:hAnsi="Arial" w:cs="Arial"/>
                <w:color w:val="000000"/>
                <w:sz w:val="22"/>
                <w:szCs w:val="22"/>
              </w:rPr>
              <w:t>2.53</w:t>
            </w:r>
          </w:p>
        </w:tc>
      </w:tr>
      <w:tr w:rsidR="000C3624" w14:paraId="59535DDC" w14:textId="77777777">
        <w:trPr>
          <w:cantSplit/>
          <w:jc w:val="center"/>
        </w:trPr>
        <w:tc>
          <w:tcPr>
            <w:tcW w:w="0" w:type="auto"/>
            <w:vMerge/>
            <w:tcBorders>
              <w:bottom w:val="single" w:sz="16" w:space="0" w:color="666666"/>
            </w:tcBorders>
            <w:shd w:val="clear" w:color="auto" w:fill="FFFFFF"/>
            <w:tcMar>
              <w:top w:w="0" w:type="dxa"/>
              <w:left w:w="0" w:type="dxa"/>
              <w:bottom w:w="0" w:type="dxa"/>
              <w:right w:w="0" w:type="dxa"/>
            </w:tcMar>
            <w:vAlign w:val="center"/>
          </w:tcPr>
          <w:p w14:paraId="03F04269" w14:textId="77777777" w:rsidR="000C3624" w:rsidRDefault="000C3624">
            <w:pPr>
              <w:spacing w:before="100" w:after="100"/>
              <w:ind w:left="100" w:right="100"/>
            </w:pPr>
          </w:p>
        </w:tc>
        <w:tc>
          <w:tcPr>
            <w:tcW w:w="0" w:type="auto"/>
            <w:tcBorders>
              <w:bottom w:val="single" w:sz="16" w:space="0" w:color="666666"/>
            </w:tcBorders>
            <w:shd w:val="clear" w:color="auto" w:fill="FFFFFF"/>
            <w:tcMar>
              <w:top w:w="0" w:type="dxa"/>
              <w:left w:w="0" w:type="dxa"/>
              <w:bottom w:w="0" w:type="dxa"/>
              <w:right w:w="0" w:type="dxa"/>
            </w:tcMar>
            <w:vAlign w:val="center"/>
          </w:tcPr>
          <w:p w14:paraId="333075E9" w14:textId="77777777" w:rsidR="000C3624" w:rsidRDefault="00CC5D54">
            <w:pPr>
              <w:spacing w:before="100" w:after="100"/>
              <w:ind w:left="100" w:right="100"/>
            </w:pPr>
            <w:r>
              <w:rPr>
                <w:rFonts w:ascii="Arial" w:eastAsia="Arial" w:hAnsi="Arial" w:cs="Arial"/>
                <w:color w:val="000000"/>
                <w:sz w:val="22"/>
                <w:szCs w:val="22"/>
              </w:rPr>
              <w:t>TMDL Present</w:t>
            </w:r>
          </w:p>
        </w:tc>
        <w:tc>
          <w:tcPr>
            <w:tcW w:w="0" w:type="auto"/>
            <w:tcBorders>
              <w:bottom w:val="single" w:sz="16" w:space="0" w:color="666666"/>
            </w:tcBorders>
            <w:shd w:val="clear" w:color="auto" w:fill="FFFFFF"/>
            <w:tcMar>
              <w:top w:w="0" w:type="dxa"/>
              <w:left w:w="0" w:type="dxa"/>
              <w:bottom w:w="0" w:type="dxa"/>
              <w:right w:w="0" w:type="dxa"/>
            </w:tcMar>
            <w:vAlign w:val="center"/>
          </w:tcPr>
          <w:p w14:paraId="65283539" w14:textId="77777777" w:rsidR="000C3624" w:rsidRDefault="00CC5D54">
            <w:pPr>
              <w:spacing w:before="100" w:after="100"/>
              <w:ind w:left="100" w:right="100"/>
              <w:jc w:val="right"/>
            </w:pPr>
            <w:r>
              <w:rPr>
                <w:rFonts w:ascii="Arial" w:eastAsia="Arial" w:hAnsi="Arial" w:cs="Arial"/>
                <w:color w:val="000000"/>
                <w:sz w:val="22"/>
                <w:szCs w:val="22"/>
              </w:rPr>
              <w:t>61</w:t>
            </w:r>
          </w:p>
        </w:tc>
        <w:tc>
          <w:tcPr>
            <w:tcW w:w="0" w:type="auto"/>
            <w:tcBorders>
              <w:bottom w:val="single" w:sz="16" w:space="0" w:color="666666"/>
            </w:tcBorders>
            <w:shd w:val="clear" w:color="auto" w:fill="FFFFFF"/>
            <w:tcMar>
              <w:top w:w="0" w:type="dxa"/>
              <w:left w:w="0" w:type="dxa"/>
              <w:bottom w:w="0" w:type="dxa"/>
              <w:right w:w="0" w:type="dxa"/>
            </w:tcMar>
            <w:vAlign w:val="center"/>
          </w:tcPr>
          <w:p w14:paraId="528EB3C8" w14:textId="77777777" w:rsidR="000C3624" w:rsidRDefault="00CC5D54">
            <w:pPr>
              <w:spacing w:before="100" w:after="100"/>
              <w:ind w:left="100" w:right="100"/>
              <w:jc w:val="right"/>
            </w:pPr>
            <w:r>
              <w:rPr>
                <w:rFonts w:ascii="Arial" w:eastAsia="Arial" w:hAnsi="Arial" w:cs="Arial"/>
                <w:color w:val="000000"/>
                <w:sz w:val="22"/>
                <w:szCs w:val="22"/>
              </w:rPr>
              <w:t>72.48</w:t>
            </w:r>
          </w:p>
        </w:tc>
        <w:tc>
          <w:tcPr>
            <w:tcW w:w="0" w:type="auto"/>
            <w:tcBorders>
              <w:bottom w:val="single" w:sz="16" w:space="0" w:color="666666"/>
            </w:tcBorders>
            <w:shd w:val="clear" w:color="auto" w:fill="FFFFFF"/>
            <w:tcMar>
              <w:top w:w="0" w:type="dxa"/>
              <w:left w:w="0" w:type="dxa"/>
              <w:bottom w:w="0" w:type="dxa"/>
              <w:right w:w="0" w:type="dxa"/>
            </w:tcMar>
            <w:vAlign w:val="center"/>
          </w:tcPr>
          <w:p w14:paraId="4793E4F6" w14:textId="77777777" w:rsidR="000C3624" w:rsidRDefault="00CC5D54">
            <w:pPr>
              <w:spacing w:before="100" w:after="100"/>
              <w:ind w:left="100" w:right="100"/>
              <w:jc w:val="right"/>
            </w:pPr>
            <w:r>
              <w:rPr>
                <w:rFonts w:ascii="Arial" w:eastAsia="Arial" w:hAnsi="Arial" w:cs="Arial"/>
                <w:color w:val="000000"/>
                <w:sz w:val="22"/>
                <w:szCs w:val="22"/>
              </w:rPr>
              <w:t>261.98</w:t>
            </w:r>
          </w:p>
        </w:tc>
        <w:tc>
          <w:tcPr>
            <w:tcW w:w="0" w:type="auto"/>
            <w:tcBorders>
              <w:bottom w:val="single" w:sz="16" w:space="0" w:color="666666"/>
            </w:tcBorders>
            <w:shd w:val="clear" w:color="auto" w:fill="FFFFFF"/>
            <w:tcMar>
              <w:top w:w="0" w:type="dxa"/>
              <w:left w:w="0" w:type="dxa"/>
              <w:bottom w:w="0" w:type="dxa"/>
              <w:right w:w="0" w:type="dxa"/>
            </w:tcMar>
            <w:vAlign w:val="center"/>
          </w:tcPr>
          <w:p w14:paraId="0FC37B06" w14:textId="77777777" w:rsidR="000C3624" w:rsidRDefault="00CC5D54">
            <w:pPr>
              <w:spacing w:before="100" w:after="100"/>
              <w:ind w:left="100" w:right="100"/>
              <w:jc w:val="right"/>
            </w:pPr>
            <w:r>
              <w:rPr>
                <w:rFonts w:ascii="Arial" w:eastAsia="Arial" w:hAnsi="Arial" w:cs="Arial"/>
                <w:color w:val="000000"/>
                <w:sz w:val="22"/>
                <w:szCs w:val="22"/>
              </w:rPr>
              <w:t>2.79</w:t>
            </w:r>
          </w:p>
        </w:tc>
      </w:tr>
    </w:tbl>
    <w:p w14:paraId="6E44A21A" w14:textId="77777777" w:rsidR="000C3624" w:rsidRDefault="00CC5D54">
      <w:pPr>
        <w:pStyle w:val="BodyText"/>
      </w:pPr>
      <w:r>
        <w:t> </w:t>
      </w:r>
    </w:p>
    <w:p w14:paraId="5A0BAFD6" w14:textId="77777777" w:rsidR="000C3624" w:rsidRDefault="00CC5D54">
      <w:pPr>
        <w:pStyle w:val="TableCaption"/>
      </w:pPr>
      <w:r>
        <w:t xml:space="preserve">Table </w:t>
      </w:r>
      <w:bookmarkStart w:id="60" w:name="modsum1"/>
      <w:r>
        <w:fldChar w:fldCharType="begin"/>
      </w:r>
      <w:r>
        <w:instrText>SEQ tab \* Arabic</w:instrText>
      </w:r>
      <w:r w:rsidR="00FA26F2">
        <w:fldChar w:fldCharType="separate"/>
      </w:r>
      <w:r w:rsidR="00FA26F2">
        <w:rPr>
          <w:noProof/>
        </w:rPr>
        <w:t>2</w:t>
      </w:r>
      <w:r>
        <w:fldChar w:fldCharType="end"/>
      </w:r>
      <w:bookmarkEnd w:id="60"/>
      <w:r>
        <w:t xml:space="preserve">. </w:t>
      </w:r>
      <w:r>
        <w:t xml:space="preserve">Summary of GLM results on unadjusted and flow-adjusted </w:t>
      </w:r>
      <w:r>
        <w:rPr>
          <w:i/>
          <w:iCs/>
        </w:rPr>
        <w:t>E. coli</w:t>
      </w:r>
      <w:r>
        <w:t xml:space="preserve"> trends. Model coefficents and standard error (in parenthesis) are reported as log-odds.</w:t>
      </w:r>
    </w:p>
    <w:tbl>
      <w:tblPr>
        <w:tblW w:w="0" w:type="auto"/>
        <w:jc w:val="center"/>
        <w:tblLayout w:type="fixed"/>
        <w:tblLook w:val="0420" w:firstRow="1" w:lastRow="0" w:firstColumn="0" w:lastColumn="0" w:noHBand="0" w:noVBand="1"/>
      </w:tblPr>
      <w:tblGrid>
        <w:gridCol w:w="1572"/>
        <w:gridCol w:w="1701"/>
        <w:gridCol w:w="1651"/>
      </w:tblGrid>
      <w:tr w:rsidR="000C3624" w14:paraId="3F360C5D" w14:textId="77777777">
        <w:trPr>
          <w:cantSplit/>
          <w:tblHeader/>
          <w:jc w:val="center"/>
        </w:trPr>
        <w:tc>
          <w:tcPr>
            <w:tcW w:w="1572" w:type="dxa"/>
            <w:tcBorders>
              <w:top w:val="single" w:sz="16" w:space="0" w:color="666666"/>
            </w:tcBorders>
            <w:shd w:val="clear" w:color="auto" w:fill="FFFFFF"/>
            <w:tcMar>
              <w:top w:w="0" w:type="dxa"/>
              <w:left w:w="0" w:type="dxa"/>
              <w:bottom w:w="0" w:type="dxa"/>
              <w:right w:w="0" w:type="dxa"/>
            </w:tcMar>
            <w:vAlign w:val="center"/>
          </w:tcPr>
          <w:p w14:paraId="0D659045" w14:textId="77777777" w:rsidR="000C3624" w:rsidRDefault="000C3624">
            <w:pPr>
              <w:spacing w:before="100" w:after="100"/>
              <w:ind w:left="100" w:right="100"/>
            </w:pPr>
          </w:p>
        </w:tc>
        <w:tc>
          <w:tcPr>
            <w:tcW w:w="1701" w:type="dxa"/>
            <w:tcBorders>
              <w:top w:val="single" w:sz="16" w:space="0" w:color="666666"/>
              <w:bottom w:val="single" w:sz="4" w:space="0" w:color="000000"/>
            </w:tcBorders>
            <w:shd w:val="clear" w:color="auto" w:fill="FFFFFF"/>
            <w:tcMar>
              <w:top w:w="0" w:type="dxa"/>
              <w:left w:w="0" w:type="dxa"/>
              <w:bottom w:w="0" w:type="dxa"/>
              <w:right w:w="0" w:type="dxa"/>
            </w:tcMar>
            <w:vAlign w:val="center"/>
          </w:tcPr>
          <w:p w14:paraId="0C5C4D49" w14:textId="77777777" w:rsidR="000C3624" w:rsidRDefault="00CC5D54">
            <w:pPr>
              <w:spacing w:before="100" w:after="100"/>
              <w:ind w:left="100" w:right="100"/>
              <w:jc w:val="center"/>
            </w:pPr>
            <w:r>
              <w:rPr>
                <w:rFonts w:ascii="Arial" w:eastAsia="Arial" w:hAnsi="Arial" w:cs="Arial"/>
                <w:color w:val="000000"/>
                <w:sz w:val="18"/>
                <w:szCs w:val="18"/>
              </w:rPr>
              <w:t>Unadjusted</w:t>
            </w:r>
          </w:p>
        </w:tc>
        <w:tc>
          <w:tcPr>
            <w:tcW w:w="1651" w:type="dxa"/>
            <w:tcBorders>
              <w:top w:val="single" w:sz="16" w:space="0" w:color="666666"/>
              <w:bottom w:val="single" w:sz="4" w:space="0" w:color="000000"/>
            </w:tcBorders>
            <w:shd w:val="clear" w:color="auto" w:fill="FFFFFF"/>
            <w:tcMar>
              <w:top w:w="0" w:type="dxa"/>
              <w:left w:w="0" w:type="dxa"/>
              <w:bottom w:w="0" w:type="dxa"/>
              <w:right w:w="0" w:type="dxa"/>
            </w:tcMar>
            <w:vAlign w:val="center"/>
          </w:tcPr>
          <w:p w14:paraId="4C0D8F0F" w14:textId="77777777" w:rsidR="000C3624" w:rsidRDefault="00CC5D54">
            <w:pPr>
              <w:spacing w:before="100" w:after="100"/>
              <w:ind w:left="100" w:right="100"/>
              <w:jc w:val="center"/>
            </w:pPr>
            <w:r>
              <w:rPr>
                <w:rFonts w:ascii="Arial" w:eastAsia="Arial" w:hAnsi="Arial" w:cs="Arial"/>
                <w:color w:val="000000"/>
                <w:sz w:val="18"/>
                <w:szCs w:val="18"/>
              </w:rPr>
              <w:t>Flow-Adjusted</w:t>
            </w:r>
          </w:p>
        </w:tc>
      </w:tr>
      <w:tr w:rsidR="000C3624" w14:paraId="1F46F47C" w14:textId="77777777">
        <w:trPr>
          <w:cantSplit/>
          <w:jc w:val="center"/>
        </w:trPr>
        <w:tc>
          <w:tcPr>
            <w:tcW w:w="1572" w:type="dxa"/>
            <w:tcBorders>
              <w:bottom w:val="single" w:sz="8" w:space="0" w:color="000000"/>
            </w:tcBorders>
            <w:shd w:val="clear" w:color="auto" w:fill="FFFFFF"/>
            <w:tcMar>
              <w:top w:w="0" w:type="dxa"/>
              <w:left w:w="0" w:type="dxa"/>
              <w:bottom w:w="0" w:type="dxa"/>
              <w:right w:w="0" w:type="dxa"/>
            </w:tcMar>
            <w:vAlign w:val="center"/>
          </w:tcPr>
          <w:p w14:paraId="1785246E" w14:textId="77777777" w:rsidR="000C3624" w:rsidRDefault="000C3624">
            <w:pPr>
              <w:spacing w:before="100" w:after="100"/>
              <w:ind w:left="100" w:right="100"/>
            </w:pPr>
          </w:p>
        </w:tc>
        <w:tc>
          <w:tcPr>
            <w:tcW w:w="1701" w:type="dxa"/>
            <w:tcBorders>
              <w:bottom w:val="single" w:sz="8" w:space="0" w:color="000000"/>
            </w:tcBorders>
            <w:shd w:val="clear" w:color="auto" w:fill="FFFFFF"/>
            <w:tcMar>
              <w:top w:w="0" w:type="dxa"/>
              <w:left w:w="0" w:type="dxa"/>
              <w:bottom w:w="0" w:type="dxa"/>
              <w:right w:w="0" w:type="dxa"/>
            </w:tcMar>
            <w:vAlign w:val="center"/>
          </w:tcPr>
          <w:p w14:paraId="69D33EDD" w14:textId="77777777" w:rsidR="000C3624" w:rsidRDefault="00CC5D54">
            <w:pPr>
              <w:spacing w:before="100" w:after="100"/>
              <w:ind w:left="100" w:right="100"/>
              <w:jc w:val="center"/>
            </w:pPr>
            <w:r>
              <w:rPr>
                <w:rFonts w:ascii="Arial" w:eastAsia="Arial" w:hAnsi="Arial" w:cs="Arial"/>
                <w:color w:val="000000"/>
                <w:sz w:val="18"/>
                <w:szCs w:val="18"/>
              </w:rPr>
              <w:t>GLM</w:t>
            </w:r>
          </w:p>
        </w:tc>
        <w:tc>
          <w:tcPr>
            <w:tcW w:w="1651" w:type="dxa"/>
            <w:tcBorders>
              <w:bottom w:val="single" w:sz="8" w:space="0" w:color="000000"/>
            </w:tcBorders>
            <w:shd w:val="clear" w:color="auto" w:fill="FFFFFF"/>
            <w:tcMar>
              <w:top w:w="0" w:type="dxa"/>
              <w:left w:w="0" w:type="dxa"/>
              <w:bottom w:w="0" w:type="dxa"/>
              <w:right w:w="0" w:type="dxa"/>
            </w:tcMar>
            <w:vAlign w:val="center"/>
          </w:tcPr>
          <w:p w14:paraId="681F993F" w14:textId="77777777" w:rsidR="000C3624" w:rsidRDefault="00CC5D54">
            <w:pPr>
              <w:spacing w:before="100" w:after="100"/>
              <w:ind w:left="100" w:right="100"/>
              <w:jc w:val="center"/>
            </w:pPr>
            <w:r>
              <w:rPr>
                <w:rFonts w:ascii="Arial" w:eastAsia="Arial" w:hAnsi="Arial" w:cs="Arial"/>
                <w:color w:val="000000"/>
                <w:sz w:val="18"/>
                <w:szCs w:val="18"/>
              </w:rPr>
              <w:t>GLM</w:t>
            </w:r>
          </w:p>
        </w:tc>
      </w:tr>
      <w:tr w:rsidR="000C3624" w14:paraId="1D7DE322" w14:textId="77777777">
        <w:trPr>
          <w:cantSplit/>
          <w:jc w:val="center"/>
        </w:trPr>
        <w:tc>
          <w:tcPr>
            <w:tcW w:w="1572" w:type="dxa"/>
            <w:tcBorders>
              <w:top w:val="single" w:sz="8" w:space="0" w:color="000000"/>
            </w:tcBorders>
            <w:shd w:val="clear" w:color="auto" w:fill="FFFFFF"/>
            <w:tcMar>
              <w:top w:w="0" w:type="dxa"/>
              <w:left w:w="0" w:type="dxa"/>
              <w:bottom w:w="0" w:type="dxa"/>
              <w:right w:w="0" w:type="dxa"/>
            </w:tcMar>
            <w:vAlign w:val="center"/>
          </w:tcPr>
          <w:p w14:paraId="001DF06C" w14:textId="77777777" w:rsidR="000C3624" w:rsidRDefault="00CC5D54">
            <w:pPr>
              <w:spacing w:before="100" w:after="100"/>
              <w:ind w:left="100" w:right="100"/>
            </w:pPr>
            <w:r>
              <w:rPr>
                <w:rFonts w:ascii="Arial" w:eastAsia="Arial" w:hAnsi="Arial" w:cs="Arial"/>
                <w:color w:val="000000"/>
                <w:sz w:val="18"/>
                <w:szCs w:val="18"/>
              </w:rPr>
              <w:t>Intercept</w:t>
            </w:r>
          </w:p>
        </w:tc>
        <w:tc>
          <w:tcPr>
            <w:tcW w:w="1701" w:type="dxa"/>
            <w:tcBorders>
              <w:top w:val="single" w:sz="8" w:space="0" w:color="000000"/>
            </w:tcBorders>
            <w:shd w:val="clear" w:color="auto" w:fill="FFFFFF"/>
            <w:tcMar>
              <w:top w:w="0" w:type="dxa"/>
              <w:left w:w="0" w:type="dxa"/>
              <w:bottom w:w="0" w:type="dxa"/>
              <w:right w:w="0" w:type="dxa"/>
            </w:tcMar>
            <w:vAlign w:val="center"/>
          </w:tcPr>
          <w:p w14:paraId="179D1BA1" w14:textId="77777777" w:rsidR="000C3624" w:rsidRDefault="00CC5D54">
            <w:pPr>
              <w:spacing w:before="100" w:after="100"/>
              <w:ind w:left="100" w:right="100"/>
              <w:jc w:val="center"/>
            </w:pPr>
            <w:r>
              <w:rPr>
                <w:rFonts w:ascii="Arial" w:eastAsia="Arial" w:hAnsi="Arial" w:cs="Arial"/>
                <w:color w:val="000000"/>
                <w:sz w:val="18"/>
                <w:szCs w:val="18"/>
              </w:rPr>
              <w:t xml:space="preserve">  -2.53 (0.16) ***</w:t>
            </w:r>
          </w:p>
        </w:tc>
        <w:tc>
          <w:tcPr>
            <w:tcW w:w="1651" w:type="dxa"/>
            <w:tcBorders>
              <w:top w:val="single" w:sz="8" w:space="0" w:color="000000"/>
            </w:tcBorders>
            <w:shd w:val="clear" w:color="auto" w:fill="FFFFFF"/>
            <w:tcMar>
              <w:top w:w="0" w:type="dxa"/>
              <w:left w:w="0" w:type="dxa"/>
              <w:bottom w:w="0" w:type="dxa"/>
              <w:right w:w="0" w:type="dxa"/>
            </w:tcMar>
            <w:vAlign w:val="center"/>
          </w:tcPr>
          <w:p w14:paraId="0139B268" w14:textId="77777777" w:rsidR="000C3624" w:rsidRDefault="00CC5D54">
            <w:pPr>
              <w:spacing w:before="100" w:after="100"/>
              <w:ind w:left="100" w:right="100"/>
              <w:jc w:val="center"/>
            </w:pPr>
            <w:r>
              <w:rPr>
                <w:rFonts w:ascii="Arial" w:eastAsia="Arial" w:hAnsi="Arial" w:cs="Arial"/>
                <w:color w:val="000000"/>
                <w:sz w:val="18"/>
                <w:szCs w:val="18"/>
              </w:rPr>
              <w:t xml:space="preserve"> -1.95 (0.26) ***</w:t>
            </w:r>
          </w:p>
        </w:tc>
      </w:tr>
      <w:tr w:rsidR="000C3624" w14:paraId="4B314EA6" w14:textId="77777777">
        <w:trPr>
          <w:cantSplit/>
          <w:jc w:val="center"/>
        </w:trPr>
        <w:tc>
          <w:tcPr>
            <w:tcW w:w="1572" w:type="dxa"/>
            <w:tcBorders>
              <w:bottom w:val="single" w:sz="4" w:space="0" w:color="000000"/>
            </w:tcBorders>
            <w:shd w:val="clear" w:color="auto" w:fill="FFFFFF"/>
            <w:tcMar>
              <w:top w:w="0" w:type="dxa"/>
              <w:left w:w="0" w:type="dxa"/>
              <w:bottom w:w="0" w:type="dxa"/>
              <w:right w:w="0" w:type="dxa"/>
            </w:tcMar>
            <w:vAlign w:val="center"/>
          </w:tcPr>
          <w:p w14:paraId="017F407E" w14:textId="77777777" w:rsidR="000C3624" w:rsidRDefault="00CC5D54">
            <w:pPr>
              <w:spacing w:before="100" w:after="100"/>
              <w:ind w:left="100" w:right="100"/>
            </w:pPr>
            <w:r>
              <w:rPr>
                <w:rFonts w:ascii="Arial" w:eastAsia="Arial" w:hAnsi="Arial" w:cs="Arial"/>
                <w:color w:val="000000"/>
                <w:sz w:val="18"/>
                <w:szCs w:val="18"/>
              </w:rPr>
              <w:t>TMDL</w:t>
            </w:r>
          </w:p>
        </w:tc>
        <w:tc>
          <w:tcPr>
            <w:tcW w:w="1701" w:type="dxa"/>
            <w:tcBorders>
              <w:bottom w:val="single" w:sz="4" w:space="0" w:color="000000"/>
            </w:tcBorders>
            <w:shd w:val="clear" w:color="auto" w:fill="FFFFFF"/>
            <w:tcMar>
              <w:top w:w="0" w:type="dxa"/>
              <w:left w:w="0" w:type="dxa"/>
              <w:bottom w:w="0" w:type="dxa"/>
              <w:right w:w="0" w:type="dxa"/>
            </w:tcMar>
            <w:vAlign w:val="center"/>
          </w:tcPr>
          <w:p w14:paraId="09D9C837" w14:textId="77777777" w:rsidR="000C3624" w:rsidRDefault="00CC5D54">
            <w:pPr>
              <w:spacing w:before="100" w:after="100"/>
              <w:ind w:left="100" w:right="100"/>
              <w:jc w:val="center"/>
            </w:pPr>
            <w:r>
              <w:rPr>
                <w:rFonts w:ascii="Arial" w:eastAsia="Arial" w:hAnsi="Arial" w:cs="Arial"/>
                <w:color w:val="000000"/>
                <w:sz w:val="18"/>
                <w:szCs w:val="18"/>
              </w:rPr>
              <w:t xml:space="preserve">   0.21 (0.27)    </w:t>
            </w:r>
          </w:p>
        </w:tc>
        <w:tc>
          <w:tcPr>
            <w:tcW w:w="1651" w:type="dxa"/>
            <w:tcBorders>
              <w:bottom w:val="single" w:sz="4" w:space="0" w:color="000000"/>
            </w:tcBorders>
            <w:shd w:val="clear" w:color="auto" w:fill="FFFFFF"/>
            <w:tcMar>
              <w:top w:w="0" w:type="dxa"/>
              <w:left w:w="0" w:type="dxa"/>
              <w:bottom w:w="0" w:type="dxa"/>
              <w:right w:w="0" w:type="dxa"/>
            </w:tcMar>
            <w:vAlign w:val="center"/>
          </w:tcPr>
          <w:p w14:paraId="02E2A06E" w14:textId="77777777" w:rsidR="000C3624" w:rsidRDefault="00CC5D54">
            <w:pPr>
              <w:spacing w:before="100" w:after="100"/>
              <w:ind w:left="100" w:right="100"/>
              <w:jc w:val="center"/>
            </w:pPr>
            <w:r>
              <w:rPr>
                <w:rFonts w:ascii="Arial" w:eastAsia="Arial" w:hAnsi="Arial" w:cs="Arial"/>
                <w:color w:val="000000"/>
                <w:sz w:val="18"/>
                <w:szCs w:val="18"/>
              </w:rPr>
              <w:t xml:space="preserve">  0.54 (0.41)    </w:t>
            </w:r>
          </w:p>
        </w:tc>
      </w:tr>
      <w:tr w:rsidR="000C3624" w14:paraId="42412B40" w14:textId="77777777">
        <w:trPr>
          <w:cantSplit/>
          <w:jc w:val="center"/>
        </w:trPr>
        <w:tc>
          <w:tcPr>
            <w:tcW w:w="1572" w:type="dxa"/>
            <w:tcBorders>
              <w:top w:val="single" w:sz="4" w:space="0" w:color="000000"/>
            </w:tcBorders>
            <w:shd w:val="clear" w:color="auto" w:fill="FFFFFF"/>
            <w:tcMar>
              <w:top w:w="0" w:type="dxa"/>
              <w:left w:w="0" w:type="dxa"/>
              <w:bottom w:w="0" w:type="dxa"/>
              <w:right w:w="0" w:type="dxa"/>
            </w:tcMar>
            <w:vAlign w:val="center"/>
          </w:tcPr>
          <w:p w14:paraId="3DA31EB8" w14:textId="77777777" w:rsidR="000C3624" w:rsidRDefault="00CC5D54">
            <w:pPr>
              <w:spacing w:before="100" w:after="100"/>
              <w:ind w:left="100" w:right="100"/>
            </w:pPr>
            <w:r>
              <w:rPr>
                <w:rFonts w:ascii="Arial" w:eastAsia="Arial" w:hAnsi="Arial" w:cs="Arial"/>
                <w:color w:val="000000"/>
                <w:sz w:val="18"/>
                <w:szCs w:val="18"/>
              </w:rPr>
              <w:t>AIC</w:t>
            </w:r>
          </w:p>
        </w:tc>
        <w:tc>
          <w:tcPr>
            <w:tcW w:w="1701" w:type="dxa"/>
            <w:tcBorders>
              <w:top w:val="single" w:sz="4" w:space="0" w:color="000000"/>
            </w:tcBorders>
            <w:shd w:val="clear" w:color="auto" w:fill="FFFFFF"/>
            <w:tcMar>
              <w:top w:w="0" w:type="dxa"/>
              <w:left w:w="0" w:type="dxa"/>
              <w:bottom w:w="0" w:type="dxa"/>
              <w:right w:w="0" w:type="dxa"/>
            </w:tcMar>
            <w:vAlign w:val="center"/>
          </w:tcPr>
          <w:p w14:paraId="35DE5AED" w14:textId="77777777" w:rsidR="000C3624" w:rsidRDefault="00CC5D54">
            <w:pPr>
              <w:spacing w:before="100" w:after="100"/>
              <w:ind w:left="100" w:right="100"/>
              <w:jc w:val="center"/>
            </w:pPr>
            <w:r>
              <w:rPr>
                <w:rFonts w:ascii="Arial" w:eastAsia="Arial" w:hAnsi="Arial" w:cs="Arial"/>
                <w:color w:val="000000"/>
                <w:sz w:val="18"/>
                <w:szCs w:val="18"/>
              </w:rPr>
              <w:t xml:space="preserve"> 458.46           </w:t>
            </w:r>
          </w:p>
        </w:tc>
        <w:tc>
          <w:tcPr>
            <w:tcW w:w="1651" w:type="dxa"/>
            <w:tcBorders>
              <w:top w:val="single" w:sz="4" w:space="0" w:color="000000"/>
            </w:tcBorders>
            <w:shd w:val="clear" w:color="auto" w:fill="FFFFFF"/>
            <w:tcMar>
              <w:top w:w="0" w:type="dxa"/>
              <w:left w:w="0" w:type="dxa"/>
              <w:bottom w:w="0" w:type="dxa"/>
              <w:right w:w="0" w:type="dxa"/>
            </w:tcMar>
            <w:vAlign w:val="center"/>
          </w:tcPr>
          <w:p w14:paraId="2E530706" w14:textId="77777777" w:rsidR="000C3624" w:rsidRDefault="00CC5D54">
            <w:pPr>
              <w:spacing w:before="100" w:after="100"/>
              <w:ind w:left="100" w:right="100"/>
              <w:jc w:val="center"/>
            </w:pPr>
            <w:r>
              <w:rPr>
                <w:rFonts w:ascii="Arial" w:eastAsia="Arial" w:hAnsi="Arial" w:cs="Arial"/>
                <w:color w:val="000000"/>
                <w:sz w:val="18"/>
                <w:szCs w:val="18"/>
              </w:rPr>
              <w:t xml:space="preserve">166.97           </w:t>
            </w:r>
          </w:p>
        </w:tc>
      </w:tr>
      <w:tr w:rsidR="000C3624" w14:paraId="5D8CDC53" w14:textId="77777777">
        <w:trPr>
          <w:cantSplit/>
          <w:jc w:val="center"/>
        </w:trPr>
        <w:tc>
          <w:tcPr>
            <w:tcW w:w="1572" w:type="dxa"/>
            <w:shd w:val="clear" w:color="auto" w:fill="FFFFFF"/>
            <w:tcMar>
              <w:top w:w="0" w:type="dxa"/>
              <w:left w:w="0" w:type="dxa"/>
              <w:bottom w:w="0" w:type="dxa"/>
              <w:right w:w="0" w:type="dxa"/>
            </w:tcMar>
            <w:vAlign w:val="center"/>
          </w:tcPr>
          <w:p w14:paraId="59250752" w14:textId="77777777" w:rsidR="000C3624" w:rsidRDefault="00CC5D54">
            <w:pPr>
              <w:spacing w:before="100" w:after="100"/>
              <w:ind w:left="100" w:right="100"/>
            </w:pPr>
            <w:r>
              <w:rPr>
                <w:rFonts w:ascii="Arial" w:eastAsia="Arial" w:hAnsi="Arial" w:cs="Arial"/>
                <w:color w:val="000000"/>
                <w:sz w:val="18"/>
                <w:szCs w:val="18"/>
              </w:rPr>
              <w:t>Log Likelihood</w:t>
            </w:r>
          </w:p>
        </w:tc>
        <w:tc>
          <w:tcPr>
            <w:tcW w:w="1701" w:type="dxa"/>
            <w:shd w:val="clear" w:color="auto" w:fill="FFFFFF"/>
            <w:tcMar>
              <w:top w:w="0" w:type="dxa"/>
              <w:left w:w="0" w:type="dxa"/>
              <w:bottom w:w="0" w:type="dxa"/>
              <w:right w:w="0" w:type="dxa"/>
            </w:tcMar>
            <w:vAlign w:val="center"/>
          </w:tcPr>
          <w:p w14:paraId="7C96C328" w14:textId="77777777" w:rsidR="000C3624" w:rsidRDefault="00CC5D54">
            <w:pPr>
              <w:spacing w:before="100" w:after="100"/>
              <w:ind w:left="100" w:right="100"/>
              <w:jc w:val="center"/>
            </w:pPr>
            <w:r>
              <w:rPr>
                <w:rFonts w:ascii="Arial" w:eastAsia="Arial" w:hAnsi="Arial" w:cs="Arial"/>
                <w:color w:val="000000"/>
                <w:sz w:val="18"/>
                <w:szCs w:val="18"/>
              </w:rPr>
              <w:t xml:space="preserve">-227.23           </w:t>
            </w:r>
          </w:p>
        </w:tc>
        <w:tc>
          <w:tcPr>
            <w:tcW w:w="1651" w:type="dxa"/>
            <w:shd w:val="clear" w:color="auto" w:fill="FFFFFF"/>
            <w:tcMar>
              <w:top w:w="0" w:type="dxa"/>
              <w:left w:w="0" w:type="dxa"/>
              <w:bottom w:w="0" w:type="dxa"/>
              <w:right w:w="0" w:type="dxa"/>
            </w:tcMar>
            <w:vAlign w:val="center"/>
          </w:tcPr>
          <w:p w14:paraId="3EC9C4BA" w14:textId="77777777" w:rsidR="000C3624" w:rsidRDefault="00CC5D54">
            <w:pPr>
              <w:spacing w:before="100" w:after="100"/>
              <w:ind w:left="100" w:right="100"/>
              <w:jc w:val="center"/>
            </w:pPr>
            <w:r>
              <w:rPr>
                <w:rFonts w:ascii="Arial" w:eastAsia="Arial" w:hAnsi="Arial" w:cs="Arial"/>
                <w:color w:val="000000"/>
                <w:sz w:val="18"/>
                <w:szCs w:val="18"/>
              </w:rPr>
              <w:t xml:space="preserve">-81.49           </w:t>
            </w:r>
          </w:p>
        </w:tc>
      </w:tr>
      <w:tr w:rsidR="000C3624" w14:paraId="064A702A" w14:textId="77777777">
        <w:trPr>
          <w:cantSplit/>
          <w:jc w:val="center"/>
        </w:trPr>
        <w:tc>
          <w:tcPr>
            <w:tcW w:w="1572" w:type="dxa"/>
            <w:shd w:val="clear" w:color="auto" w:fill="FFFFFF"/>
            <w:tcMar>
              <w:top w:w="0" w:type="dxa"/>
              <w:left w:w="0" w:type="dxa"/>
              <w:bottom w:w="0" w:type="dxa"/>
              <w:right w:w="0" w:type="dxa"/>
            </w:tcMar>
            <w:vAlign w:val="center"/>
          </w:tcPr>
          <w:p w14:paraId="7FED444D" w14:textId="77777777" w:rsidR="000C3624" w:rsidRDefault="00CC5D54">
            <w:pPr>
              <w:spacing w:before="100" w:after="100"/>
              <w:ind w:left="100" w:right="100"/>
            </w:pPr>
            <w:r>
              <w:rPr>
                <w:rFonts w:ascii="Arial" w:eastAsia="Arial" w:hAnsi="Arial" w:cs="Arial"/>
                <w:color w:val="000000"/>
                <w:sz w:val="18"/>
                <w:szCs w:val="18"/>
              </w:rPr>
              <w:t>Deviance</w:t>
            </w:r>
          </w:p>
        </w:tc>
        <w:tc>
          <w:tcPr>
            <w:tcW w:w="1701" w:type="dxa"/>
            <w:shd w:val="clear" w:color="auto" w:fill="FFFFFF"/>
            <w:tcMar>
              <w:top w:w="0" w:type="dxa"/>
              <w:left w:w="0" w:type="dxa"/>
              <w:bottom w:w="0" w:type="dxa"/>
              <w:right w:w="0" w:type="dxa"/>
            </w:tcMar>
            <w:vAlign w:val="center"/>
          </w:tcPr>
          <w:p w14:paraId="4C622A3E" w14:textId="77777777" w:rsidR="000C3624" w:rsidRDefault="00CC5D54">
            <w:pPr>
              <w:spacing w:before="100" w:after="100"/>
              <w:ind w:left="100" w:right="100"/>
              <w:jc w:val="center"/>
            </w:pPr>
            <w:r>
              <w:rPr>
                <w:rFonts w:ascii="Arial" w:eastAsia="Arial" w:hAnsi="Arial" w:cs="Arial"/>
                <w:color w:val="000000"/>
                <w:sz w:val="18"/>
                <w:szCs w:val="18"/>
              </w:rPr>
              <w:t xml:space="preserve"> 454.46           </w:t>
            </w:r>
          </w:p>
        </w:tc>
        <w:tc>
          <w:tcPr>
            <w:tcW w:w="1651" w:type="dxa"/>
            <w:shd w:val="clear" w:color="auto" w:fill="FFFFFF"/>
            <w:tcMar>
              <w:top w:w="0" w:type="dxa"/>
              <w:left w:w="0" w:type="dxa"/>
              <w:bottom w:w="0" w:type="dxa"/>
              <w:right w:w="0" w:type="dxa"/>
            </w:tcMar>
            <w:vAlign w:val="center"/>
          </w:tcPr>
          <w:p w14:paraId="6CFB787E" w14:textId="77777777" w:rsidR="000C3624" w:rsidRDefault="00CC5D54">
            <w:pPr>
              <w:spacing w:before="100" w:after="100"/>
              <w:ind w:left="100" w:right="100"/>
              <w:jc w:val="center"/>
            </w:pPr>
            <w:r>
              <w:rPr>
                <w:rFonts w:ascii="Arial" w:eastAsia="Arial" w:hAnsi="Arial" w:cs="Arial"/>
                <w:color w:val="000000"/>
                <w:sz w:val="18"/>
                <w:szCs w:val="18"/>
              </w:rPr>
              <w:t xml:space="preserve">162.97           </w:t>
            </w:r>
          </w:p>
        </w:tc>
      </w:tr>
      <w:tr w:rsidR="000C3624" w14:paraId="022D0435" w14:textId="77777777">
        <w:trPr>
          <w:cantSplit/>
          <w:jc w:val="center"/>
        </w:trPr>
        <w:tc>
          <w:tcPr>
            <w:tcW w:w="1572" w:type="dxa"/>
            <w:tcBorders>
              <w:bottom w:val="single" w:sz="16" w:space="0" w:color="666666"/>
            </w:tcBorders>
            <w:shd w:val="clear" w:color="auto" w:fill="FFFFFF"/>
            <w:tcMar>
              <w:top w:w="0" w:type="dxa"/>
              <w:left w:w="0" w:type="dxa"/>
              <w:bottom w:w="0" w:type="dxa"/>
              <w:right w:w="0" w:type="dxa"/>
            </w:tcMar>
            <w:vAlign w:val="center"/>
          </w:tcPr>
          <w:p w14:paraId="70BDAE6E" w14:textId="77777777" w:rsidR="000C3624" w:rsidRDefault="00CC5D54">
            <w:pPr>
              <w:spacing w:before="100" w:after="100"/>
              <w:ind w:left="100" w:right="100"/>
            </w:pPr>
            <w:r>
              <w:rPr>
                <w:rFonts w:ascii="Arial" w:eastAsia="Arial" w:hAnsi="Arial" w:cs="Arial"/>
                <w:color w:val="000000"/>
                <w:sz w:val="18"/>
                <w:szCs w:val="18"/>
              </w:rPr>
              <w:t>Num. obs.</w:t>
            </w:r>
          </w:p>
        </w:tc>
        <w:tc>
          <w:tcPr>
            <w:tcW w:w="1701" w:type="dxa"/>
            <w:tcBorders>
              <w:bottom w:val="single" w:sz="16" w:space="0" w:color="666666"/>
            </w:tcBorders>
            <w:shd w:val="clear" w:color="auto" w:fill="FFFFFF"/>
            <w:tcMar>
              <w:top w:w="0" w:type="dxa"/>
              <w:left w:w="0" w:type="dxa"/>
              <w:bottom w:w="0" w:type="dxa"/>
              <w:right w:w="0" w:type="dxa"/>
            </w:tcMar>
            <w:vAlign w:val="center"/>
          </w:tcPr>
          <w:p w14:paraId="37D9B47D" w14:textId="77777777" w:rsidR="000C3624" w:rsidRDefault="00CC5D54">
            <w:pPr>
              <w:spacing w:before="100" w:after="100"/>
              <w:ind w:left="100" w:right="100"/>
              <w:jc w:val="center"/>
            </w:pPr>
            <w:r>
              <w:rPr>
                <w:rFonts w:ascii="Arial" w:eastAsia="Arial" w:hAnsi="Arial" w:cs="Arial"/>
                <w:color w:val="000000"/>
                <w:sz w:val="18"/>
                <w:szCs w:val="18"/>
              </w:rPr>
              <w:t xml:space="preserve"> 825              </w:t>
            </w:r>
          </w:p>
        </w:tc>
        <w:tc>
          <w:tcPr>
            <w:tcW w:w="1651" w:type="dxa"/>
            <w:tcBorders>
              <w:bottom w:val="single" w:sz="16" w:space="0" w:color="666666"/>
            </w:tcBorders>
            <w:shd w:val="clear" w:color="auto" w:fill="FFFFFF"/>
            <w:tcMar>
              <w:top w:w="0" w:type="dxa"/>
              <w:left w:w="0" w:type="dxa"/>
              <w:bottom w:w="0" w:type="dxa"/>
              <w:right w:w="0" w:type="dxa"/>
            </w:tcMar>
            <w:vAlign w:val="center"/>
          </w:tcPr>
          <w:p w14:paraId="35EDE312" w14:textId="77777777" w:rsidR="000C3624" w:rsidRDefault="00CC5D54">
            <w:pPr>
              <w:spacing w:before="100" w:after="100"/>
              <w:ind w:left="100" w:right="100"/>
              <w:jc w:val="center"/>
            </w:pPr>
            <w:r>
              <w:rPr>
                <w:rFonts w:ascii="Arial" w:eastAsia="Arial" w:hAnsi="Arial" w:cs="Arial"/>
                <w:color w:val="000000"/>
                <w:sz w:val="18"/>
                <w:szCs w:val="18"/>
              </w:rPr>
              <w:t xml:space="preserve">197              </w:t>
            </w:r>
          </w:p>
        </w:tc>
      </w:tr>
      <w:tr w:rsidR="000C3624" w14:paraId="6E105DD5" w14:textId="77777777">
        <w:trPr>
          <w:cantSplit/>
          <w:jc w:val="center"/>
        </w:trPr>
        <w:tc>
          <w:tcPr>
            <w:tcW w:w="4924" w:type="dxa"/>
            <w:gridSpan w:val="3"/>
            <w:shd w:val="clear" w:color="auto" w:fill="FFFFFF"/>
            <w:tcMar>
              <w:top w:w="0" w:type="dxa"/>
              <w:left w:w="0" w:type="dxa"/>
              <w:bottom w:w="0" w:type="dxa"/>
              <w:right w:w="0" w:type="dxa"/>
            </w:tcMar>
            <w:vAlign w:val="center"/>
          </w:tcPr>
          <w:p w14:paraId="1407107E" w14:textId="77777777" w:rsidR="000C3624" w:rsidRDefault="00CC5D54">
            <w:pPr>
              <w:spacing w:before="100" w:after="100"/>
              <w:ind w:left="100" w:right="100"/>
            </w:pPr>
            <w:r>
              <w:rPr>
                <w:rFonts w:ascii="Arial" w:eastAsia="Arial" w:hAnsi="Arial" w:cs="Arial"/>
                <w:color w:val="000000"/>
                <w:sz w:val="22"/>
                <w:szCs w:val="22"/>
              </w:rPr>
              <w:t>*** p &lt; 0.001; ** p &lt; 0.01;  * p &lt; 0.05</w:t>
            </w:r>
          </w:p>
        </w:tc>
      </w:tr>
    </w:tbl>
    <w:p w14:paraId="04EC9DBB" w14:textId="77777777" w:rsidR="000C3624" w:rsidRDefault="00CC5D54">
      <w:pPr>
        <w:pStyle w:val="Heading1"/>
      </w:pPr>
      <w:bookmarkStart w:id="61" w:name="figure-captions"/>
      <w:bookmarkEnd w:id="58"/>
      <w:r>
        <w:t>Figure Captions</w:t>
      </w:r>
    </w:p>
    <w:p w14:paraId="046BD166" w14:textId="1E3DD460" w:rsidR="000C3624" w:rsidRDefault="000C3624">
      <w:pPr>
        <w:pStyle w:val="Figure"/>
        <w:jc w:val="center"/>
      </w:pPr>
    </w:p>
    <w:p w14:paraId="374CEDF4" w14:textId="77777777" w:rsidR="000C3624" w:rsidRDefault="00CC5D54">
      <w:pPr>
        <w:pStyle w:val="ImageCaption"/>
      </w:pPr>
      <w:r>
        <w:rPr>
          <w:b/>
        </w:rPr>
        <w:t xml:space="preserve">Figure </w:t>
      </w:r>
      <w:bookmarkStart w:id="62" w:name="slopecumedist"/>
      <w:r>
        <w:rPr>
          <w:b/>
        </w:rPr>
        <w:fldChar w:fldCharType="begin"/>
      </w:r>
      <w:r>
        <w:rPr>
          <w:b/>
        </w:rPr>
        <w:instrText>SEQ fig \* Arabic</w:instrText>
      </w:r>
      <w:r w:rsidR="00FA26F2">
        <w:rPr>
          <w:b/>
        </w:rPr>
        <w:fldChar w:fldCharType="separate"/>
      </w:r>
      <w:r w:rsidR="00FA26F2">
        <w:rPr>
          <w:b/>
          <w:noProof/>
        </w:rPr>
        <w:t>1</w:t>
      </w:r>
      <w:r>
        <w:rPr>
          <w:b/>
        </w:rPr>
        <w:fldChar w:fldCharType="end"/>
      </w:r>
      <w:bookmarkEnd w:id="62"/>
      <w:r>
        <w:t xml:space="preserve">. Cumulative distribution of Sen slope and associated p-values from the modified Mann-Kendall test on unadjusted and flow-adjusted </w:t>
      </w:r>
      <w:r>
        <w:rPr>
          <w:i/>
          <w:iCs/>
        </w:rPr>
        <w:t>E. coli</w:t>
      </w:r>
      <w:r>
        <w:t xml:space="preserve"> concentrations at individual mon</w:t>
      </w:r>
      <w:r>
        <w:t>itoring stations.</w:t>
      </w:r>
    </w:p>
    <w:p w14:paraId="1D517073" w14:textId="45091C73" w:rsidR="000C3624" w:rsidRDefault="000C3624">
      <w:pPr>
        <w:pStyle w:val="Figure"/>
        <w:jc w:val="center"/>
      </w:pPr>
    </w:p>
    <w:p w14:paraId="5853B834" w14:textId="77777777" w:rsidR="000C3624" w:rsidRDefault="00CC5D54">
      <w:pPr>
        <w:pStyle w:val="ImageCaption"/>
      </w:pPr>
      <w:r>
        <w:rPr>
          <w:b/>
        </w:rPr>
        <w:t xml:space="preserve">Figure </w:t>
      </w:r>
      <w:bookmarkStart w:id="63" w:name="slopespatdist"/>
      <w:r>
        <w:rPr>
          <w:b/>
        </w:rPr>
        <w:fldChar w:fldCharType="begin"/>
      </w:r>
      <w:r>
        <w:rPr>
          <w:b/>
        </w:rPr>
        <w:instrText>SEQ fig \* Arabic</w:instrText>
      </w:r>
      <w:r w:rsidR="00FA26F2">
        <w:rPr>
          <w:b/>
        </w:rPr>
        <w:fldChar w:fldCharType="separate"/>
      </w:r>
      <w:r w:rsidR="00FA26F2">
        <w:rPr>
          <w:b/>
          <w:noProof/>
        </w:rPr>
        <w:t>2</w:t>
      </w:r>
      <w:r>
        <w:rPr>
          <w:b/>
        </w:rPr>
        <w:fldChar w:fldCharType="end"/>
      </w:r>
      <w:bookmarkEnd w:id="63"/>
      <w:r>
        <w:t xml:space="preserve">. Map of individual monitoring stations and associated modified Mann-Kendall test results for unadjusted and flow-adjusted </w:t>
      </w:r>
      <w:r>
        <w:rPr>
          <w:i/>
          <w:iCs/>
        </w:rPr>
        <w:t>E. coli</w:t>
      </w:r>
      <w:r>
        <w:t xml:space="preserve"> concentrations.</w:t>
      </w:r>
    </w:p>
    <w:p w14:paraId="1ECE8739" w14:textId="09953CC0" w:rsidR="000C3624" w:rsidRDefault="000C3624">
      <w:pPr>
        <w:pStyle w:val="Figure"/>
        <w:jc w:val="center"/>
      </w:pPr>
    </w:p>
    <w:p w14:paraId="7426517F" w14:textId="77777777" w:rsidR="000C3624" w:rsidRDefault="00CC5D54">
      <w:pPr>
        <w:pStyle w:val="ImageCaption"/>
      </w:pPr>
      <w:r>
        <w:rPr>
          <w:b/>
        </w:rPr>
        <w:t xml:space="preserve">Figure </w:t>
      </w:r>
      <w:bookmarkStart w:id="64" w:name="pointestimate"/>
      <w:r>
        <w:rPr>
          <w:b/>
        </w:rPr>
        <w:fldChar w:fldCharType="begin"/>
      </w:r>
      <w:r>
        <w:rPr>
          <w:b/>
        </w:rPr>
        <w:instrText>SEQ fig \* Arabic</w:instrText>
      </w:r>
      <w:r w:rsidR="00FA26F2">
        <w:rPr>
          <w:b/>
        </w:rPr>
        <w:fldChar w:fldCharType="separate"/>
      </w:r>
      <w:r w:rsidR="00FA26F2">
        <w:rPr>
          <w:b/>
          <w:noProof/>
        </w:rPr>
        <w:t>3</w:t>
      </w:r>
      <w:r>
        <w:rPr>
          <w:b/>
        </w:rPr>
        <w:fldChar w:fldCharType="end"/>
      </w:r>
      <w:bookmarkEnd w:id="64"/>
      <w:r>
        <w:t>. Probability of significantly redu</w:t>
      </w:r>
      <w:r>
        <w:t xml:space="preserve">ced </w:t>
      </w:r>
      <w:r>
        <w:rPr>
          <w:i/>
          <w:iCs/>
        </w:rPr>
        <w:t>E. coli</w:t>
      </w:r>
      <w:r>
        <w:t xml:space="preserve"> concentrations. Points are the estimated point probabilities, lines indicate 95% confidence intervals.</w:t>
      </w:r>
      <w:bookmarkEnd w:id="61"/>
    </w:p>
    <w:sectPr w:rsidR="000C3624" w:rsidSect="00406FF8">
      <w:footerReference w:type="default" r:id="rId57"/>
      <w:type w:val="continuous"/>
      <w:pgSz w:w="11952" w:h="16848"/>
      <w:pgMar w:top="1800" w:right="720" w:bottom="1800" w:left="720" w:header="720" w:footer="720" w:gutter="72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20361" w14:textId="77777777" w:rsidR="00CC5D54" w:rsidRDefault="00CC5D54">
      <w:pPr>
        <w:spacing w:after="0"/>
      </w:pPr>
      <w:r>
        <w:separator/>
      </w:r>
    </w:p>
  </w:endnote>
  <w:endnote w:type="continuationSeparator" w:id="0">
    <w:p w14:paraId="46694F7B" w14:textId="77777777" w:rsidR="00CC5D54" w:rsidRDefault="00CC5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386312"/>
      <w:docPartObj>
        <w:docPartGallery w:val="Page Numbers (Bottom of Page)"/>
        <w:docPartUnique/>
      </w:docPartObj>
    </w:sdtPr>
    <w:sdtEndPr>
      <w:rPr>
        <w:noProof/>
      </w:rPr>
    </w:sdtEndPr>
    <w:sdtContent>
      <w:p w14:paraId="3B7D825D" w14:textId="77777777" w:rsidR="00013622" w:rsidRDefault="00CC5D5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58FF05F2" w14:textId="77777777" w:rsidR="00013622" w:rsidRDefault="00CC5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3543" w14:textId="77777777" w:rsidR="00CC5D54" w:rsidRDefault="00CC5D54">
      <w:r>
        <w:separator/>
      </w:r>
    </w:p>
  </w:footnote>
  <w:footnote w:type="continuationSeparator" w:id="0">
    <w:p w14:paraId="3763FBC3" w14:textId="77777777" w:rsidR="00CC5D54" w:rsidRDefault="00CC5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6A49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28F9B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CA90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62D5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16C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30F0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E5E7D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D68D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E6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D8AD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06064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F18B2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B72FC8"/>
    <w:multiLevelType w:val="multilevel"/>
    <w:tmpl w:val="91B66D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2"/>
  </w:num>
  <w:num w:numId="14">
    <w:abstractNumId w:val="13"/>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3624"/>
    <w:rsid w:val="00091C3C"/>
    <w:rsid w:val="000C3624"/>
    <w:rsid w:val="00406FF8"/>
    <w:rsid w:val="00C20C2E"/>
    <w:rsid w:val="00CC5D54"/>
    <w:rsid w:val="00FA26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B8C2"/>
  <w15:docId w15:val="{CF438FFE-091C-4CA3-84C9-C0A558CD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A4BD5"/>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7A4BD5"/>
    <w:pPr>
      <w:keepNext/>
      <w:keepLines/>
      <w:spacing w:before="200" w:after="0"/>
      <w:outlineLvl w:val="1"/>
    </w:pPr>
    <w:rPr>
      <w:rFonts w:ascii="Times New Roman" w:eastAsiaTheme="majorEastAsia" w:hAnsi="Times New Roman" w:cstheme="majorBidi"/>
      <w:b/>
      <w:bCs/>
      <w:i/>
      <w:szCs w:val="32"/>
    </w:rPr>
  </w:style>
  <w:style w:type="paragraph" w:styleId="Heading3">
    <w:name w:val="heading 3"/>
    <w:basedOn w:val="Normal"/>
    <w:next w:val="BodyText"/>
    <w:uiPriority w:val="9"/>
    <w:unhideWhenUsed/>
    <w:qFormat/>
    <w:rsid w:val="003517E2"/>
    <w:pPr>
      <w:keepNext/>
      <w:keepLines/>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2"/>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3"/>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A4BD5"/>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816470"/>
    <w:pPr>
      <w:keepNext/>
      <w:keepLines/>
      <w:spacing w:before="300" w:after="300" w:line="480" w:lineRule="auto"/>
    </w:pPr>
    <w:rPr>
      <w:rFonts w:ascii="Times New Roman" w:hAnsi="Times New Roman"/>
      <w:sz w:val="22"/>
      <w:szCs w:val="20"/>
    </w:rPr>
  </w:style>
  <w:style w:type="paragraph" w:styleId="Bibliography">
    <w:name w:val="Bibliography"/>
    <w:basedOn w:val="Normal"/>
    <w:qFormat/>
    <w:rsid w:val="00816470"/>
    <w:pPr>
      <w:spacing w:line="480" w:lineRule="auto"/>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0092"/>
    <w:pPr>
      <w:keepNext/>
      <w:jc w:val="center"/>
    </w:pPr>
    <w:rPr>
      <w:rFonts w:ascii="Times New Roman" w:hAnsi="Times New Roman"/>
      <w:i w:val="0"/>
    </w:rPr>
  </w:style>
  <w:style w:type="paragraph" w:customStyle="1" w:styleId="ImageCaption">
    <w:name w:val="Image Caption"/>
    <w:basedOn w:val="Caption"/>
    <w:rsid w:val="00740092"/>
    <w:pPr>
      <w:jc w:val="center"/>
    </w:pPr>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ichael.schramm@ag.tamu.edu" TargetMode="External"/><Relationship Id="rId18" Type="http://schemas.openxmlformats.org/officeDocument/2006/relationships/hyperlink" Target="https://doi.org/10.1093/jopart/muaa013" TargetMode="External"/><Relationship Id="rId26" Type="http://schemas.openxmlformats.org/officeDocument/2006/relationships/hyperlink" Target="https://doi.org/10.1021/acs.est.6b05886" TargetMode="External"/><Relationship Id="rId39" Type="http://schemas.openxmlformats.org/officeDocument/2006/relationships/hyperlink" Target="https://doi.org/10.1016/j.envsoft.2019.03.027" TargetMode="External"/><Relationship Id="rId21" Type="http://schemas.openxmlformats.org/officeDocument/2006/relationships/hyperlink" Target="https://doi.org/10.1016/j.marpolbul.2008.08.019" TargetMode="External"/><Relationship Id="rId34" Type="http://schemas.openxmlformats.org/officeDocument/2006/relationships/hyperlink" Target="http://hdl.handle.net/2152/43590" TargetMode="External"/><Relationship Id="rId42" Type="http://schemas.openxmlformats.org/officeDocument/2006/relationships/hyperlink" Target="https://doi.org/10.1021/es903523q" TargetMode="External"/><Relationship Id="rId47" Type="http://schemas.openxmlformats.org/officeDocument/2006/relationships/hyperlink" Target="https://doi.org/10.1080/10643380490430663" TargetMode="External"/><Relationship Id="rId50" Type="http://schemas.openxmlformats.org/officeDocument/2006/relationships/hyperlink" Target="https://doi.org/10.1021/es020802p" TargetMode="External"/><Relationship Id="rId55" Type="http://schemas.openxmlformats.org/officeDocument/2006/relationships/hyperlink" Target="https://www.epa.gov/sites/production/files/2015-11/documents/guide-sitespecific-alternative-recreational-criteria-documents.pdf" TargetMode="External"/><Relationship Id="rId7" Type="http://schemas.openxmlformats.org/officeDocument/2006/relationships/hyperlink" Target="mailto:michael.schramm@ag.tamu.edu" TargetMode="External"/><Relationship Id="rId2" Type="http://schemas.openxmlformats.org/officeDocument/2006/relationships/styles" Target="styles.xml"/><Relationship Id="rId16" Type="http://schemas.openxmlformats.org/officeDocument/2006/relationships/hyperlink" Target="https://doi.org/10.1111/1752-1688.12489" TargetMode="External"/><Relationship Id="rId29" Type="http://schemas.openxmlformats.org/officeDocument/2006/relationships/hyperlink" Target="http://water.usgs.gov/pubs/twri/twri4a3/" TargetMode="External"/><Relationship Id="rId11" Type="http://schemas.openxmlformats.org/officeDocument/2006/relationships/hyperlink" Target="https://www.epa.gov/waterdata/attains" TargetMode="External"/><Relationship Id="rId24" Type="http://schemas.openxmlformats.org/officeDocument/2006/relationships/hyperlink" Target="https://doi.org/10.3390/ijerph120707752" TargetMode="External"/><Relationship Id="rId32" Type="http://schemas.openxmlformats.org/officeDocument/2006/relationships/hyperlink" Target="https://doi.org/10.1007/s00267-011-9647-y" TargetMode="External"/><Relationship Id="rId37" Type="http://schemas.openxmlformats.org/officeDocument/2006/relationships/hyperlink" Target="https://doi.org/10.1007/s10661-008-0644-4" TargetMode="External"/><Relationship Id="rId40" Type="http://schemas.openxmlformats.org/officeDocument/2006/relationships/hyperlink" Target="https://www.R-project.org/" TargetMode="External"/><Relationship Id="rId45" Type="http://schemas.openxmlformats.org/officeDocument/2006/relationships/hyperlink" Target="https://doi.org/10.1093/jopart/muw033" TargetMode="External"/><Relationship Id="rId53" Type="http://schemas.openxmlformats.org/officeDocument/2006/relationships/hyperlink" Target="https://doi.org/10.2166/wst.2011.555"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code.usgs.gov/water/nhdplusTools" TargetMode="External"/><Relationship Id="rId4" Type="http://schemas.openxmlformats.org/officeDocument/2006/relationships/webSettings" Target="webSettings.xml"/><Relationship Id="rId9" Type="http://schemas.openxmlformats.org/officeDocument/2006/relationships/hyperlink" Target="mailto:lucas.gregory@ag.tamu.edu" TargetMode="External"/><Relationship Id="rId14" Type="http://schemas.openxmlformats.org/officeDocument/2006/relationships/hyperlink" Target="mailto:anna.gitter@uth.tmc.edu" TargetMode="External"/><Relationship Id="rId22" Type="http://schemas.openxmlformats.org/officeDocument/2006/relationships/hyperlink" Target="https://www.sara-tx.org/wp-content/uploads/2015/05/Full-LID-Manual.pdf" TargetMode="External"/><Relationship Id="rId27" Type="http://schemas.openxmlformats.org/officeDocument/2006/relationships/hyperlink" Target="https://doi.org/10.1016/j.envsci.2019.09.008" TargetMode="External"/><Relationship Id="rId30" Type="http://schemas.openxmlformats.org/officeDocument/2006/relationships/hyperlink" Target="https://doi.org/10.1177/0095399705276111" TargetMode="External"/><Relationship Id="rId35" Type="http://schemas.openxmlformats.org/officeDocument/2006/relationships/hyperlink" Target="https://doi.org/10.1111/psj.12067" TargetMode="External"/><Relationship Id="rId43" Type="http://schemas.openxmlformats.org/officeDocument/2006/relationships/hyperlink" Target="https://doi.org/10.21423/txj.v12i1.7126" TargetMode="External"/><Relationship Id="rId48" Type="http://schemas.openxmlformats.org/officeDocument/2006/relationships/hyperlink" Target="https://doi.org/10.1016/j.watres.2010.06.049" TargetMode="External"/><Relationship Id="rId56" Type="http://schemas.openxmlformats.org/officeDocument/2006/relationships/hyperlink" Target="https://doi.org/10.1002/joc.781" TargetMode="External"/><Relationship Id="rId8" Type="http://schemas.openxmlformats.org/officeDocument/2006/relationships/hyperlink" Target="mailto:anna.gitter@uth.tmc.edu" TargetMode="External"/><Relationship Id="rId51" Type="http://schemas.openxmlformats.org/officeDocument/2006/relationships/hyperlink" Target="https://www.tceq.texas.gov/waterquality/assessment/18twqi/18txir" TargetMode="External"/><Relationship Id="rId3" Type="http://schemas.openxmlformats.org/officeDocument/2006/relationships/settings" Target="settings.xml"/><Relationship Id="rId12" Type="http://schemas.openxmlformats.org/officeDocument/2006/relationships/hyperlink" Target="https://doi.org/10.5281/zenodo.4321729" TargetMode="External"/><Relationship Id="rId17" Type="http://schemas.openxmlformats.org/officeDocument/2006/relationships/hyperlink" Target="https://doi.org/10.1061/(ASCE)WR.1943-5452.0000802" TargetMode="External"/><Relationship Id="rId25" Type="http://schemas.openxmlformats.org/officeDocument/2006/relationships/hyperlink" Target="https://doi.org/10.3390/w12020327" TargetMode="External"/><Relationship Id="rId33" Type="http://schemas.openxmlformats.org/officeDocument/2006/relationships/hyperlink" Target="https://doi.org/10.1016/j.envsci.2007.10.009" TargetMode="External"/><Relationship Id="rId38" Type="http://schemas.openxmlformats.org/officeDocument/2006/relationships/hyperlink" Target="https://doi.org/10.2134/jeq2009.0108" TargetMode="External"/><Relationship Id="rId46" Type="http://schemas.openxmlformats.org/officeDocument/2006/relationships/hyperlink" Target="https://doi.org/10.1021/acs.est.6b04455" TargetMode="External"/><Relationship Id="rId59" Type="http://schemas.openxmlformats.org/officeDocument/2006/relationships/theme" Target="theme/theme1.xml"/><Relationship Id="rId20" Type="http://schemas.openxmlformats.org/officeDocument/2006/relationships/hyperlink" Target="https://code.usgs.gov/water/dataRetrieval" TargetMode="External"/><Relationship Id="rId41" Type="http://schemas.openxmlformats.org/officeDocument/2006/relationships/hyperlink" Target="https://doi.org/10.2134/jeq2017.12.0488" TargetMode="External"/><Relationship Id="rId54" Type="http://schemas.openxmlformats.org/officeDocument/2006/relationships/hyperlink" Target="https://www.epa.gov/sites/production/files/2015-12/documents/watershed_mgmnt_quick_guide.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LFGregory@ag.tamu.edu" TargetMode="External"/><Relationship Id="rId23" Type="http://schemas.openxmlformats.org/officeDocument/2006/relationships/hyperlink" Target="https://conservation.ewg.org/index.php" TargetMode="External"/><Relationship Id="rId28" Type="http://schemas.openxmlformats.org/officeDocument/2006/relationships/hyperlink" Target="https://doi.org/10.1061/(ASCE)0733-9496(2003)129:4(257)" TargetMode="External"/><Relationship Id="rId36" Type="http://schemas.openxmlformats.org/officeDocument/2006/relationships/hyperlink" Target="https://doi.org/10.1111/j.1541-0072.2004.00069.x" TargetMode="External"/><Relationship Id="rId49" Type="http://schemas.openxmlformats.org/officeDocument/2006/relationships/hyperlink" Target="https://www.hcfcd.org/media/1543/2011-final_lid_gidc.pdf" TargetMode="External"/><Relationship Id="rId57" Type="http://schemas.openxmlformats.org/officeDocument/2006/relationships/footer" Target="footer1.xml"/><Relationship Id="rId10" Type="http://schemas.openxmlformats.org/officeDocument/2006/relationships/hyperlink" Target="https://www.waterqualitydata.us/" TargetMode="External"/><Relationship Id="rId31" Type="http://schemas.openxmlformats.org/officeDocument/2006/relationships/hyperlink" Target="https://doi.org/10.1264/jsme2.23.101" TargetMode="External"/><Relationship Id="rId44" Type="http://schemas.openxmlformats.org/officeDocument/2006/relationships/hyperlink" Target="https://doi.org/10.1002/pam.21836" TargetMode="External"/><Relationship Id="rId52" Type="http://schemas.openxmlformats.org/officeDocument/2006/relationships/hyperlink" Target="https://www.tceq.texas.gov/waterquality/tmdl/nav/tmdlse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6303</Words>
  <Characters>35930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Maximum Daily Loads and Escherichia coli trends in Texas freshwater streams</dc:title>
  <dc:creator>Michael Schramm 1, Anna Gitter Ph.D 2, Lucas Gregory Ph.D 3; 1 Texas Water Resources Institute, Texas A&amp;M AgriLife Research, michael.schramm@ag.tamu.edu (Corresponding author); 2 University of Texas Health Science Center at Houston, School of Public Health, El Paso, Texas, anna.gitter@uth.tmc.edu; 3 Texas Water Resources Institute, Texas A&amp;M AgriLife Research, lucas.gregory@ag.tamu.edu</dc:creator>
  <cp:keywords/>
  <cp:lastModifiedBy>Michael Schramm</cp:lastModifiedBy>
  <cp:revision>4</cp:revision>
  <dcterms:created xsi:type="dcterms:W3CDTF">2022-02-22T20:53:00Z</dcterms:created>
  <dcterms:modified xsi:type="dcterms:W3CDTF">2022-02-22T21:00:00Z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Fecal indicator bacteria are routinely used to assess surface water sanitary quality. The State of Texas uses Total Maximum Daily Loads to address water bodies that exceed the allowable fecal indicator bacteria criteria. The effectiveness of these processes for decreasing fecal indicator bacteria concentrations has been debated due to the diversity and nature of fecal indicator bacteria sources. We assessed actual and flow-adjusted trends in measured Escherichia coli (E. coli) concentrations at 778 stream sites from 2012 through 2018. We also evaluated the effect of Total Maximum Daily Loads on E. coli trends. Results demonstrate low rates of significant improvement in E. coli concentration and no significant differences in probability of improvement for sites with a TMDL compared to sites without a TMDL. Further efforts to identify and provide resources that lead to successful water quality planning are needed. This is complicated by the need to better characterize and assess the suitability of TMDLs to address local fecal indicator bacteria sources. The adoption of risk assessment frameworks may provide the opportunity to focus and improve the state’s water quality planning efforts.Keywords: Total Maximum Daily Load; indicator bacteria; water quality; trend test</vt:lpwstr>
  </property>
  <property fmtid="{D5CDD505-2E9C-101B-9397-08002B2CF9AE}" pid="3" name="always_allow_html">
    <vt:lpwstr>True</vt:lpwstr>
  </property>
  <property fmtid="{D5CDD505-2E9C-101B-9397-08002B2CF9AE}" pid="4" name="bibliography">
    <vt:lpwstr>mybibfile.bib</vt:lpwstr>
  </property>
  <property fmtid="{D5CDD505-2E9C-101B-9397-08002B2CF9AE}" pid="5" name="csl">
    <vt:lpwstr>journal-of-contemporary-water-research-and-education.csl</vt:lpwstr>
  </property>
  <property fmtid="{D5CDD505-2E9C-101B-9397-08002B2CF9AE}" pid="6" name="output">
    <vt:lpwstr/>
  </property>
</Properties>
</file>