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Annual Business Report 2026 — Review Copy</w:t>
      </w:r>
    </w:p>
    <w:p>
      <w:pPr>
        <w:spacing w:after="480"/>
        <w:jc w:val="center"/>
      </w:pPr>
      <w:r>
        <w:rPr>
          <w:rFonts w:ascii="Arial" w:cs="Arial" w:eastAsia="Arial" w:hAnsi="Arial"/>
          <w:color w:val="CC0000"/>
          <w:sz w:val="24"/>
          <w:szCs w:val="24"/>
        </w:rPr>
        <w:t xml:space="preserve">Desert Sun Consulting — DRAFT FOR REVIEW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Desert Sun Consulting delivered exceptional results in fiscal year 2026, achieving record revenue of $4.2 million — a 23% increase over the prior year. Our consulting teams served 26 active client engagements.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Financial Summary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Total revenue for fiscal year 2026 reached $4,200,000.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CC0000"/>
          <w:sz w:val="24"/>
          <w:szCs w:val="24"/>
        </w:rPr>
        <w:t xml:space="preserve">[A comment from Finance Manager is attached to the $4,200,000 figure above. Reply to it confirming the number is correct, then resolve it.]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Operating expenses were managed effectively at $2,725,000, resulting in a net profit of $1,475,000.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Compliance Policies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All DSC operations comply with Nevada state business regulations.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CC0000"/>
          <w:sz w:val="24"/>
          <w:szCs w:val="24"/>
        </w:rPr>
        <w:t xml:space="preserve">[A tracked change in this section removed important compliance data. Reject that tracked change to restore it.]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Annual compliance training is mandatory for all staff. Reports are filed quarterly with the Nevada Secretary of State.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PTO Policy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Full-time employees receive 15 days of paid time off annually. PTO accrues at 1.25 days per month. Unused PTO may be carried over up to a maximum of 10 days.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CC0000"/>
          <w:sz w:val="24"/>
          <w:szCs w:val="24"/>
        </w:rPr>
        <w:t xml:space="preserve">[Turn on Track Changes (Ctrl+Shift+E) and revise the PTO Policy section above with updated language. Then accept the changes that correct policy language.]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Collaboration Tasks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Complete all of the following tasks in this document: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1.  Add a NEW comment on "$4.2 million" in Executive Summary asking finance to verify.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2.  Reply to the existing Finance Manager comment on $4,200,000.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3.  Resolve the Finance Manager comment after replying.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4.  Enable Track Changes and revise the PTO Policy section.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5.  Accept tracked changes that correct policy language.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6.  Reject any tracked change that removed compliance data.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7.  Use Show Markup to hide all markup and preview the final document.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8.  Use Find (Ctrl+F) to search for "consultant" throughout the document.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9.  Run Inspect Document to remove personal information.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10. Compare this document with a revised version using Review → Compare.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11. Enable Restrict Editing so only comments can be added.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12. Save to OneDrive and Share with your instructor.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13. Check Compatibility and Accessibility before final submission.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14. View Version History.</w:t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Document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F5496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Annual Business Report 2026 — Review Copy</dc:title>
  <dc:creator>Finance Manager</dc:creator>
  <cp:lastModifiedBy>Un-named</cp:lastModifiedBy>
  <cp:revision>1</cp:revision>
  <dcterms:created xsi:type="dcterms:W3CDTF">2026-06-16T04:00:09.187Z</dcterms:created>
  <dcterms:modified xsi:type="dcterms:W3CDTF">2026-06-16T04:00:09.187Z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