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>Employee Training Manual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Nevada Valley Healthcare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Welcome to Nevada Valley Healthcare</w:t>
      </w:r>
    </w:p>
    <w:p>
      <w:r>
        <w:rPr>
          <w:rFonts w:ascii="Arial" w:cs="Arial" w:eastAsia="Arial" w:hAnsi="Arial"/>
          <w:sz w:val="24"/>
          <w:szCs w:val="24"/>
        </w:rPr>
        <w:t xml:space="preserve">Welcome to NVH. This training manual provides everything you need to begin your onboarding journey.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Employee Benefits</w:t>
      </w:r>
    </w:p>
    <w:p>
      <w:r>
        <w:rPr>
          <w:rFonts w:ascii="Arial" w:cs="Arial" w:eastAsia="Arial" w:hAnsi="Arial"/>
          <w:sz w:val="24"/>
          <w:szCs w:val="24"/>
        </w:rPr>
        <w:t xml:space="preserve">Benefits Summary</w:t>
      </w:r>
    </w:p>
    <w:p>
      <w:r>
        <w:rPr>
          <w:rFonts w:ascii="Arial" w:cs="Arial" w:eastAsia="Arial" w:hAnsi="Arial"/>
          <w:sz w:val="24"/>
          <w:szCs w:val="24"/>
        </w:rPr>
        <w:t xml:space="preserve">Benefit | Coverage | Eligibility</w:t>
      </w:r>
    </w:p>
    <w:p>
      <w:r>
        <w:rPr>
          <w:rFonts w:ascii="Arial" w:cs="Arial" w:eastAsia="Arial" w:hAnsi="Arial"/>
          <w:sz w:val="24"/>
          <w:szCs w:val="24"/>
        </w:rPr>
        <w:t xml:space="preserve">Medical Insurance | Full family coverage | Day 1</w:t>
      </w:r>
    </w:p>
    <w:p>
      <w:r>
        <w:rPr>
          <w:rFonts w:ascii="Arial" w:cs="Arial" w:eastAsia="Arial" w:hAnsi="Arial"/>
          <w:sz w:val="24"/>
          <w:szCs w:val="24"/>
        </w:rPr>
        <w:t xml:space="preserve">Dental and Vision | Comprehensive plan | Day 1</w:t>
      </w:r>
    </w:p>
    <w:p>
      <w:r>
        <w:rPr>
          <w:rFonts w:ascii="Arial" w:cs="Arial" w:eastAsia="Arial" w:hAnsi="Arial"/>
          <w:sz w:val="24"/>
          <w:szCs w:val="24"/>
        </w:rPr>
        <w:t xml:space="preserve">401(k) | 5% employer match | 90 days</w:t>
      </w:r>
    </w:p>
    <w:p>
      <w:r>
        <w:rPr>
          <w:rFonts w:ascii="Arial" w:cs="Arial" w:eastAsia="Arial" w:hAnsi="Arial"/>
          <w:sz w:val="24"/>
          <w:szCs w:val="24"/>
        </w:rPr>
        <w:t xml:space="preserve">PTO | 15 days annually | 90 days</w:t>
      </w:r>
    </w:p>
    <w:p>
      <w:r>
        <w:rPr>
          <w:rFonts w:ascii="Arial" w:cs="Arial" w:eastAsia="Arial" w:hAnsi="Arial"/>
          <w:sz w:val="24"/>
          <w:szCs w:val="24"/>
        </w:rPr>
        <w:t xml:space="preserve">Life Insurance | 2x annual salary | Day 1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Day 1 Checklist</w:t>
      </w:r>
    </w:p>
    <w:p>
      <w:r>
        <w:rPr>
          <w:rFonts w:ascii="Arial" w:cs="Arial" w:eastAsia="Arial" w:hAnsi="Arial"/>
          <w:sz w:val="24"/>
          <w:szCs w:val="24"/>
        </w:rPr>
        <w:t xml:space="preserve">Complete HR paperwork and I-9 verification</w:t>
      </w:r>
    </w:p>
    <w:p>
      <w:r>
        <w:rPr>
          <w:rFonts w:ascii="Arial" w:cs="Arial" w:eastAsia="Arial" w:hAnsi="Arial"/>
          <w:sz w:val="24"/>
          <w:szCs w:val="24"/>
        </w:rPr>
        <w:t xml:space="preserve">Receive employee ID badge and building access card</w:t>
      </w:r>
    </w:p>
    <w:p>
      <w:r>
        <w:rPr>
          <w:rFonts w:ascii="Arial" w:cs="Arial" w:eastAsia="Arial" w:hAnsi="Arial"/>
          <w:sz w:val="24"/>
          <w:szCs w:val="24"/>
        </w:rPr>
        <w:t xml:space="preserve">Set up workstation and login credentials</w:t>
      </w:r>
    </w:p>
    <w:p>
      <w:r>
        <w:rPr>
          <w:rFonts w:ascii="Arial" w:cs="Arial" w:eastAsia="Arial" w:hAnsi="Arial"/>
          <w:sz w:val="24"/>
          <w:szCs w:val="24"/>
        </w:rPr>
        <w:t xml:space="preserve">Meet with direct supervisor for orientation</w:t>
      </w:r>
    </w:p>
    <w:p>
      <w:r>
        <w:rPr>
          <w:rFonts w:ascii="Arial" w:cs="Arial" w:eastAsia="Arial" w:hAnsi="Arial"/>
          <w:sz w:val="24"/>
          <w:szCs w:val="24"/>
        </w:rPr>
        <w:t xml:space="preserve">Complete HIPAA compliance training module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Workplace Conduct Guidelines</w:t>
      </w:r>
    </w:p>
    <w:p>
      <w:r>
        <w:rPr>
          <w:rFonts w:ascii="Arial" w:cs="Arial" w:eastAsia="Arial" w:hAnsi="Arial"/>
          <w:sz w:val="24"/>
          <w:szCs w:val="24"/>
        </w:rPr>
        <w:t xml:space="preserve">Professional Communication</w:t>
      </w:r>
    </w:p>
    <w:p>
      <w:r>
        <w:rPr>
          <w:rFonts w:ascii="Arial" w:cs="Arial" w:eastAsia="Arial" w:hAnsi="Arial"/>
          <w:sz w:val="24"/>
          <w:szCs w:val="24"/>
        </w:rPr>
        <w:t xml:space="preserve">Use respectful language in all interactions</w:t>
      </w:r>
    </w:p>
    <w:p>
      <w:r>
        <w:rPr>
          <w:rFonts w:ascii="Arial" w:cs="Arial" w:eastAsia="Arial" w:hAnsi="Arial"/>
          <w:sz w:val="24"/>
          <w:szCs w:val="24"/>
        </w:rPr>
        <w:t xml:space="preserve">Respond to emails within 24 hours</w:t>
      </w:r>
    </w:p>
    <w:p>
      <w:r>
        <w:rPr>
          <w:rFonts w:ascii="Arial" w:cs="Arial" w:eastAsia="Arial" w:hAnsi="Arial"/>
          <w:sz w:val="24"/>
          <w:szCs w:val="24"/>
        </w:rPr>
        <w:t xml:space="preserve">Patient Privacy</w:t>
      </w:r>
    </w:p>
    <w:p>
      <w:r>
        <w:rPr>
          <w:rFonts w:ascii="Arial" w:cs="Arial" w:eastAsia="Arial" w:hAnsi="Arial"/>
          <w:sz w:val="24"/>
          <w:szCs w:val="24"/>
        </w:rPr>
        <w:t xml:space="preserve">Follow all HIPAA regulations</w:t>
      </w:r>
    </w:p>
    <w:p>
      <w:r>
        <w:rPr>
          <w:rFonts w:ascii="Arial" w:cs="Arial" w:eastAsia="Arial" w:hAnsi="Arial"/>
          <w:sz w:val="24"/>
          <w:szCs w:val="24"/>
        </w:rPr>
        <w:t xml:space="preserve">Never discuss patient information in public areas</w:t>
      </w:r>
    </w:p>
    <w:p>
      <w:r>
        <w:rPr>
          <w:rFonts w:ascii="Arial" w:cs="Arial" w:eastAsia="Arial" w:hAnsi="Arial"/>
          <w:sz w:val="24"/>
          <w:szCs w:val="24"/>
        </w:rPr>
        <w:t xml:space="preserve">Safety Protocols</w:t>
      </w:r>
    </w:p>
    <w:p>
      <w:r>
        <w:rPr>
          <w:rFonts w:ascii="Arial" w:cs="Arial" w:eastAsia="Arial" w:hAnsi="Arial"/>
          <w:sz w:val="24"/>
          <w:szCs w:val="24"/>
        </w:rPr>
        <w:t xml:space="preserve">Report any safety hazards immediately</w:t>
      </w:r>
    </w:p>
    <w:p>
      <w:r>
        <w:rPr>
          <w:rFonts w:ascii="Arial" w:cs="Arial" w:eastAsia="Arial" w:hAnsi="Arial"/>
          <w:sz w:val="24"/>
          <w:szCs w:val="24"/>
        </w:rPr>
        <w:t xml:space="preserve">Complete annual safety training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Compliance Policies</w:t>
      </w:r>
    </w:p>
    <w:p>
      <w:r>
        <w:rPr>
          <w:rFonts w:ascii="Arial" w:cs="Arial" w:eastAsia="Arial" w:hAnsi="Arial"/>
          <w:sz w:val="24"/>
          <w:szCs w:val="24"/>
        </w:rPr>
        <w:t xml:space="preserve">All employees must comply with NVH healthcare regulations and federal standards.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Quick Reference</w:t>
      </w:r>
    </w:p>
    <w:p>
      <w:r>
        <w:rPr>
          <w:rFonts w:ascii="Arial" w:cs="Arial" w:eastAsia="Arial" w:hAnsi="Arial"/>
          <w:sz w:val="24"/>
          <w:szCs w:val="24"/>
        </w:rPr>
        <w:t xml:space="preserve">Contact Directory</w:t>
      </w:r>
    </w:p>
    <w:p>
      <w:r>
        <w:rPr>
          <w:rFonts w:ascii="Arial" w:cs="Arial" w:eastAsia="Arial" w:hAnsi="Arial"/>
          <w:sz w:val="24"/>
          <w:szCs w:val="24"/>
        </w:rPr>
        <w:t xml:space="preserve">HR Department: (702) 555-0100</w:t>
      </w:r>
    </w:p>
    <w:p>
      <w:r>
        <w:rPr>
          <w:rFonts w:ascii="Arial" w:cs="Arial" w:eastAsia="Arial" w:hAnsi="Arial"/>
          <w:sz w:val="24"/>
          <w:szCs w:val="24"/>
        </w:rPr>
        <w:t xml:space="preserve">IT Help Desk: (702) 555-0200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[INSERT LOGO HERE — use any logo-style image of your choosing]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[INSERT ONBOARDING PROCESS SMARTART HERE]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[HR Director comment: Please review the benefits table for accuracy.]</w:t>
      </w:r>
    </w:p>
    <w:sectPr>
      <w:pgSz w:w="11906" w:h="16838" w:orient="portrait"/>
      <w:pgMar w:top="2160" w:right="2160" w:bottom="216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qFormat/>
    <w:rPr>
      <w:color w:val="2E74B5" w:themeColor="accent1" w:themeShade="BF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2026-06-17T06:48:34.826Z</dcterms:created>
  <dcterms:modified xsi:type="dcterms:W3CDTF">2026-06-17T06:48:34.826Z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