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53" w:rsidRDefault="00B750FB" w:rsidP="00204F2E">
      <w:p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204F2E">
        <w:rPr>
          <w:rFonts w:ascii="Arial" w:hAnsi="Arial" w:cs="Arial"/>
          <w:b/>
          <w:sz w:val="24"/>
          <w:szCs w:val="24"/>
        </w:rPr>
        <w:t>Name</w:t>
      </w:r>
      <w:r w:rsidRPr="00204F2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04F2E">
        <w:rPr>
          <w:rFonts w:ascii="Arial" w:hAnsi="Arial" w:cs="Arial"/>
          <w:sz w:val="24"/>
          <w:szCs w:val="24"/>
        </w:rPr>
        <w:t>Mpumlelelo</w:t>
      </w:r>
      <w:proofErr w:type="spellEnd"/>
      <w:r w:rsidRPr="00204F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4F2E">
        <w:rPr>
          <w:rFonts w:ascii="Arial" w:hAnsi="Arial" w:cs="Arial"/>
          <w:sz w:val="24"/>
          <w:szCs w:val="24"/>
        </w:rPr>
        <w:t>Hlongwane</w:t>
      </w:r>
      <w:proofErr w:type="spellEnd"/>
      <w:r w:rsidRPr="00204F2E">
        <w:rPr>
          <w:rFonts w:ascii="Arial" w:hAnsi="Arial" w:cs="Arial"/>
          <w:sz w:val="24"/>
          <w:szCs w:val="24"/>
        </w:rPr>
        <w:t xml:space="preserve"> </w:t>
      </w:r>
      <w:r w:rsidRPr="00204F2E">
        <w:rPr>
          <w:rFonts w:ascii="Arial" w:hAnsi="Arial" w:cs="Arial"/>
          <w:sz w:val="24"/>
          <w:szCs w:val="24"/>
        </w:rPr>
        <w:tab/>
      </w:r>
      <w:r w:rsidRPr="00204F2E">
        <w:rPr>
          <w:rFonts w:ascii="Arial" w:hAnsi="Arial" w:cs="Arial"/>
          <w:sz w:val="24"/>
          <w:szCs w:val="24"/>
        </w:rPr>
        <w:tab/>
      </w:r>
      <w:r w:rsidR="00135153">
        <w:rPr>
          <w:rFonts w:ascii="Arial" w:hAnsi="Arial" w:cs="Arial"/>
          <w:b/>
          <w:sz w:val="24"/>
          <w:szCs w:val="24"/>
        </w:rPr>
        <w:t>ID</w:t>
      </w:r>
      <w:r w:rsidRPr="00204F2E">
        <w:rPr>
          <w:rFonts w:ascii="Arial" w:hAnsi="Arial" w:cs="Arial"/>
          <w:b/>
          <w:sz w:val="24"/>
          <w:szCs w:val="24"/>
        </w:rPr>
        <w:t xml:space="preserve"> No. </w:t>
      </w:r>
      <w:r w:rsidR="00135153">
        <w:rPr>
          <w:rFonts w:ascii="Arial" w:hAnsi="Arial" w:cs="Arial"/>
          <w:sz w:val="24"/>
          <w:szCs w:val="24"/>
        </w:rPr>
        <w:t>8510016038085</w:t>
      </w:r>
      <w:r w:rsidR="00135153">
        <w:rPr>
          <w:rFonts w:ascii="Arial" w:hAnsi="Arial" w:cs="Arial"/>
          <w:sz w:val="24"/>
          <w:szCs w:val="24"/>
        </w:rPr>
        <w:tab/>
      </w:r>
    </w:p>
    <w:p w:rsidR="00B750FB" w:rsidRPr="00204F2E" w:rsidRDefault="00135153" w:rsidP="00204F2E">
      <w:pPr>
        <w:spacing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 No</w:t>
      </w:r>
      <w:r w:rsidR="00B750FB" w:rsidRPr="00204F2E">
        <w:rPr>
          <w:rFonts w:ascii="Arial" w:hAnsi="Arial" w:cs="Arial"/>
          <w:b/>
          <w:sz w:val="24"/>
          <w:szCs w:val="24"/>
        </w:rPr>
        <w:t>:</w:t>
      </w:r>
      <w:r w:rsidR="00B750FB" w:rsidRPr="00204F2E">
        <w:rPr>
          <w:rFonts w:ascii="Arial" w:hAnsi="Arial" w:cs="Arial"/>
          <w:sz w:val="24"/>
          <w:szCs w:val="24"/>
        </w:rPr>
        <w:t xml:space="preserve"> 45511209</w:t>
      </w:r>
    </w:p>
    <w:p w:rsidR="00B750FB" w:rsidRPr="00204F2E" w:rsidRDefault="00AC41DA" w:rsidP="00135153">
      <w:pPr>
        <w:pBdr>
          <w:bottom w:val="single" w:sz="4" w:space="1" w:color="auto"/>
        </w:pBd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135153">
        <w:rPr>
          <w:rFonts w:ascii="Arial" w:hAnsi="Arial" w:cs="Arial"/>
          <w:b/>
          <w:sz w:val="24"/>
          <w:szCs w:val="24"/>
        </w:rPr>
        <w:t>Module</w:t>
      </w:r>
      <w:r>
        <w:rPr>
          <w:rFonts w:ascii="Arial" w:hAnsi="Arial" w:cs="Arial"/>
          <w:sz w:val="24"/>
          <w:szCs w:val="24"/>
        </w:rPr>
        <w:t>: international law (</w:t>
      </w:r>
      <w:r w:rsidR="00135153" w:rsidRPr="00135153">
        <w:rPr>
          <w:rFonts w:ascii="Arial" w:hAnsi="Arial" w:cs="Arial"/>
          <w:sz w:val="24"/>
          <w:szCs w:val="24"/>
        </w:rPr>
        <w:t>LCP4801</w:t>
      </w:r>
      <w:r>
        <w:rPr>
          <w:rFonts w:ascii="Arial" w:hAnsi="Arial" w:cs="Arial"/>
          <w:sz w:val="24"/>
          <w:szCs w:val="24"/>
        </w:rPr>
        <w:t>)</w:t>
      </w:r>
      <w:r w:rsidR="00135153">
        <w:rPr>
          <w:rFonts w:ascii="Arial" w:hAnsi="Arial" w:cs="Arial"/>
          <w:sz w:val="24"/>
          <w:szCs w:val="24"/>
        </w:rPr>
        <w:tab/>
      </w:r>
      <w:r w:rsidR="00135153" w:rsidRPr="00135153">
        <w:rPr>
          <w:rFonts w:ascii="Arial" w:hAnsi="Arial" w:cs="Arial"/>
          <w:b/>
          <w:sz w:val="24"/>
          <w:szCs w:val="24"/>
        </w:rPr>
        <w:t>Assignment 1</w:t>
      </w:r>
      <w:r w:rsidR="00135153">
        <w:rPr>
          <w:rFonts w:ascii="Arial" w:hAnsi="Arial" w:cs="Arial"/>
          <w:sz w:val="24"/>
          <w:szCs w:val="24"/>
        </w:rPr>
        <w:t xml:space="preserve">: </w:t>
      </w:r>
      <w:r w:rsidR="00135153" w:rsidRPr="00135153">
        <w:rPr>
          <w:rFonts w:ascii="Arial" w:hAnsi="Arial" w:cs="Arial"/>
          <w:sz w:val="24"/>
          <w:szCs w:val="24"/>
        </w:rPr>
        <w:t>813458</w:t>
      </w:r>
    </w:p>
    <w:p w:rsidR="00B750FB" w:rsidRPr="00204F2E" w:rsidRDefault="00B750FB" w:rsidP="00204F2E">
      <w:p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204F2E">
        <w:rPr>
          <w:rFonts w:ascii="Arial" w:hAnsi="Arial" w:cs="Arial"/>
          <w:sz w:val="24"/>
          <w:szCs w:val="24"/>
        </w:rPr>
        <w:t xml:space="preserve">Introduction </w:t>
      </w:r>
    </w:p>
    <w:p w:rsidR="00C8222F" w:rsidRDefault="00966C1B" w:rsidP="009115D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04F2E">
        <w:rPr>
          <w:rFonts w:ascii="Arial" w:hAnsi="Arial" w:cs="Arial"/>
          <w:sz w:val="24"/>
          <w:szCs w:val="24"/>
        </w:rPr>
        <w:t>‘</w:t>
      </w:r>
      <w:r w:rsidR="00B750FB" w:rsidRPr="00204F2E">
        <w:rPr>
          <w:rFonts w:ascii="Arial" w:hAnsi="Arial" w:cs="Arial"/>
          <w:sz w:val="24"/>
          <w:szCs w:val="24"/>
        </w:rPr>
        <w:t>Internationa</w:t>
      </w:r>
      <w:r w:rsidR="00C8222F" w:rsidRPr="00204F2E">
        <w:rPr>
          <w:rFonts w:ascii="Arial" w:hAnsi="Arial" w:cs="Arial"/>
          <w:sz w:val="24"/>
          <w:szCs w:val="24"/>
        </w:rPr>
        <w:t>l law</w:t>
      </w:r>
      <w:r w:rsidR="00A23747">
        <w:rPr>
          <w:rFonts w:ascii="Arial" w:hAnsi="Arial" w:cs="Arial"/>
          <w:sz w:val="24"/>
          <w:szCs w:val="24"/>
        </w:rPr>
        <w:t xml:space="preserve">’ </w:t>
      </w:r>
      <w:r w:rsidRPr="00204F2E">
        <w:rPr>
          <w:rFonts w:ascii="Arial" w:hAnsi="Arial" w:cs="Arial"/>
          <w:sz w:val="24"/>
          <w:szCs w:val="24"/>
        </w:rPr>
        <w:t>refers to</w:t>
      </w:r>
      <w:r w:rsidR="00C8222F" w:rsidRPr="00204F2E">
        <w:rPr>
          <w:rFonts w:ascii="Arial" w:hAnsi="Arial" w:cs="Arial"/>
          <w:sz w:val="24"/>
          <w:szCs w:val="24"/>
        </w:rPr>
        <w:t xml:space="preserve"> the law between states, it regulates the space where states (countries) as subjects of international law interact with other states</w:t>
      </w:r>
      <w:r w:rsidR="00A23747">
        <w:rPr>
          <w:rFonts w:ascii="Arial" w:hAnsi="Arial" w:cs="Arial"/>
          <w:sz w:val="24"/>
          <w:szCs w:val="24"/>
        </w:rPr>
        <w:t xml:space="preserve"> through</w:t>
      </w:r>
      <w:r w:rsidR="00204F2E">
        <w:rPr>
          <w:rFonts w:ascii="Arial" w:hAnsi="Arial" w:cs="Arial"/>
          <w:sz w:val="24"/>
          <w:szCs w:val="24"/>
        </w:rPr>
        <w:t xml:space="preserve"> bilateral (one state to another) or multilateral treaties</w:t>
      </w:r>
      <w:r w:rsidR="00C8222F" w:rsidRPr="00204F2E">
        <w:rPr>
          <w:rFonts w:ascii="Arial" w:hAnsi="Arial" w:cs="Arial"/>
          <w:sz w:val="24"/>
          <w:szCs w:val="24"/>
        </w:rPr>
        <w:t>.</w:t>
      </w:r>
      <w:r w:rsidR="00204F2E">
        <w:rPr>
          <w:rStyle w:val="FootnoteReference"/>
          <w:rFonts w:ascii="Arial" w:hAnsi="Arial" w:cs="Arial"/>
          <w:sz w:val="24"/>
          <w:szCs w:val="24"/>
        </w:rPr>
        <w:footnoteReference w:id="1"/>
      </w:r>
      <w:r w:rsidR="00C8222F" w:rsidRPr="00204F2E">
        <w:rPr>
          <w:rFonts w:ascii="Arial" w:hAnsi="Arial" w:cs="Arial"/>
          <w:sz w:val="24"/>
          <w:szCs w:val="24"/>
        </w:rPr>
        <w:t xml:space="preserve">  </w:t>
      </w:r>
      <w:r w:rsidR="00204F2E">
        <w:rPr>
          <w:rFonts w:ascii="Arial" w:hAnsi="Arial" w:cs="Arial"/>
          <w:sz w:val="24"/>
          <w:szCs w:val="24"/>
        </w:rPr>
        <w:t>This broad d</w:t>
      </w:r>
      <w:r w:rsidR="00A23747">
        <w:rPr>
          <w:rFonts w:ascii="Arial" w:hAnsi="Arial" w:cs="Arial"/>
          <w:sz w:val="24"/>
          <w:szCs w:val="24"/>
        </w:rPr>
        <w:t>efinition of international law</w:t>
      </w:r>
      <w:r w:rsidR="002437B5">
        <w:rPr>
          <w:rFonts w:ascii="Arial" w:hAnsi="Arial" w:cs="Arial"/>
          <w:sz w:val="24"/>
          <w:szCs w:val="24"/>
        </w:rPr>
        <w:t xml:space="preserve"> </w:t>
      </w:r>
      <w:r w:rsidR="00A23747">
        <w:rPr>
          <w:rFonts w:ascii="Arial" w:hAnsi="Arial" w:cs="Arial"/>
          <w:sz w:val="24"/>
          <w:szCs w:val="24"/>
        </w:rPr>
        <w:t xml:space="preserve">shows us that to interact with or through international law one has to be a state. So the Question would be </w:t>
      </w:r>
      <w:r w:rsidR="008720F0">
        <w:rPr>
          <w:rFonts w:ascii="Arial" w:hAnsi="Arial" w:cs="Arial"/>
          <w:sz w:val="24"/>
          <w:szCs w:val="24"/>
        </w:rPr>
        <w:t>weather</w:t>
      </w:r>
      <w:r w:rsidR="00A23747">
        <w:rPr>
          <w:rFonts w:ascii="Arial" w:hAnsi="Arial" w:cs="Arial"/>
          <w:sz w:val="24"/>
          <w:szCs w:val="24"/>
        </w:rPr>
        <w:t xml:space="preserve"> Africa consisted of states for the purposes of international law or something else that excluded them from international law. This </w:t>
      </w:r>
      <w:r w:rsidR="008720F0">
        <w:rPr>
          <w:rFonts w:ascii="Arial" w:hAnsi="Arial" w:cs="Arial"/>
          <w:sz w:val="24"/>
          <w:szCs w:val="24"/>
        </w:rPr>
        <w:t xml:space="preserve">Essay will explore these possibilities </w:t>
      </w:r>
      <w:r w:rsidR="009115D0">
        <w:rPr>
          <w:rFonts w:ascii="Arial" w:hAnsi="Arial" w:cs="Arial"/>
          <w:sz w:val="24"/>
          <w:szCs w:val="24"/>
        </w:rPr>
        <w:t>by examining what is a state and how did a state come into being.</w:t>
      </w:r>
    </w:p>
    <w:p w:rsidR="002437B5" w:rsidRDefault="002437B5" w:rsidP="00204F2E">
      <w:pPr>
        <w:spacing w:after="100" w:afterAutospacing="1" w:line="360" w:lineRule="auto"/>
        <w:rPr>
          <w:rFonts w:ascii="Arial" w:hAnsi="Arial" w:cs="Arial"/>
          <w:b/>
          <w:sz w:val="24"/>
          <w:szCs w:val="24"/>
        </w:rPr>
      </w:pPr>
      <w:r w:rsidRPr="009115D0">
        <w:rPr>
          <w:rFonts w:ascii="Arial" w:hAnsi="Arial" w:cs="Arial"/>
          <w:b/>
          <w:sz w:val="24"/>
          <w:szCs w:val="24"/>
        </w:rPr>
        <w:t xml:space="preserve">What is a </w:t>
      </w:r>
      <w:r w:rsidR="009115D0" w:rsidRPr="009115D0">
        <w:rPr>
          <w:rFonts w:ascii="Arial" w:hAnsi="Arial" w:cs="Arial"/>
          <w:b/>
          <w:sz w:val="24"/>
          <w:szCs w:val="24"/>
        </w:rPr>
        <w:t>state?</w:t>
      </w:r>
      <w:r w:rsidR="00135153">
        <w:rPr>
          <w:rFonts w:ascii="Arial" w:hAnsi="Arial" w:cs="Arial"/>
          <w:b/>
          <w:sz w:val="24"/>
          <w:szCs w:val="24"/>
        </w:rPr>
        <w:t xml:space="preserve"> </w:t>
      </w:r>
    </w:p>
    <w:p w:rsidR="000F35D5" w:rsidRDefault="009115D0" w:rsidP="0087512B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Although a </w:t>
      </w:r>
      <w:r w:rsidR="000F35D5">
        <w:rPr>
          <w:rFonts w:ascii="Arial" w:hAnsi="Arial" w:cs="Arial"/>
          <w:sz w:val="24"/>
          <w:szCs w:val="24"/>
        </w:rPr>
        <w:t>succinct</w:t>
      </w:r>
      <w:r>
        <w:rPr>
          <w:rFonts w:ascii="Arial" w:hAnsi="Arial" w:cs="Arial"/>
          <w:sz w:val="24"/>
          <w:szCs w:val="24"/>
        </w:rPr>
        <w:t xml:space="preserve"> definition of </w:t>
      </w:r>
      <w:r w:rsidR="000F35D5">
        <w:rPr>
          <w:rFonts w:ascii="Arial" w:hAnsi="Arial" w:cs="Arial"/>
          <w:sz w:val="24"/>
          <w:szCs w:val="24"/>
        </w:rPr>
        <w:t xml:space="preserve">a state has eluded scholars of international law, there are 4 criteria contained in the </w:t>
      </w:r>
      <w:r w:rsidR="000F35D5" w:rsidRPr="00E5724E">
        <w:rPr>
          <w:rFonts w:ascii="Arial" w:hAnsi="Arial" w:cs="Arial"/>
          <w:i/>
          <w:sz w:val="24"/>
          <w:szCs w:val="24"/>
        </w:rPr>
        <w:t>1933 Montevideo Convention on the Rights and Duties of States</w:t>
      </w:r>
      <w:r w:rsidR="000F35D5" w:rsidRPr="00150E1E">
        <w:rPr>
          <w:rFonts w:ascii="Arial" w:hAnsi="Arial" w:cs="Arial"/>
          <w:sz w:val="24"/>
          <w:szCs w:val="24"/>
        </w:rPr>
        <w:t xml:space="preserve"> </w:t>
      </w:r>
      <w:r w:rsidR="000F35D5">
        <w:rPr>
          <w:rFonts w:ascii="Arial" w:hAnsi="Arial" w:cs="Arial"/>
          <w:sz w:val="24"/>
          <w:szCs w:val="24"/>
        </w:rPr>
        <w:t xml:space="preserve">that a state must adhere to for </w:t>
      </w:r>
      <w:r w:rsidR="00150E1E">
        <w:rPr>
          <w:rFonts w:ascii="Arial" w:hAnsi="Arial" w:cs="Arial"/>
          <w:sz w:val="24"/>
          <w:szCs w:val="24"/>
        </w:rPr>
        <w:t>it to</w:t>
      </w:r>
      <w:r w:rsidR="00135153">
        <w:rPr>
          <w:rFonts w:ascii="Arial" w:hAnsi="Arial" w:cs="Arial"/>
          <w:sz w:val="24"/>
          <w:szCs w:val="24"/>
        </w:rPr>
        <w:t xml:space="preserve"> be</w:t>
      </w:r>
      <w:r w:rsidR="00150E1E">
        <w:rPr>
          <w:rFonts w:ascii="Arial" w:hAnsi="Arial" w:cs="Arial"/>
          <w:sz w:val="24"/>
          <w:szCs w:val="24"/>
        </w:rPr>
        <w:t xml:space="preserve"> thought</w:t>
      </w:r>
      <w:r w:rsidR="000F35D5">
        <w:rPr>
          <w:rFonts w:ascii="Arial" w:hAnsi="Arial" w:cs="Arial"/>
          <w:sz w:val="24"/>
          <w:szCs w:val="24"/>
        </w:rPr>
        <w:t xml:space="preserve"> of as a state, </w:t>
      </w:r>
      <w:r w:rsidR="00150E1E">
        <w:rPr>
          <w:rFonts w:ascii="Arial" w:hAnsi="Arial" w:cs="Arial"/>
          <w:sz w:val="24"/>
          <w:szCs w:val="24"/>
        </w:rPr>
        <w:t xml:space="preserve">namely: </w:t>
      </w:r>
      <w:r w:rsidR="00150E1E">
        <w:rPr>
          <w:rStyle w:val="FootnoteReference"/>
          <w:rFonts w:ascii="Arial" w:hAnsi="Arial" w:cs="Arial"/>
          <w:sz w:val="24"/>
          <w:szCs w:val="24"/>
        </w:rPr>
        <w:footnoteReference w:id="2"/>
      </w:r>
      <w:r w:rsidR="000F35D5">
        <w:rPr>
          <w:rFonts w:ascii="Arial" w:hAnsi="Arial" w:cs="Arial"/>
          <w:sz w:val="24"/>
          <w:szCs w:val="24"/>
        </w:rPr>
        <w:t xml:space="preserve"> </w:t>
      </w:r>
    </w:p>
    <w:p w:rsidR="00150E1E" w:rsidRDefault="00150E1E" w:rsidP="00150E1E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permanent population </w:t>
      </w:r>
    </w:p>
    <w:p w:rsidR="00150E1E" w:rsidRDefault="00150E1E" w:rsidP="00150E1E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Defined territory </w:t>
      </w:r>
    </w:p>
    <w:p w:rsidR="00150E1E" w:rsidRDefault="00150E1E" w:rsidP="00150E1E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Government </w:t>
      </w:r>
    </w:p>
    <w:p w:rsidR="00150E1E" w:rsidRPr="00150E1E" w:rsidRDefault="00150E1E" w:rsidP="00150E1E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Capacity to enter into relations with other states </w:t>
      </w:r>
    </w:p>
    <w:p w:rsidR="000F35D5" w:rsidRDefault="00150E1E" w:rsidP="0087512B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criteria are associated with the declaratory theory of statehood, </w:t>
      </w:r>
      <w:r w:rsidR="00DD4596">
        <w:rPr>
          <w:rFonts w:ascii="Arial" w:hAnsi="Arial" w:cs="Arial"/>
          <w:sz w:val="24"/>
          <w:szCs w:val="24"/>
        </w:rPr>
        <w:t>which says that merely meeting the criteria a state comes into being.</w:t>
      </w:r>
      <w:r w:rsidR="00DD4596">
        <w:rPr>
          <w:rStyle w:val="FootnoteReference"/>
          <w:rFonts w:ascii="Arial" w:hAnsi="Arial" w:cs="Arial"/>
          <w:sz w:val="24"/>
          <w:szCs w:val="24"/>
        </w:rPr>
        <w:footnoteReference w:id="3"/>
      </w:r>
      <w:r w:rsidR="00DD4596">
        <w:rPr>
          <w:rFonts w:ascii="Arial" w:hAnsi="Arial" w:cs="Arial"/>
          <w:sz w:val="24"/>
          <w:szCs w:val="24"/>
        </w:rPr>
        <w:t xml:space="preserve"> This theory though has a theoretical opponent: the constitutive theory which says</w:t>
      </w:r>
      <w:r w:rsidR="00254B51">
        <w:rPr>
          <w:rFonts w:ascii="Arial" w:hAnsi="Arial" w:cs="Arial"/>
          <w:sz w:val="24"/>
          <w:szCs w:val="24"/>
        </w:rPr>
        <w:t>,</w:t>
      </w:r>
      <w:r w:rsidR="00DD4596">
        <w:rPr>
          <w:rFonts w:ascii="Arial" w:hAnsi="Arial" w:cs="Arial"/>
          <w:sz w:val="24"/>
          <w:szCs w:val="24"/>
        </w:rPr>
        <w:t xml:space="preserve"> for a state to come into being it </w:t>
      </w:r>
      <w:r w:rsidR="00254B51">
        <w:rPr>
          <w:rFonts w:ascii="Arial" w:hAnsi="Arial" w:cs="Arial"/>
          <w:sz w:val="24"/>
          <w:szCs w:val="24"/>
        </w:rPr>
        <w:t xml:space="preserve">must be </w:t>
      </w:r>
      <w:r w:rsidR="00DD4596">
        <w:rPr>
          <w:rFonts w:ascii="Arial" w:hAnsi="Arial" w:cs="Arial"/>
          <w:sz w:val="24"/>
          <w:szCs w:val="24"/>
        </w:rPr>
        <w:t>recognised by other states.</w:t>
      </w:r>
      <w:r w:rsidR="00DD4596">
        <w:rPr>
          <w:rStyle w:val="FootnoteReference"/>
          <w:rFonts w:ascii="Arial" w:hAnsi="Arial" w:cs="Arial"/>
          <w:sz w:val="24"/>
          <w:szCs w:val="24"/>
        </w:rPr>
        <w:footnoteReference w:id="4"/>
      </w:r>
      <w:r w:rsidR="00DD4596">
        <w:rPr>
          <w:rFonts w:ascii="Arial" w:hAnsi="Arial" w:cs="Arial"/>
          <w:sz w:val="24"/>
          <w:szCs w:val="24"/>
        </w:rPr>
        <w:t xml:space="preserve"> </w:t>
      </w:r>
      <w:r w:rsidR="004E55AB">
        <w:rPr>
          <w:rFonts w:ascii="Arial" w:hAnsi="Arial" w:cs="Arial"/>
          <w:sz w:val="24"/>
          <w:szCs w:val="24"/>
        </w:rPr>
        <w:t xml:space="preserve"> </w:t>
      </w:r>
    </w:p>
    <w:p w:rsidR="002437B5" w:rsidRDefault="00926997" w:rsidP="00204F2E">
      <w:pPr>
        <w:spacing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Indigenous</w:t>
      </w:r>
      <w:r w:rsidR="004E55AB">
        <w:rPr>
          <w:rFonts w:ascii="Arial" w:hAnsi="Arial" w:cs="Arial"/>
          <w:sz w:val="24"/>
          <w:szCs w:val="24"/>
        </w:rPr>
        <w:t xml:space="preserve"> African communities </w:t>
      </w:r>
    </w:p>
    <w:p w:rsidR="004E55AB" w:rsidRDefault="004E55AB" w:rsidP="00204F2E">
      <w:pPr>
        <w:spacing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to analyse the African communities prior to this time to see whether they fit the above statehood establishing systems. </w:t>
      </w:r>
    </w:p>
    <w:p w:rsidR="00A022CD" w:rsidRPr="00E5724E" w:rsidRDefault="00AC03B5" w:rsidP="00E5724E">
      <w:p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E5724E">
        <w:rPr>
          <w:rFonts w:ascii="Arial" w:hAnsi="Arial" w:cs="Arial"/>
          <w:sz w:val="24"/>
          <w:szCs w:val="24"/>
        </w:rPr>
        <w:t>In 1975 t</w:t>
      </w:r>
      <w:r w:rsidR="00A63AA9" w:rsidRPr="00E5724E">
        <w:rPr>
          <w:rFonts w:ascii="Arial" w:hAnsi="Arial" w:cs="Arial"/>
          <w:sz w:val="24"/>
          <w:szCs w:val="24"/>
        </w:rPr>
        <w:t xml:space="preserve">he ICJ when dealing with the matter </w:t>
      </w:r>
      <w:r w:rsidR="00A022CD" w:rsidRPr="00E5724E">
        <w:rPr>
          <w:rFonts w:ascii="Arial" w:hAnsi="Arial" w:cs="Arial"/>
          <w:sz w:val="24"/>
          <w:szCs w:val="24"/>
        </w:rPr>
        <w:t>of Western Sahara being terra nullius when S</w:t>
      </w:r>
      <w:r w:rsidR="008A55F7" w:rsidRPr="00E5724E">
        <w:rPr>
          <w:rFonts w:ascii="Arial" w:hAnsi="Arial" w:cs="Arial"/>
          <w:sz w:val="24"/>
          <w:szCs w:val="24"/>
        </w:rPr>
        <w:t xml:space="preserve">pain colonised it stated that </w:t>
      </w:r>
      <w:r w:rsidR="00A538F2" w:rsidRPr="00E5724E">
        <w:rPr>
          <w:rFonts w:ascii="Arial" w:hAnsi="Arial" w:cs="Arial"/>
          <w:sz w:val="24"/>
          <w:szCs w:val="24"/>
        </w:rPr>
        <w:t>Western</w:t>
      </w:r>
      <w:r w:rsidR="00A022CD" w:rsidRPr="00E5724E">
        <w:rPr>
          <w:rFonts w:ascii="Arial" w:hAnsi="Arial" w:cs="Arial"/>
          <w:sz w:val="24"/>
          <w:szCs w:val="24"/>
        </w:rPr>
        <w:t xml:space="preserve"> Sahara was “inhabited by peoples which, if nomadic, were socially and politically organized in tribes and under chiefs competent to represent them”</w:t>
      </w:r>
      <w:r w:rsidRPr="00E5724E">
        <w:rPr>
          <w:rFonts w:ascii="Arial" w:hAnsi="Arial" w:cs="Arial"/>
          <w:sz w:val="24"/>
          <w:szCs w:val="24"/>
        </w:rPr>
        <w:t>.</w:t>
      </w:r>
      <w:r w:rsidR="00A022CD" w:rsidRPr="00E5724E">
        <w:rPr>
          <w:rFonts w:ascii="Arial" w:hAnsi="Arial" w:cs="Arial"/>
          <w:b/>
          <w:sz w:val="24"/>
          <w:szCs w:val="24"/>
        </w:rPr>
        <w:t xml:space="preserve"> </w:t>
      </w:r>
      <w:r w:rsidR="00A022CD" w:rsidRPr="00E5724E">
        <w:rPr>
          <w:rStyle w:val="FootnoteReference"/>
        </w:rPr>
        <w:footnoteReference w:id="5"/>
      </w:r>
      <w:r w:rsidRPr="00E5724E">
        <w:rPr>
          <w:rFonts w:ascii="Arial" w:hAnsi="Arial" w:cs="Arial"/>
          <w:b/>
          <w:sz w:val="24"/>
          <w:szCs w:val="24"/>
        </w:rPr>
        <w:t xml:space="preserve"> </w:t>
      </w:r>
      <w:r w:rsidRPr="00E5724E">
        <w:rPr>
          <w:rFonts w:ascii="Arial" w:hAnsi="Arial" w:cs="Arial"/>
          <w:sz w:val="24"/>
          <w:szCs w:val="24"/>
        </w:rPr>
        <w:t xml:space="preserve">The ICJ </w:t>
      </w:r>
      <w:r w:rsidR="00E5724E" w:rsidRPr="00E5724E">
        <w:rPr>
          <w:rFonts w:ascii="Arial" w:hAnsi="Arial" w:cs="Arial"/>
          <w:sz w:val="24"/>
          <w:szCs w:val="24"/>
        </w:rPr>
        <w:t>proceeded</w:t>
      </w:r>
      <w:r w:rsidRPr="00E5724E">
        <w:rPr>
          <w:rFonts w:ascii="Arial" w:hAnsi="Arial" w:cs="Arial"/>
          <w:sz w:val="24"/>
          <w:szCs w:val="24"/>
        </w:rPr>
        <w:t xml:space="preserve"> to point out that in most of Africa the colonial powers contracted with chiefs (more on the contracting later), this shows that Africa had such societal structures.</w:t>
      </w:r>
      <w:r w:rsidRPr="00E5724E">
        <w:rPr>
          <w:rStyle w:val="FootnoteReference"/>
        </w:rPr>
        <w:footnoteReference w:id="6"/>
      </w:r>
      <w:r w:rsidRPr="00E5724E">
        <w:rPr>
          <w:rStyle w:val="FootnoteReference"/>
        </w:rPr>
        <w:t xml:space="preserve"> </w:t>
      </w:r>
      <w:bookmarkStart w:id="0" w:name="_GoBack"/>
      <w:bookmarkEnd w:id="0"/>
    </w:p>
    <w:p w:rsidR="00E5724E" w:rsidRDefault="00E5724E" w:rsidP="00A022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24E" w:rsidRDefault="00E5724E" w:rsidP="00A022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24E" w:rsidRDefault="00E5724E" w:rsidP="00A022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724E" w:rsidRDefault="00E5724E" w:rsidP="00E572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724E">
        <w:rPr>
          <w:rFonts w:ascii="Arial" w:hAnsi="Arial" w:cs="Arial"/>
          <w:sz w:val="24"/>
          <w:szCs w:val="24"/>
        </w:rPr>
        <w:t>Berlin Act: where there is no terra nullius, there can be no occupation in the true sense of the</w:t>
      </w:r>
      <w:r>
        <w:rPr>
          <w:rFonts w:ascii="Arial" w:hAnsi="Arial" w:cs="Arial"/>
          <w:sz w:val="24"/>
          <w:szCs w:val="24"/>
        </w:rPr>
        <w:t xml:space="preserve"> </w:t>
      </w:r>
      <w:r w:rsidRPr="00E5724E">
        <w:rPr>
          <w:rFonts w:ascii="Arial" w:hAnsi="Arial" w:cs="Arial"/>
          <w:sz w:val="24"/>
          <w:szCs w:val="24"/>
        </w:rPr>
        <w:t>word</w:t>
      </w:r>
      <w:r>
        <w:rPr>
          <w:rStyle w:val="FootnoteReference"/>
          <w:rFonts w:ascii="Arial" w:hAnsi="Arial" w:cs="Arial"/>
          <w:sz w:val="24"/>
          <w:szCs w:val="24"/>
        </w:rPr>
        <w:footnoteReference w:id="7"/>
      </w:r>
    </w:p>
    <w:p w:rsidR="00A022CD" w:rsidRDefault="00A022CD" w:rsidP="00A022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F64" w:rsidRDefault="00A022CD" w:rsidP="00A022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750FB" w:rsidRPr="00204F2E" w:rsidRDefault="00B750FB" w:rsidP="00204F2E">
      <w:pPr>
        <w:spacing w:after="100" w:afterAutospacing="1" w:line="360" w:lineRule="auto"/>
        <w:rPr>
          <w:rFonts w:ascii="Arial" w:hAnsi="Arial" w:cs="Arial"/>
          <w:sz w:val="24"/>
          <w:szCs w:val="24"/>
        </w:rPr>
      </w:pPr>
    </w:p>
    <w:sectPr w:rsidR="00B750FB" w:rsidRPr="0020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D13" w:rsidRDefault="00105D13" w:rsidP="00204F2E">
      <w:pPr>
        <w:spacing w:after="0" w:line="240" w:lineRule="auto"/>
      </w:pPr>
      <w:r>
        <w:separator/>
      </w:r>
    </w:p>
  </w:endnote>
  <w:endnote w:type="continuationSeparator" w:id="0">
    <w:p w:rsidR="00105D13" w:rsidRDefault="00105D13" w:rsidP="0020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D13" w:rsidRDefault="00105D13" w:rsidP="00204F2E">
      <w:pPr>
        <w:spacing w:after="0" w:line="240" w:lineRule="auto"/>
      </w:pPr>
      <w:r>
        <w:separator/>
      </w:r>
    </w:p>
  </w:footnote>
  <w:footnote w:type="continuationSeparator" w:id="0">
    <w:p w:rsidR="00105D13" w:rsidRDefault="00105D13" w:rsidP="00204F2E">
      <w:pPr>
        <w:spacing w:after="0" w:line="240" w:lineRule="auto"/>
      </w:pPr>
      <w:r>
        <w:continuationSeparator/>
      </w:r>
    </w:p>
  </w:footnote>
  <w:footnote w:id="1">
    <w:p w:rsidR="00A538F2" w:rsidRDefault="00A538F2">
      <w:pPr>
        <w:pStyle w:val="FootnoteText"/>
      </w:pPr>
      <w:r>
        <w:rPr>
          <w:rStyle w:val="FootnoteReference"/>
        </w:rPr>
        <w:footnoteRef/>
      </w:r>
      <w:r>
        <w:t xml:space="preserve"> Textbook page 29</w:t>
      </w:r>
    </w:p>
  </w:footnote>
  <w:footnote w:id="2">
    <w:p w:rsidR="00A538F2" w:rsidRDefault="00A538F2">
      <w:pPr>
        <w:pStyle w:val="FootnoteText"/>
      </w:pPr>
      <w:r>
        <w:rPr>
          <w:rStyle w:val="FootnoteReference"/>
        </w:rPr>
        <w:footnoteRef/>
      </w:r>
      <w:r>
        <w:t xml:space="preserve"> Textbook page 67</w:t>
      </w:r>
    </w:p>
  </w:footnote>
  <w:footnote w:id="3">
    <w:p w:rsidR="00A538F2" w:rsidRDefault="00A538F2">
      <w:pPr>
        <w:pStyle w:val="FootnoteText"/>
      </w:pPr>
      <w:r>
        <w:rPr>
          <w:rStyle w:val="FootnoteReference"/>
        </w:rPr>
        <w:footnoteRef/>
      </w:r>
      <w:r>
        <w:t xml:space="preserve"> Textbook page 68</w:t>
      </w:r>
    </w:p>
  </w:footnote>
  <w:footnote w:id="4">
    <w:p w:rsidR="00A538F2" w:rsidRDefault="00A538F2">
      <w:pPr>
        <w:pStyle w:val="FootnoteText"/>
      </w:pPr>
      <w:r>
        <w:rPr>
          <w:rStyle w:val="FootnoteReference"/>
        </w:rPr>
        <w:footnoteRef/>
      </w:r>
      <w:r>
        <w:t xml:space="preserve"> Textbook page 68, 71</w:t>
      </w:r>
    </w:p>
  </w:footnote>
  <w:footnote w:id="5">
    <w:p w:rsidR="00A538F2" w:rsidRDefault="00A538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C03B5">
        <w:t>Textbook page 39</w:t>
      </w:r>
    </w:p>
  </w:footnote>
  <w:footnote w:id="6">
    <w:p w:rsidR="00AC03B5" w:rsidRDefault="00AC03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Textbook page 39</w:t>
      </w:r>
    </w:p>
  </w:footnote>
  <w:footnote w:id="7">
    <w:p w:rsidR="00E5724E" w:rsidRDefault="00E5724E">
      <w:pPr>
        <w:pStyle w:val="FootnoteText"/>
      </w:pPr>
      <w:r>
        <w:rPr>
          <w:rStyle w:val="FootnoteReference"/>
        </w:rPr>
        <w:footnoteRef/>
      </w:r>
      <w:r>
        <w:t xml:space="preserve"> Textbook page 40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C77E4"/>
    <w:multiLevelType w:val="hybridMultilevel"/>
    <w:tmpl w:val="5C6893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FB"/>
    <w:rsid w:val="000F35D5"/>
    <w:rsid w:val="00105D13"/>
    <w:rsid w:val="00135153"/>
    <w:rsid w:val="00150E1E"/>
    <w:rsid w:val="00204F2E"/>
    <w:rsid w:val="002437B5"/>
    <w:rsid w:val="00254B51"/>
    <w:rsid w:val="004E55AB"/>
    <w:rsid w:val="00517F64"/>
    <w:rsid w:val="005E42E4"/>
    <w:rsid w:val="008720F0"/>
    <w:rsid w:val="0087512B"/>
    <w:rsid w:val="008A55F7"/>
    <w:rsid w:val="009115D0"/>
    <w:rsid w:val="00926997"/>
    <w:rsid w:val="00966C1B"/>
    <w:rsid w:val="00A022CD"/>
    <w:rsid w:val="00A23747"/>
    <w:rsid w:val="00A538F2"/>
    <w:rsid w:val="00A63AA9"/>
    <w:rsid w:val="00AC03B5"/>
    <w:rsid w:val="00AC41DA"/>
    <w:rsid w:val="00AD6623"/>
    <w:rsid w:val="00B208E6"/>
    <w:rsid w:val="00B750FB"/>
    <w:rsid w:val="00C8222F"/>
    <w:rsid w:val="00DD4596"/>
    <w:rsid w:val="00E21502"/>
    <w:rsid w:val="00E5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49FA7"/>
  <w15:chartTrackingRefBased/>
  <w15:docId w15:val="{BA02AC02-214F-46EE-BA66-9BCF2C08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04F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4F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4F2E"/>
    <w:rPr>
      <w:vertAlign w:val="superscript"/>
    </w:rPr>
  </w:style>
  <w:style w:type="paragraph" w:styleId="ListParagraph">
    <w:name w:val="List Paragraph"/>
    <w:basedOn w:val="Normal"/>
    <w:uiPriority w:val="34"/>
    <w:qFormat/>
    <w:rsid w:val="0015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961BA-10ED-4BF3-947C-7D4DD82F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</dc:creator>
  <cp:keywords/>
  <dc:description/>
  <cp:lastModifiedBy>Mpumelelo</cp:lastModifiedBy>
  <cp:revision>6</cp:revision>
  <dcterms:created xsi:type="dcterms:W3CDTF">2020-08-04T15:31:00Z</dcterms:created>
  <dcterms:modified xsi:type="dcterms:W3CDTF">2020-08-10T21:47:00Z</dcterms:modified>
</cp:coreProperties>
</file>