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F915" w14:textId="13F436AA" w:rsidR="003B5483" w:rsidRPr="003B5483" w:rsidRDefault="003B5483" w:rsidP="003B5483">
      <w:pPr>
        <w:rPr>
          <w:rFonts w:ascii="Consolas" w:hAnsi="Consolas"/>
        </w:rPr>
      </w:pPr>
      <w:r w:rsidRPr="003B5483">
        <w:rPr>
          <w:rFonts w:ascii="Consolas" w:hAnsi="Consolas"/>
        </w:rPr>
        <w:t xml:space="preserve"># DSCI 691 - </w:t>
      </w:r>
      <w:r w:rsidR="0011217B">
        <w:rPr>
          <w:rFonts w:ascii="Consolas" w:hAnsi="Consolas"/>
        </w:rPr>
        <w:t>NLP with Deep Learning</w:t>
      </w:r>
      <w:r w:rsidRPr="003B5483">
        <w:rPr>
          <w:rFonts w:ascii="Consolas" w:hAnsi="Consolas"/>
        </w:rPr>
        <w:t>, Spring 2024</w:t>
      </w:r>
    </w:p>
    <w:p w14:paraId="509F88FF" w14:textId="77777777" w:rsidR="003B5483" w:rsidRPr="003B5483" w:rsidRDefault="003B5483" w:rsidP="003B5483">
      <w:pPr>
        <w:rPr>
          <w:rFonts w:ascii="Consolas" w:hAnsi="Consolas"/>
        </w:rPr>
      </w:pPr>
    </w:p>
    <w:p w14:paraId="13578DE9" w14:textId="77777777" w:rsidR="003B5483" w:rsidRPr="003B5483" w:rsidRDefault="003B5483" w:rsidP="003B5483">
      <w:pPr>
        <w:rPr>
          <w:rFonts w:ascii="Consolas" w:hAnsi="Consolas"/>
        </w:rPr>
      </w:pPr>
      <w:r w:rsidRPr="003B5483">
        <w:rPr>
          <w:rFonts w:ascii="Consolas" w:hAnsi="Consolas"/>
        </w:rPr>
        <w:t>Contributors:</w:t>
      </w:r>
    </w:p>
    <w:p w14:paraId="20EBCD02" w14:textId="77777777" w:rsidR="003B5483" w:rsidRPr="003B5483" w:rsidRDefault="003B5483" w:rsidP="003B5483">
      <w:pPr>
        <w:rPr>
          <w:rFonts w:ascii="Consolas" w:hAnsi="Consolas"/>
        </w:rPr>
      </w:pPr>
      <w:r w:rsidRPr="003B5483">
        <w:rPr>
          <w:rFonts w:ascii="Consolas" w:hAnsi="Consolas"/>
        </w:rPr>
        <w:t>* Samson Adeniyi (saa384@drexel.edu)</w:t>
      </w:r>
    </w:p>
    <w:p w14:paraId="11248365" w14:textId="77777777" w:rsidR="003B5483" w:rsidRPr="003B5483" w:rsidRDefault="003B5483" w:rsidP="003B5483">
      <w:pPr>
        <w:rPr>
          <w:rFonts w:ascii="Consolas" w:hAnsi="Consolas"/>
        </w:rPr>
      </w:pPr>
      <w:r w:rsidRPr="003B5483">
        <w:rPr>
          <w:rFonts w:ascii="Consolas" w:hAnsi="Consolas"/>
        </w:rPr>
        <w:t>* Alec Peterson (ap3842@drexel.edu)</w:t>
      </w:r>
    </w:p>
    <w:p w14:paraId="40D17FF9" w14:textId="77777777" w:rsidR="003B5483" w:rsidRPr="003B5483" w:rsidRDefault="003B5483" w:rsidP="003B5483">
      <w:pPr>
        <w:rPr>
          <w:rFonts w:ascii="Consolas" w:hAnsi="Consolas"/>
        </w:rPr>
      </w:pPr>
      <w:r w:rsidRPr="003B5483">
        <w:rPr>
          <w:rFonts w:ascii="Consolas" w:hAnsi="Consolas"/>
        </w:rPr>
        <w:t>* Morgan Purcell (mrp366@drexel.edu)</w:t>
      </w:r>
    </w:p>
    <w:p w14:paraId="40275BD5" w14:textId="77777777" w:rsidR="003B5483" w:rsidRPr="003B5483" w:rsidRDefault="003B5483" w:rsidP="003B5483">
      <w:pPr>
        <w:rPr>
          <w:rFonts w:ascii="Consolas" w:hAnsi="Consolas"/>
        </w:rPr>
      </w:pPr>
    </w:p>
    <w:p w14:paraId="7DA45272" w14:textId="34F71FCF" w:rsidR="35102C00" w:rsidRDefault="35102C00" w:rsidP="167F9436">
      <w:pPr>
        <w:rPr>
          <w:rFonts w:ascii="Consolas" w:hAnsi="Consolas"/>
        </w:rPr>
      </w:pPr>
      <w:r w:rsidRPr="167F9436">
        <w:rPr>
          <w:rFonts w:ascii="Consolas" w:hAnsi="Consolas"/>
        </w:rPr>
        <w:t># Abstract</w:t>
      </w:r>
    </w:p>
    <w:p w14:paraId="1F1D6833" w14:textId="663BB09E" w:rsidR="167F9436" w:rsidRDefault="167F9436" w:rsidP="167F9436">
      <w:pPr>
        <w:rPr>
          <w:rFonts w:ascii="Consolas" w:hAnsi="Consolas"/>
        </w:rPr>
      </w:pPr>
    </w:p>
    <w:p w14:paraId="39387A0B" w14:textId="1F93F6D5" w:rsidR="167F9436" w:rsidRDefault="167F9436" w:rsidP="167F9436">
      <w:pPr>
        <w:rPr>
          <w:rFonts w:ascii="Consolas" w:hAnsi="Consolas"/>
        </w:rPr>
      </w:pPr>
    </w:p>
    <w:p w14:paraId="40FAD531" w14:textId="77777777" w:rsidR="003B5483" w:rsidRPr="003B5483" w:rsidRDefault="003B5483" w:rsidP="003B5483">
      <w:pPr>
        <w:rPr>
          <w:rFonts w:ascii="Consolas" w:hAnsi="Consolas"/>
        </w:rPr>
      </w:pPr>
      <w:r w:rsidRPr="003B5483">
        <w:rPr>
          <w:rFonts w:ascii="Consolas" w:hAnsi="Consolas"/>
        </w:rPr>
        <w:t># Introduction</w:t>
      </w:r>
    </w:p>
    <w:p w14:paraId="71D19855" w14:textId="4B0651C6" w:rsidR="003B5483" w:rsidRPr="003B5483" w:rsidRDefault="003B5483" w:rsidP="003B5483">
      <w:pPr>
        <w:rPr>
          <w:rFonts w:ascii="Consolas" w:hAnsi="Consolas"/>
        </w:rPr>
      </w:pPr>
      <w:r w:rsidRPr="003B5483">
        <w:rPr>
          <w:rFonts w:ascii="Consolas" w:hAnsi="Consolas"/>
        </w:rPr>
        <w:t xml:space="preserve">This repo contains files to develop sentence-transformer models for producing semantic rich embeddings for clinical texts, exploring different control and experimental conditions to examine the effects of fine-tuning </w:t>
      </w:r>
      <w:r w:rsidR="00894360">
        <w:rPr>
          <w:rFonts w:ascii="Consolas" w:hAnsi="Consolas"/>
        </w:rPr>
        <w:t xml:space="preserve">transformer models </w:t>
      </w:r>
      <w:r w:rsidRPr="003B5483">
        <w:rPr>
          <w:rFonts w:ascii="Consolas" w:hAnsi="Consolas"/>
        </w:rPr>
        <w:t xml:space="preserve">on general natural language inference (NLI) and medical </w:t>
      </w:r>
      <w:r w:rsidR="008E6D3F">
        <w:rPr>
          <w:rFonts w:ascii="Consolas" w:hAnsi="Consolas"/>
        </w:rPr>
        <w:t>NLI</w:t>
      </w:r>
      <w:r w:rsidRPr="003B5483">
        <w:rPr>
          <w:rFonts w:ascii="Consolas" w:hAnsi="Consolas"/>
        </w:rPr>
        <w:t xml:space="preserve"> sentence pairs.</w:t>
      </w:r>
    </w:p>
    <w:p w14:paraId="10CDE56D" w14:textId="77777777" w:rsidR="003B5483" w:rsidRPr="003B5483" w:rsidRDefault="003B5483" w:rsidP="003B5483">
      <w:pPr>
        <w:rPr>
          <w:rFonts w:ascii="Consolas" w:hAnsi="Consolas"/>
        </w:rPr>
      </w:pPr>
    </w:p>
    <w:p w14:paraId="45E7337B" w14:textId="77777777" w:rsidR="003B5483" w:rsidRPr="003B5483" w:rsidRDefault="003B5483" w:rsidP="003B5483">
      <w:pPr>
        <w:rPr>
          <w:rFonts w:ascii="Consolas" w:hAnsi="Consolas"/>
        </w:rPr>
      </w:pPr>
      <w:r w:rsidRPr="003B5483">
        <w:rPr>
          <w:rFonts w:ascii="Consolas" w:hAnsi="Consolas"/>
        </w:rPr>
        <w:t>## Files:</w:t>
      </w:r>
    </w:p>
    <w:p w14:paraId="51AEC7F4" w14:textId="77777777" w:rsidR="003B5483" w:rsidRPr="003B5483" w:rsidRDefault="003B5483" w:rsidP="003B5483">
      <w:pPr>
        <w:rPr>
          <w:rFonts w:ascii="Consolas" w:hAnsi="Consolas"/>
        </w:rPr>
      </w:pPr>
      <w:r w:rsidRPr="003B5483">
        <w:rPr>
          <w:rFonts w:ascii="Consolas" w:hAnsi="Consolas"/>
        </w:rPr>
        <w:t>* DSCI_691_Model_Finetuning.ipynb</w:t>
      </w:r>
    </w:p>
    <w:p w14:paraId="3939C66A" w14:textId="77777777" w:rsidR="003B5483" w:rsidRPr="003B5483" w:rsidRDefault="003B5483" w:rsidP="003B5483">
      <w:pPr>
        <w:rPr>
          <w:rFonts w:ascii="Consolas" w:hAnsi="Consolas"/>
        </w:rPr>
      </w:pPr>
      <w:r w:rsidRPr="003B5483">
        <w:rPr>
          <w:rFonts w:ascii="Consolas" w:hAnsi="Consolas"/>
        </w:rPr>
        <w:t>* DSCI_691_Mean_Reciprocal_Rank.ipynb</w:t>
      </w:r>
    </w:p>
    <w:p w14:paraId="787DA420" w14:textId="77777777" w:rsidR="003B5483" w:rsidRPr="003B5483" w:rsidRDefault="003B5483" w:rsidP="003B5483">
      <w:pPr>
        <w:rPr>
          <w:rFonts w:ascii="Consolas" w:hAnsi="Consolas"/>
        </w:rPr>
      </w:pPr>
      <w:r w:rsidRPr="003B5483">
        <w:rPr>
          <w:rFonts w:ascii="Consolas" w:hAnsi="Consolas"/>
        </w:rPr>
        <w:t>* DSCI_691_MedNLI_Classification.ipynb</w:t>
      </w:r>
    </w:p>
    <w:p w14:paraId="070E54BE" w14:textId="77777777" w:rsidR="003B5483" w:rsidRPr="003B5483" w:rsidRDefault="003B5483" w:rsidP="003B5483">
      <w:pPr>
        <w:rPr>
          <w:rFonts w:ascii="Consolas" w:hAnsi="Consolas"/>
        </w:rPr>
      </w:pPr>
      <w:r w:rsidRPr="003B5483">
        <w:rPr>
          <w:rFonts w:ascii="Consolas" w:hAnsi="Consolas"/>
        </w:rPr>
        <w:t>* DSCI_691_BIOSESS_Comparison.ipynb</w:t>
      </w:r>
    </w:p>
    <w:p w14:paraId="4BD5ACE7" w14:textId="77777777" w:rsidR="003B5483" w:rsidRPr="003B5483" w:rsidRDefault="003B5483" w:rsidP="003B5483">
      <w:pPr>
        <w:rPr>
          <w:rFonts w:ascii="Consolas" w:hAnsi="Consolas"/>
        </w:rPr>
      </w:pPr>
    </w:p>
    <w:p w14:paraId="5F56F661" w14:textId="77777777" w:rsidR="003B5483" w:rsidRPr="003B5483" w:rsidRDefault="003B5483" w:rsidP="003B5483">
      <w:pPr>
        <w:rPr>
          <w:rFonts w:ascii="Consolas" w:hAnsi="Consolas"/>
        </w:rPr>
      </w:pPr>
    </w:p>
    <w:p w14:paraId="2636C6A0" w14:textId="77777777" w:rsidR="003B5483" w:rsidRPr="003B5483" w:rsidRDefault="003B5483" w:rsidP="003B5483">
      <w:pPr>
        <w:rPr>
          <w:rFonts w:ascii="Consolas" w:hAnsi="Consolas"/>
        </w:rPr>
      </w:pPr>
      <w:r w:rsidRPr="003B5483">
        <w:rPr>
          <w:rFonts w:ascii="Consolas" w:hAnsi="Consolas"/>
        </w:rPr>
        <w:t># Background</w:t>
      </w:r>
    </w:p>
    <w:p w14:paraId="1E6EA45F" w14:textId="77777777" w:rsidR="003B5483" w:rsidRPr="003B5483" w:rsidRDefault="003B5483" w:rsidP="003B5483">
      <w:pPr>
        <w:rPr>
          <w:rFonts w:ascii="Consolas" w:hAnsi="Consolas"/>
        </w:rPr>
      </w:pPr>
      <w:r w:rsidRPr="003B5483">
        <w:rPr>
          <w:rFonts w:ascii="Consolas" w:hAnsi="Consolas"/>
        </w:rPr>
        <w:t>## Models</w:t>
      </w:r>
    </w:p>
    <w:p w14:paraId="15A4857D" w14:textId="77777777" w:rsidR="003B5483" w:rsidRPr="003B5483" w:rsidRDefault="003B5483" w:rsidP="003B5483">
      <w:pPr>
        <w:rPr>
          <w:rFonts w:ascii="Consolas" w:hAnsi="Consolas"/>
        </w:rPr>
      </w:pPr>
      <w:r w:rsidRPr="003B5483">
        <w:rPr>
          <w:rFonts w:ascii="Consolas" w:hAnsi="Consolas"/>
        </w:rPr>
        <w:t xml:space="preserve">Clinical-BERT (https://huggingface.co/medicalai/ClinicalBERT) is a fine-tuned version of the popular BERT encoder transformer architecture, trained on MIMIC-III (Johnson et al., 2016), a large corpus of de-identified clinical records. Clinical-BERT, specifically a version that used the knowledge-distilled </w:t>
      </w:r>
      <w:proofErr w:type="spellStart"/>
      <w:r w:rsidRPr="003B5483">
        <w:rPr>
          <w:rFonts w:ascii="Consolas" w:hAnsi="Consolas"/>
        </w:rPr>
        <w:t>DistilBERT</w:t>
      </w:r>
      <w:proofErr w:type="spellEnd"/>
      <w:r w:rsidRPr="003B5483">
        <w:rPr>
          <w:rFonts w:ascii="Consolas" w:hAnsi="Consolas"/>
        </w:rPr>
        <w:t xml:space="preserve"> model, was used as a base model for our work. For control comparisons to examine the effect of fine-tuning alone, the </w:t>
      </w:r>
      <w:proofErr w:type="spellStart"/>
      <w:r w:rsidRPr="003B5483">
        <w:rPr>
          <w:rFonts w:ascii="Consolas" w:hAnsi="Consolas"/>
        </w:rPr>
        <w:t>distilbert</w:t>
      </w:r>
      <w:proofErr w:type="spellEnd"/>
      <w:r w:rsidRPr="003B5483">
        <w:rPr>
          <w:rFonts w:ascii="Consolas" w:hAnsi="Consolas"/>
        </w:rPr>
        <w:t>-base-uncased model was used.</w:t>
      </w:r>
    </w:p>
    <w:p w14:paraId="63A1CFFE" w14:textId="77777777" w:rsidR="003B5483" w:rsidRPr="003B5483" w:rsidRDefault="003B5483" w:rsidP="003B5483">
      <w:pPr>
        <w:rPr>
          <w:rFonts w:ascii="Consolas" w:hAnsi="Consolas"/>
        </w:rPr>
      </w:pPr>
    </w:p>
    <w:p w14:paraId="51B53D55" w14:textId="77777777" w:rsidR="003B5483" w:rsidRPr="003B5483" w:rsidRDefault="003B5483" w:rsidP="003B5483">
      <w:pPr>
        <w:rPr>
          <w:rFonts w:ascii="Consolas" w:hAnsi="Consolas"/>
        </w:rPr>
      </w:pPr>
      <w:r w:rsidRPr="003B5483">
        <w:rPr>
          <w:rFonts w:ascii="Consolas" w:hAnsi="Consolas"/>
        </w:rPr>
        <w:t>## Datasets</w:t>
      </w:r>
    </w:p>
    <w:p w14:paraId="30FEBB99" w14:textId="77777777" w:rsidR="003B5483" w:rsidRPr="003B5483" w:rsidRDefault="003B5483" w:rsidP="003B5483">
      <w:pPr>
        <w:rPr>
          <w:rFonts w:ascii="Consolas" w:hAnsi="Consolas"/>
        </w:rPr>
      </w:pPr>
      <w:r w:rsidRPr="003B5483">
        <w:rPr>
          <w:rFonts w:ascii="Consolas" w:hAnsi="Consolas"/>
        </w:rPr>
        <w:t>Two datasets were used for fine-tuning:</w:t>
      </w:r>
    </w:p>
    <w:p w14:paraId="376FAEA1" w14:textId="77777777" w:rsidR="003B5483" w:rsidRPr="003B5483" w:rsidRDefault="003B5483" w:rsidP="003B5483">
      <w:pPr>
        <w:rPr>
          <w:rFonts w:ascii="Consolas" w:hAnsi="Consolas"/>
        </w:rPr>
      </w:pPr>
      <w:r w:rsidRPr="003B5483">
        <w:rPr>
          <w:rFonts w:ascii="Consolas" w:hAnsi="Consolas"/>
        </w:rPr>
        <w:t>* Stanford NLI (SNLI, https://nlp.stanford.edu/projects/snli/) + Multiple-Genre NLI (</w:t>
      </w:r>
      <w:proofErr w:type="spellStart"/>
      <w:r w:rsidRPr="003B5483">
        <w:rPr>
          <w:rFonts w:ascii="Consolas" w:hAnsi="Consolas"/>
        </w:rPr>
        <w:t>MultiNLI</w:t>
      </w:r>
      <w:proofErr w:type="spellEnd"/>
      <w:r w:rsidRPr="003B5483">
        <w:rPr>
          <w:rFonts w:ascii="Consolas" w:hAnsi="Consolas"/>
        </w:rPr>
        <w:t>, https://cims.nyu.edu/~sbowman/multinli/) combined, also referred to as “</w:t>
      </w:r>
      <w:proofErr w:type="spellStart"/>
      <w:r w:rsidRPr="003B5483">
        <w:rPr>
          <w:rFonts w:ascii="Consolas" w:hAnsi="Consolas"/>
        </w:rPr>
        <w:t>AllNLI</w:t>
      </w:r>
      <w:proofErr w:type="spellEnd"/>
      <w:r w:rsidRPr="003B5483">
        <w:rPr>
          <w:rFonts w:ascii="Consolas" w:hAnsi="Consolas"/>
        </w:rPr>
        <w:t>” - ~1,000,000 samples.</w:t>
      </w:r>
    </w:p>
    <w:p w14:paraId="528B2C5B" w14:textId="77777777" w:rsidR="003B5483" w:rsidRPr="003B5483" w:rsidRDefault="003B5483" w:rsidP="003B5483">
      <w:pPr>
        <w:rPr>
          <w:rFonts w:ascii="Consolas" w:hAnsi="Consolas"/>
        </w:rPr>
      </w:pPr>
      <w:r w:rsidRPr="003B5483">
        <w:rPr>
          <w:rFonts w:ascii="Consolas" w:hAnsi="Consolas"/>
        </w:rPr>
        <w:t xml:space="preserve">* </w:t>
      </w:r>
      <w:proofErr w:type="spellStart"/>
      <w:r w:rsidRPr="003B5483">
        <w:rPr>
          <w:rFonts w:ascii="Consolas" w:hAnsi="Consolas"/>
        </w:rPr>
        <w:t>MedNLI</w:t>
      </w:r>
      <w:proofErr w:type="spellEnd"/>
      <w:r w:rsidRPr="003B5483">
        <w:rPr>
          <w:rFonts w:ascii="Consolas" w:hAnsi="Consolas"/>
        </w:rPr>
        <w:t xml:space="preserve"> (https://jgc128.github.io/mednli/) - ~15,000 samples. This dataset consisted of a development, training, and test split. The training split (~11,000 samples) was used for fine-tuning, while the test split (~1400 samples) was used for evaluation</w:t>
      </w:r>
    </w:p>
    <w:p w14:paraId="40317F0B" w14:textId="77777777" w:rsidR="003B5483" w:rsidRPr="003B5483" w:rsidRDefault="003B5483" w:rsidP="003B5483">
      <w:pPr>
        <w:rPr>
          <w:rFonts w:ascii="Consolas" w:hAnsi="Consolas"/>
        </w:rPr>
      </w:pPr>
    </w:p>
    <w:p w14:paraId="45E3969F" w14:textId="77777777" w:rsidR="003B5483" w:rsidRPr="003B5483" w:rsidRDefault="003B5483" w:rsidP="003B5483">
      <w:pPr>
        <w:rPr>
          <w:rFonts w:ascii="Consolas" w:hAnsi="Consolas"/>
        </w:rPr>
      </w:pPr>
      <w:r w:rsidRPr="003B5483">
        <w:rPr>
          <w:rFonts w:ascii="Consolas" w:hAnsi="Consolas"/>
        </w:rPr>
        <w:t>These datasets consist of sets of sentence pairs consisting of a “premise” sentence, and a “hypothesis” sentence. Each pair has an associated label of “entailment”, “neutral”, or “contradiction” referring to how semantically similar the sentences are.</w:t>
      </w:r>
    </w:p>
    <w:p w14:paraId="4716327E" w14:textId="77777777" w:rsidR="003B5483" w:rsidRPr="003B5483" w:rsidRDefault="003B5483" w:rsidP="003B5483">
      <w:pPr>
        <w:rPr>
          <w:rFonts w:ascii="Consolas" w:hAnsi="Consolas"/>
        </w:rPr>
      </w:pPr>
    </w:p>
    <w:p w14:paraId="399BF8B8" w14:textId="77777777" w:rsidR="003B5483" w:rsidRPr="003B5483" w:rsidRDefault="003B5483" w:rsidP="003B5483">
      <w:pPr>
        <w:rPr>
          <w:rFonts w:ascii="Consolas" w:hAnsi="Consolas"/>
        </w:rPr>
      </w:pPr>
      <w:r w:rsidRPr="003B5483">
        <w:rPr>
          <w:rFonts w:ascii="Consolas" w:hAnsi="Consolas"/>
        </w:rPr>
        <w:t>Another dataset, BIOSESS (https://huggingface.co/datasets/tabilab/biosses) was used for evaluation. This dataset consisted of 100 biomedical sentence pairs and a score for each pair ranging from 0 (no relation) to 4 (equivalent) indicating the similarity of the sentences, as assessed by five human annotators.</w:t>
      </w:r>
    </w:p>
    <w:p w14:paraId="2FA188BB" w14:textId="77777777" w:rsidR="003B5483" w:rsidRPr="003B5483" w:rsidRDefault="003B5483" w:rsidP="003B5483">
      <w:pPr>
        <w:rPr>
          <w:rFonts w:ascii="Consolas" w:hAnsi="Consolas"/>
        </w:rPr>
      </w:pPr>
    </w:p>
    <w:p w14:paraId="63073843" w14:textId="77777777" w:rsidR="003B5483" w:rsidRPr="003B5483" w:rsidRDefault="003B5483" w:rsidP="003B5483">
      <w:pPr>
        <w:rPr>
          <w:rFonts w:ascii="Consolas" w:hAnsi="Consolas"/>
        </w:rPr>
      </w:pPr>
    </w:p>
    <w:p w14:paraId="27064360" w14:textId="77777777" w:rsidR="003B5483" w:rsidRPr="003B5483" w:rsidRDefault="003B5483" w:rsidP="003B5483">
      <w:pPr>
        <w:rPr>
          <w:rFonts w:ascii="Consolas" w:hAnsi="Consolas"/>
        </w:rPr>
      </w:pPr>
      <w:r w:rsidRPr="003B5483">
        <w:rPr>
          <w:rFonts w:ascii="Consolas" w:hAnsi="Consolas"/>
        </w:rPr>
        <w:t># Methods</w:t>
      </w:r>
    </w:p>
    <w:p w14:paraId="365375F8" w14:textId="77777777" w:rsidR="003B5483" w:rsidRPr="003B5483" w:rsidRDefault="003B5483" w:rsidP="003B5483">
      <w:pPr>
        <w:rPr>
          <w:rFonts w:ascii="Consolas" w:hAnsi="Consolas"/>
        </w:rPr>
      </w:pPr>
      <w:r w:rsidRPr="003B5483">
        <w:rPr>
          <w:rFonts w:ascii="Consolas" w:hAnsi="Consolas"/>
        </w:rPr>
        <w:t>## Hypothesis</w:t>
      </w:r>
    </w:p>
    <w:p w14:paraId="3AE1787F" w14:textId="77777777" w:rsidR="003B5483" w:rsidRPr="003B5483" w:rsidRDefault="003B5483" w:rsidP="003B5483">
      <w:pPr>
        <w:rPr>
          <w:rFonts w:ascii="Consolas" w:hAnsi="Consolas"/>
        </w:rPr>
      </w:pPr>
      <w:r w:rsidRPr="003B5483">
        <w:rPr>
          <w:rFonts w:ascii="Consolas" w:hAnsi="Consolas"/>
        </w:rPr>
        <w:t xml:space="preserve">Because labeled clinical textual datasets are resource-intensive and challenging to obtain compared to general texts, we were interested in examining the embedding quality of a transformer model with clinical knowledge and pre-training, such as Clinical-BERT, when fine-tuned on *general* NLI data compared to *clinical-specific* NLI data. </w:t>
      </w:r>
    </w:p>
    <w:p w14:paraId="76D86BF6" w14:textId="77777777" w:rsidR="003B5483" w:rsidRPr="003B5483" w:rsidRDefault="003B5483" w:rsidP="003B5483">
      <w:pPr>
        <w:rPr>
          <w:rFonts w:ascii="Consolas" w:hAnsi="Consolas"/>
        </w:rPr>
      </w:pPr>
    </w:p>
    <w:p w14:paraId="67B2B5AD" w14:textId="77777777" w:rsidR="003B5483" w:rsidRPr="003B5483" w:rsidRDefault="003B5483" w:rsidP="003B5483">
      <w:pPr>
        <w:rPr>
          <w:rFonts w:ascii="Consolas" w:hAnsi="Consolas"/>
        </w:rPr>
      </w:pPr>
      <w:r w:rsidRPr="003B5483">
        <w:rPr>
          <w:rFonts w:ascii="Consolas" w:hAnsi="Consolas"/>
        </w:rPr>
        <w:t>## Conditions</w:t>
      </w:r>
    </w:p>
    <w:p w14:paraId="4DF08AAF" w14:textId="77777777" w:rsidR="003B5483" w:rsidRPr="003B5483" w:rsidRDefault="003B5483" w:rsidP="003B5483">
      <w:pPr>
        <w:rPr>
          <w:rFonts w:ascii="Consolas" w:hAnsi="Consolas"/>
        </w:rPr>
      </w:pPr>
      <w:r w:rsidRPr="003B5483">
        <w:rPr>
          <w:rFonts w:ascii="Consolas" w:hAnsi="Consolas"/>
        </w:rPr>
        <w:t>To this end, several control and experimental conditions were devised to assess the impact of NLI fine-tuning:</w:t>
      </w:r>
    </w:p>
    <w:p w14:paraId="20053770" w14:textId="77777777" w:rsidR="003B5483" w:rsidRPr="003B5483" w:rsidRDefault="003B5483" w:rsidP="003B5483">
      <w:pPr>
        <w:rPr>
          <w:rFonts w:ascii="Consolas" w:hAnsi="Consolas"/>
        </w:rPr>
      </w:pPr>
      <w:r w:rsidRPr="003B5483">
        <w:rPr>
          <w:rFonts w:ascii="Consolas" w:hAnsi="Consolas"/>
        </w:rPr>
        <w:t xml:space="preserve">* Control 0 (CTRL0): Negative control, the base </w:t>
      </w:r>
      <w:proofErr w:type="spellStart"/>
      <w:r w:rsidRPr="003B5483">
        <w:rPr>
          <w:rFonts w:ascii="Consolas" w:hAnsi="Consolas"/>
        </w:rPr>
        <w:t>ClinicalBERT</w:t>
      </w:r>
      <w:proofErr w:type="spellEnd"/>
      <w:r w:rsidRPr="003B5483">
        <w:rPr>
          <w:rFonts w:ascii="Consolas" w:hAnsi="Consolas"/>
        </w:rPr>
        <w:t xml:space="preserve"> model with no fine-tuning. Indicates embedding quality from clinical pre-trained knowledge alone.</w:t>
      </w:r>
    </w:p>
    <w:p w14:paraId="032C91B1" w14:textId="77777777" w:rsidR="003B5483" w:rsidRPr="003B5483" w:rsidRDefault="003B5483" w:rsidP="003B5483">
      <w:pPr>
        <w:rPr>
          <w:rFonts w:ascii="Consolas" w:hAnsi="Consolas"/>
        </w:rPr>
      </w:pPr>
    </w:p>
    <w:p w14:paraId="5FDDEA26" w14:textId="77777777" w:rsidR="003B5483" w:rsidRPr="003B5483" w:rsidRDefault="003B5483" w:rsidP="003B5483">
      <w:pPr>
        <w:rPr>
          <w:rFonts w:ascii="Consolas" w:hAnsi="Consolas"/>
        </w:rPr>
      </w:pPr>
      <w:r w:rsidRPr="003B5483">
        <w:rPr>
          <w:rFonts w:ascii="Consolas" w:hAnsi="Consolas"/>
        </w:rPr>
        <w:t>* Positive Controls: BERT models (</w:t>
      </w:r>
      <w:proofErr w:type="gramStart"/>
      <w:r w:rsidRPr="003B5483">
        <w:rPr>
          <w:rFonts w:ascii="Consolas" w:hAnsi="Consolas"/>
        </w:rPr>
        <w:t>i.e.</w:t>
      </w:r>
      <w:proofErr w:type="gramEnd"/>
      <w:r w:rsidRPr="003B5483">
        <w:rPr>
          <w:rFonts w:ascii="Consolas" w:hAnsi="Consolas"/>
        </w:rPr>
        <w:t xml:space="preserve"> no clinical pre-trained knowledge) to examine the effect of fine-tuning along</w:t>
      </w:r>
    </w:p>
    <w:p w14:paraId="5F6C8C25" w14:textId="77777777" w:rsidR="003B5483" w:rsidRPr="003B5483" w:rsidRDefault="003B5483" w:rsidP="003B5483">
      <w:pPr>
        <w:rPr>
          <w:rFonts w:ascii="Consolas" w:hAnsi="Consolas"/>
        </w:rPr>
      </w:pPr>
      <w:r w:rsidRPr="003B5483">
        <w:rPr>
          <w:rFonts w:ascii="Consolas" w:hAnsi="Consolas"/>
        </w:rPr>
        <w:t xml:space="preserve">    * Control 1 (CTRL1) - </w:t>
      </w:r>
      <w:proofErr w:type="spellStart"/>
      <w:r w:rsidRPr="003B5483">
        <w:rPr>
          <w:rFonts w:ascii="Consolas" w:hAnsi="Consolas"/>
        </w:rPr>
        <w:t>SNLI+MultiNLI</w:t>
      </w:r>
      <w:proofErr w:type="spellEnd"/>
    </w:p>
    <w:p w14:paraId="62495E33" w14:textId="77777777" w:rsidR="003B5483" w:rsidRPr="003B5483" w:rsidRDefault="003B5483" w:rsidP="003B5483">
      <w:pPr>
        <w:rPr>
          <w:rFonts w:ascii="Consolas" w:hAnsi="Consolas"/>
        </w:rPr>
      </w:pPr>
      <w:r w:rsidRPr="003B5483">
        <w:rPr>
          <w:rFonts w:ascii="Consolas" w:hAnsi="Consolas"/>
        </w:rPr>
        <w:t xml:space="preserve">    * Control 2 (CTRL2) - </w:t>
      </w:r>
      <w:proofErr w:type="spellStart"/>
      <w:r w:rsidRPr="003B5483">
        <w:rPr>
          <w:rFonts w:ascii="Consolas" w:hAnsi="Consolas"/>
        </w:rPr>
        <w:t>MedNLI</w:t>
      </w:r>
      <w:proofErr w:type="spellEnd"/>
    </w:p>
    <w:p w14:paraId="33AFC6E9" w14:textId="77777777" w:rsidR="003B5483" w:rsidRPr="003B5483" w:rsidRDefault="003B5483" w:rsidP="003B5483">
      <w:pPr>
        <w:rPr>
          <w:rFonts w:ascii="Consolas" w:hAnsi="Consolas"/>
        </w:rPr>
      </w:pPr>
      <w:r w:rsidRPr="003B5483">
        <w:rPr>
          <w:rFonts w:ascii="Consolas" w:hAnsi="Consolas"/>
        </w:rPr>
        <w:t xml:space="preserve">    * Control 3 (CTRL3) - </w:t>
      </w:r>
      <w:proofErr w:type="spellStart"/>
      <w:r w:rsidRPr="003B5483">
        <w:rPr>
          <w:rFonts w:ascii="Consolas" w:hAnsi="Consolas"/>
        </w:rPr>
        <w:t>SNLI+MultiNLI</w:t>
      </w:r>
      <w:proofErr w:type="spellEnd"/>
      <w:r w:rsidRPr="003B5483">
        <w:rPr>
          <w:rFonts w:ascii="Consolas" w:hAnsi="Consolas"/>
        </w:rPr>
        <w:t xml:space="preserve"> followed by </w:t>
      </w:r>
      <w:proofErr w:type="spellStart"/>
      <w:r w:rsidRPr="003B5483">
        <w:rPr>
          <w:rFonts w:ascii="Consolas" w:hAnsi="Consolas"/>
        </w:rPr>
        <w:t>MedNLI</w:t>
      </w:r>
      <w:proofErr w:type="spellEnd"/>
    </w:p>
    <w:p w14:paraId="796EA033" w14:textId="77777777" w:rsidR="003B5483" w:rsidRPr="003B5483" w:rsidRDefault="003B5483" w:rsidP="003B5483">
      <w:pPr>
        <w:rPr>
          <w:rFonts w:ascii="Consolas" w:hAnsi="Consolas"/>
        </w:rPr>
      </w:pPr>
    </w:p>
    <w:p w14:paraId="2404B047" w14:textId="77777777" w:rsidR="003B5483" w:rsidRPr="003B5483" w:rsidRDefault="003B5483" w:rsidP="003B5483">
      <w:pPr>
        <w:rPr>
          <w:rFonts w:ascii="Consolas" w:hAnsi="Consolas"/>
        </w:rPr>
      </w:pPr>
      <w:r w:rsidRPr="003B5483">
        <w:rPr>
          <w:rFonts w:ascii="Consolas" w:hAnsi="Consolas"/>
        </w:rPr>
        <w:t>* Experimental Conditions: Clinical-BERT models to examine the impact of fine-tuning a model with clinical pre-trained knowledge</w:t>
      </w:r>
    </w:p>
    <w:p w14:paraId="62EB4F0F" w14:textId="77777777" w:rsidR="003B5483" w:rsidRPr="003B5483" w:rsidRDefault="003B5483" w:rsidP="003B5483">
      <w:pPr>
        <w:rPr>
          <w:rFonts w:ascii="Consolas" w:hAnsi="Consolas"/>
        </w:rPr>
      </w:pPr>
      <w:r w:rsidRPr="003B5483">
        <w:rPr>
          <w:rFonts w:ascii="Consolas" w:hAnsi="Consolas"/>
        </w:rPr>
        <w:t xml:space="preserve">    * Experimental 1 (EXP1) - </w:t>
      </w:r>
      <w:proofErr w:type="spellStart"/>
      <w:r w:rsidRPr="003B5483">
        <w:rPr>
          <w:rFonts w:ascii="Consolas" w:hAnsi="Consolas"/>
        </w:rPr>
        <w:t>SNLI+MultiNLI</w:t>
      </w:r>
      <w:proofErr w:type="spellEnd"/>
    </w:p>
    <w:p w14:paraId="7844E649" w14:textId="77777777" w:rsidR="003B5483" w:rsidRPr="003B5483" w:rsidRDefault="003B5483" w:rsidP="003B5483">
      <w:pPr>
        <w:rPr>
          <w:rFonts w:ascii="Consolas" w:hAnsi="Consolas"/>
        </w:rPr>
      </w:pPr>
      <w:r w:rsidRPr="003B5483">
        <w:rPr>
          <w:rFonts w:ascii="Consolas" w:hAnsi="Consolas"/>
        </w:rPr>
        <w:t xml:space="preserve">    * Experimental 2 (EXP2) - </w:t>
      </w:r>
      <w:proofErr w:type="spellStart"/>
      <w:r w:rsidRPr="003B5483">
        <w:rPr>
          <w:rFonts w:ascii="Consolas" w:hAnsi="Consolas"/>
        </w:rPr>
        <w:t>MedNLI</w:t>
      </w:r>
      <w:proofErr w:type="spellEnd"/>
    </w:p>
    <w:p w14:paraId="064377AF" w14:textId="77777777" w:rsidR="003B5483" w:rsidRPr="003B5483" w:rsidRDefault="003B5483" w:rsidP="003B5483">
      <w:pPr>
        <w:rPr>
          <w:rFonts w:ascii="Consolas" w:hAnsi="Consolas"/>
        </w:rPr>
      </w:pPr>
      <w:r w:rsidRPr="003B5483">
        <w:rPr>
          <w:rFonts w:ascii="Consolas" w:hAnsi="Consolas"/>
        </w:rPr>
        <w:t xml:space="preserve">    * Experimental 3 (EXP3) - </w:t>
      </w:r>
      <w:proofErr w:type="spellStart"/>
      <w:r w:rsidRPr="003B5483">
        <w:rPr>
          <w:rFonts w:ascii="Consolas" w:hAnsi="Consolas"/>
        </w:rPr>
        <w:t>SNLI+MultiNLI</w:t>
      </w:r>
      <w:proofErr w:type="spellEnd"/>
      <w:r w:rsidRPr="003B5483">
        <w:rPr>
          <w:rFonts w:ascii="Consolas" w:hAnsi="Consolas"/>
        </w:rPr>
        <w:t xml:space="preserve"> followed by </w:t>
      </w:r>
      <w:proofErr w:type="spellStart"/>
      <w:r w:rsidRPr="003B5483">
        <w:rPr>
          <w:rFonts w:ascii="Consolas" w:hAnsi="Consolas"/>
        </w:rPr>
        <w:t>MedNLI</w:t>
      </w:r>
      <w:proofErr w:type="spellEnd"/>
    </w:p>
    <w:p w14:paraId="65531D1C" w14:textId="77777777" w:rsidR="003B5483" w:rsidRPr="003B5483" w:rsidRDefault="003B5483" w:rsidP="003B5483">
      <w:pPr>
        <w:rPr>
          <w:rFonts w:ascii="Consolas" w:hAnsi="Consolas"/>
        </w:rPr>
      </w:pPr>
    </w:p>
    <w:p w14:paraId="40909F47" w14:textId="77777777" w:rsidR="003B5483" w:rsidRPr="003B5483" w:rsidRDefault="003B5483" w:rsidP="003B5483">
      <w:pPr>
        <w:rPr>
          <w:rFonts w:ascii="Consolas" w:hAnsi="Consolas"/>
        </w:rPr>
      </w:pPr>
      <w:r w:rsidRPr="003B5483">
        <w:rPr>
          <w:rFonts w:ascii="Consolas" w:hAnsi="Consolas"/>
        </w:rPr>
        <w:t>## Training</w:t>
      </w:r>
    </w:p>
    <w:p w14:paraId="073B340C" w14:textId="77777777" w:rsidR="003B5483" w:rsidRPr="003B5483" w:rsidRDefault="003B5483" w:rsidP="003B5483">
      <w:pPr>
        <w:rPr>
          <w:rFonts w:ascii="Consolas" w:hAnsi="Consolas"/>
        </w:rPr>
      </w:pPr>
      <w:r w:rsidRPr="003B5483">
        <w:rPr>
          <w:rFonts w:ascii="Consolas" w:hAnsi="Consolas"/>
        </w:rPr>
        <w:t>### Sentence Transformer Modules</w:t>
      </w:r>
    </w:p>
    <w:p w14:paraId="05486E41" w14:textId="77777777" w:rsidR="003B5483" w:rsidRPr="003B5483" w:rsidRDefault="003B5483" w:rsidP="003B5483">
      <w:pPr>
        <w:rPr>
          <w:rFonts w:ascii="Consolas" w:hAnsi="Consolas"/>
        </w:rPr>
      </w:pPr>
      <w:r w:rsidRPr="003B5483">
        <w:rPr>
          <w:rFonts w:ascii="Consolas" w:hAnsi="Consolas"/>
        </w:rPr>
        <w:t>The `sentence-transformers` library was leveraged to add the required modules to the Hugging Face transformer models previously mentioned. These modules consisted of:</w:t>
      </w:r>
    </w:p>
    <w:p w14:paraId="46BA6870" w14:textId="77777777" w:rsidR="003B5483" w:rsidRPr="003B5483" w:rsidRDefault="003B5483" w:rsidP="003B5483">
      <w:pPr>
        <w:rPr>
          <w:rFonts w:ascii="Consolas" w:hAnsi="Consolas"/>
        </w:rPr>
      </w:pPr>
      <w:r w:rsidRPr="003B5483">
        <w:rPr>
          <w:rFonts w:ascii="Consolas" w:hAnsi="Consolas"/>
        </w:rPr>
        <w:t>* Mean Pooling Layer - a layer which averages the token embeddings produced from the base transformer model</w:t>
      </w:r>
    </w:p>
    <w:p w14:paraId="78456CB2" w14:textId="77777777" w:rsidR="003B5483" w:rsidRPr="003B5483" w:rsidRDefault="003B5483" w:rsidP="003B5483">
      <w:pPr>
        <w:rPr>
          <w:rFonts w:ascii="Consolas" w:hAnsi="Consolas"/>
        </w:rPr>
      </w:pPr>
      <w:r w:rsidRPr="003B5483">
        <w:rPr>
          <w:rFonts w:ascii="Consolas" w:hAnsi="Consolas"/>
        </w:rPr>
        <w:t xml:space="preserve">* Multiple Negative Ranking (MNR) Loss - a loss function that, within a batch of sample pair embeddings for a given sentence </w:t>
      </w:r>
      <w:proofErr w:type="spellStart"/>
      <w:r w:rsidRPr="003B5483">
        <w:rPr>
          <w:rFonts w:ascii="Consolas" w:hAnsi="Consolas"/>
        </w:rPr>
        <w:t>a_i</w:t>
      </w:r>
      <w:proofErr w:type="spellEnd"/>
      <w:r w:rsidRPr="003B5483">
        <w:rPr>
          <w:rFonts w:ascii="Consolas" w:hAnsi="Consolas"/>
        </w:rPr>
        <w:t xml:space="preserve"> and other sentences </w:t>
      </w:r>
      <w:proofErr w:type="spellStart"/>
      <w:r w:rsidRPr="003B5483">
        <w:rPr>
          <w:rFonts w:ascii="Consolas" w:hAnsi="Consolas"/>
        </w:rPr>
        <w:t>b_j</w:t>
      </w:r>
      <w:proofErr w:type="spellEnd"/>
      <w:r w:rsidRPr="003B5483">
        <w:rPr>
          <w:rFonts w:ascii="Consolas" w:hAnsi="Consolas"/>
        </w:rPr>
        <w:t>:</w:t>
      </w:r>
    </w:p>
    <w:p w14:paraId="1A67EAF8" w14:textId="77777777" w:rsidR="003B5483" w:rsidRPr="003B5483" w:rsidRDefault="003B5483" w:rsidP="003B5483">
      <w:pPr>
        <w:rPr>
          <w:rFonts w:ascii="Consolas" w:hAnsi="Consolas"/>
        </w:rPr>
      </w:pPr>
      <w:r w:rsidRPr="003B5483">
        <w:rPr>
          <w:rFonts w:ascii="Consolas" w:hAnsi="Consolas"/>
        </w:rPr>
        <w:t xml:space="preserve">    1) calculates the similarity between all combinations of </w:t>
      </w:r>
      <w:proofErr w:type="spellStart"/>
      <w:r w:rsidRPr="003B5483">
        <w:rPr>
          <w:rFonts w:ascii="Consolas" w:hAnsi="Consolas"/>
        </w:rPr>
        <w:t>a_i</w:t>
      </w:r>
      <w:proofErr w:type="spellEnd"/>
      <w:r w:rsidRPr="003B5483">
        <w:rPr>
          <w:rFonts w:ascii="Consolas" w:hAnsi="Consolas"/>
        </w:rPr>
        <w:t xml:space="preserve"> and </w:t>
      </w:r>
      <w:proofErr w:type="spellStart"/>
      <w:r w:rsidRPr="003B5483">
        <w:rPr>
          <w:rFonts w:ascii="Consolas" w:hAnsi="Consolas"/>
        </w:rPr>
        <w:t>b_j</w:t>
      </w:r>
      <w:proofErr w:type="spellEnd"/>
    </w:p>
    <w:p w14:paraId="1FADDAC7" w14:textId="77777777" w:rsidR="003B5483" w:rsidRPr="003B5483" w:rsidRDefault="003B5483" w:rsidP="003B5483">
      <w:pPr>
        <w:rPr>
          <w:rFonts w:ascii="Consolas" w:hAnsi="Consolas"/>
        </w:rPr>
      </w:pPr>
      <w:r w:rsidRPr="003B5483">
        <w:rPr>
          <w:rFonts w:ascii="Consolas" w:hAnsi="Consolas"/>
        </w:rPr>
        <w:t xml:space="preserve">    2) calculates the cross-entropy loss between these similarities and assigned labels, where the semantically similar positive pair </w:t>
      </w:r>
      <w:proofErr w:type="spellStart"/>
      <w:r w:rsidRPr="003B5483">
        <w:rPr>
          <w:rFonts w:ascii="Consolas" w:hAnsi="Consolas"/>
        </w:rPr>
        <w:t>a_i</w:t>
      </w:r>
      <w:proofErr w:type="spellEnd"/>
      <w:r w:rsidRPr="003B5483">
        <w:rPr>
          <w:rFonts w:ascii="Consolas" w:hAnsi="Consolas"/>
        </w:rPr>
        <w:t xml:space="preserve"> and </w:t>
      </w:r>
      <w:proofErr w:type="spellStart"/>
      <w:r w:rsidRPr="003B5483">
        <w:rPr>
          <w:rFonts w:ascii="Consolas" w:hAnsi="Consolas"/>
        </w:rPr>
        <w:t>b_i</w:t>
      </w:r>
      <w:proofErr w:type="spellEnd"/>
      <w:r w:rsidRPr="003B5483">
        <w:rPr>
          <w:rFonts w:ascii="Consolas" w:hAnsi="Consolas"/>
        </w:rPr>
        <w:t xml:space="preserve"> within a given batch are assigned the "ideal" label</w:t>
      </w:r>
    </w:p>
    <w:p w14:paraId="6BAEBDFC" w14:textId="77777777" w:rsidR="003B5483" w:rsidRPr="003B5483" w:rsidRDefault="003B5483" w:rsidP="003B5483">
      <w:pPr>
        <w:rPr>
          <w:rFonts w:ascii="Consolas" w:hAnsi="Consolas"/>
        </w:rPr>
      </w:pPr>
      <w:r w:rsidRPr="003B5483">
        <w:rPr>
          <w:rFonts w:ascii="Consolas" w:hAnsi="Consolas"/>
        </w:rPr>
        <w:t xml:space="preserve">    3) Backpropagation proceeds to optimize cross-entropy loss and thus make the semantically similar </w:t>
      </w:r>
      <w:proofErr w:type="spellStart"/>
      <w:r w:rsidRPr="003B5483">
        <w:rPr>
          <w:rFonts w:ascii="Consolas" w:hAnsi="Consolas"/>
        </w:rPr>
        <w:t>a_i</w:t>
      </w:r>
      <w:proofErr w:type="spellEnd"/>
      <w:r w:rsidRPr="003B5483">
        <w:rPr>
          <w:rFonts w:ascii="Consolas" w:hAnsi="Consolas"/>
        </w:rPr>
        <w:t xml:space="preserve"> and </w:t>
      </w:r>
      <w:proofErr w:type="spellStart"/>
      <w:r w:rsidRPr="003B5483">
        <w:rPr>
          <w:rFonts w:ascii="Consolas" w:hAnsi="Consolas"/>
        </w:rPr>
        <w:t>b_i</w:t>
      </w:r>
      <w:proofErr w:type="spellEnd"/>
      <w:r w:rsidRPr="003B5483">
        <w:rPr>
          <w:rFonts w:ascii="Consolas" w:hAnsi="Consolas"/>
        </w:rPr>
        <w:t xml:space="preserve"> close together in the embedding space, and all other </w:t>
      </w:r>
      <w:proofErr w:type="spellStart"/>
      <w:r w:rsidRPr="003B5483">
        <w:rPr>
          <w:rFonts w:ascii="Consolas" w:hAnsi="Consolas"/>
        </w:rPr>
        <w:t>b_j</w:t>
      </w:r>
      <w:proofErr w:type="spellEnd"/>
      <w:r w:rsidRPr="003B5483">
        <w:rPr>
          <w:rFonts w:ascii="Consolas" w:hAnsi="Consolas"/>
        </w:rPr>
        <w:t xml:space="preserve"> sentences farther away</w:t>
      </w:r>
    </w:p>
    <w:p w14:paraId="29BB6782" w14:textId="77777777" w:rsidR="003B5483" w:rsidRPr="003B5483" w:rsidRDefault="003B5483" w:rsidP="003B5483">
      <w:pPr>
        <w:rPr>
          <w:rFonts w:ascii="Consolas" w:hAnsi="Consolas"/>
        </w:rPr>
      </w:pPr>
    </w:p>
    <w:p w14:paraId="157E9C8D" w14:textId="77777777" w:rsidR="003B5483" w:rsidRPr="003B5483" w:rsidRDefault="003B5483" w:rsidP="003B5483">
      <w:pPr>
        <w:rPr>
          <w:rFonts w:ascii="Consolas" w:hAnsi="Consolas"/>
        </w:rPr>
      </w:pPr>
      <w:r w:rsidRPr="003B5483">
        <w:rPr>
          <w:rFonts w:ascii="Consolas" w:hAnsi="Consolas"/>
        </w:rPr>
        <w:t xml:space="preserve">    To align with the intent of MNR loss and standard practice, in effect only the "entailment" and "contradiction" samples were used.</w:t>
      </w:r>
    </w:p>
    <w:p w14:paraId="35489B26" w14:textId="77777777" w:rsidR="003B5483" w:rsidRPr="003B5483" w:rsidRDefault="003B5483" w:rsidP="003B5483">
      <w:pPr>
        <w:rPr>
          <w:rFonts w:ascii="Consolas" w:hAnsi="Consolas"/>
        </w:rPr>
      </w:pPr>
    </w:p>
    <w:p w14:paraId="3D74D70C" w14:textId="77777777" w:rsidR="003B5483" w:rsidRPr="003B5483" w:rsidRDefault="003B5483" w:rsidP="003B5483">
      <w:pPr>
        <w:rPr>
          <w:rFonts w:ascii="Consolas" w:hAnsi="Consolas"/>
        </w:rPr>
      </w:pPr>
      <w:r w:rsidRPr="003B5483">
        <w:rPr>
          <w:rFonts w:ascii="Consolas" w:hAnsi="Consolas"/>
        </w:rPr>
        <w:t>### Training Hyperparameters</w:t>
      </w:r>
    </w:p>
    <w:p w14:paraId="466AC3D2" w14:textId="77777777" w:rsidR="003B5483" w:rsidRPr="003B5483" w:rsidRDefault="003B5483" w:rsidP="003B5483">
      <w:pPr>
        <w:rPr>
          <w:rFonts w:ascii="Consolas" w:hAnsi="Consolas"/>
        </w:rPr>
      </w:pPr>
      <w:r w:rsidRPr="003B5483">
        <w:rPr>
          <w:rFonts w:ascii="Consolas" w:hAnsi="Consolas"/>
        </w:rPr>
        <w:t>Training was performed in DSCI_691_Model_Finetuning.ipynb and used the following hyperparameters:</w:t>
      </w:r>
    </w:p>
    <w:p w14:paraId="08E72EAD" w14:textId="77777777" w:rsidR="003B5483" w:rsidRPr="003B5483" w:rsidRDefault="003B5483" w:rsidP="003B5483">
      <w:pPr>
        <w:rPr>
          <w:rFonts w:ascii="Consolas" w:hAnsi="Consolas"/>
        </w:rPr>
      </w:pPr>
      <w:r w:rsidRPr="003B5483">
        <w:rPr>
          <w:rFonts w:ascii="Consolas" w:hAnsi="Consolas"/>
        </w:rPr>
        <w:t>* `</w:t>
      </w:r>
      <w:proofErr w:type="spellStart"/>
      <w:r w:rsidRPr="003B5483">
        <w:rPr>
          <w:rFonts w:ascii="Consolas" w:hAnsi="Consolas"/>
        </w:rPr>
        <w:t>batch_size</w:t>
      </w:r>
      <w:proofErr w:type="spellEnd"/>
      <w:r w:rsidRPr="003B5483">
        <w:rPr>
          <w:rFonts w:ascii="Consolas" w:hAnsi="Consolas"/>
        </w:rPr>
        <w:t>` = 16, mostly due to GPU memory limitations</w:t>
      </w:r>
    </w:p>
    <w:p w14:paraId="27F65F18" w14:textId="77777777" w:rsidR="003B5483" w:rsidRPr="003B5483" w:rsidRDefault="003B5483" w:rsidP="003B5483">
      <w:pPr>
        <w:rPr>
          <w:rFonts w:ascii="Consolas" w:hAnsi="Consolas"/>
        </w:rPr>
      </w:pPr>
      <w:r w:rsidRPr="003B5483">
        <w:rPr>
          <w:rFonts w:ascii="Consolas" w:hAnsi="Consolas"/>
        </w:rPr>
        <w:t>* `</w:t>
      </w:r>
      <w:proofErr w:type="spellStart"/>
      <w:r w:rsidRPr="003B5483">
        <w:rPr>
          <w:rFonts w:ascii="Consolas" w:hAnsi="Consolas"/>
        </w:rPr>
        <w:t>warmup_steps</w:t>
      </w:r>
      <w:proofErr w:type="spellEnd"/>
      <w:r w:rsidRPr="003B5483">
        <w:rPr>
          <w:rFonts w:ascii="Consolas" w:hAnsi="Consolas"/>
        </w:rPr>
        <w:t>` = 10% of training data (a good rule-of-thumb from sentence-transformers authors at sbert.net)</w:t>
      </w:r>
    </w:p>
    <w:p w14:paraId="31AAD0B2" w14:textId="77777777" w:rsidR="003B5483" w:rsidRPr="003B5483" w:rsidRDefault="003B5483" w:rsidP="003B5483">
      <w:pPr>
        <w:rPr>
          <w:rFonts w:ascii="Consolas" w:hAnsi="Consolas"/>
        </w:rPr>
      </w:pPr>
      <w:r w:rsidRPr="003B5483">
        <w:rPr>
          <w:rFonts w:ascii="Consolas" w:hAnsi="Consolas"/>
        </w:rPr>
        <w:t>* `</w:t>
      </w:r>
      <w:proofErr w:type="spellStart"/>
      <w:r w:rsidRPr="003B5483">
        <w:rPr>
          <w:rFonts w:ascii="Consolas" w:hAnsi="Consolas"/>
        </w:rPr>
        <w:t>num_epochs</w:t>
      </w:r>
      <w:proofErr w:type="spellEnd"/>
      <w:r w:rsidRPr="003B5483">
        <w:rPr>
          <w:rFonts w:ascii="Consolas" w:hAnsi="Consolas"/>
        </w:rPr>
        <w:t>`:</w:t>
      </w:r>
    </w:p>
    <w:p w14:paraId="01150041" w14:textId="77777777" w:rsidR="003B5483" w:rsidRPr="003B5483" w:rsidRDefault="003B5483" w:rsidP="003B5483">
      <w:pPr>
        <w:rPr>
          <w:rFonts w:ascii="Consolas" w:hAnsi="Consolas"/>
        </w:rPr>
      </w:pPr>
      <w:r w:rsidRPr="003B5483">
        <w:rPr>
          <w:rFonts w:ascii="Consolas" w:hAnsi="Consolas"/>
        </w:rPr>
        <w:t xml:space="preserve">    * = 1 for the </w:t>
      </w:r>
      <w:proofErr w:type="spellStart"/>
      <w:r w:rsidRPr="003B5483">
        <w:rPr>
          <w:rFonts w:ascii="Consolas" w:hAnsi="Consolas"/>
        </w:rPr>
        <w:t>SNLI+MultiNLI</w:t>
      </w:r>
      <w:proofErr w:type="spellEnd"/>
      <w:r w:rsidRPr="003B5483">
        <w:rPr>
          <w:rFonts w:ascii="Consolas" w:hAnsi="Consolas"/>
        </w:rPr>
        <w:t xml:space="preserve"> dataset, primarily due to GPU resource limitations</w:t>
      </w:r>
    </w:p>
    <w:p w14:paraId="1DB76AF3" w14:textId="77777777" w:rsidR="003B5483" w:rsidRPr="003B5483" w:rsidRDefault="003B5483" w:rsidP="003B5483">
      <w:pPr>
        <w:rPr>
          <w:rFonts w:ascii="Consolas" w:hAnsi="Consolas"/>
        </w:rPr>
      </w:pPr>
      <w:r w:rsidRPr="003B5483">
        <w:rPr>
          <w:rFonts w:ascii="Consolas" w:hAnsi="Consolas"/>
        </w:rPr>
        <w:t xml:space="preserve">    * = 10 for the </w:t>
      </w:r>
      <w:proofErr w:type="spellStart"/>
      <w:r w:rsidRPr="003B5483">
        <w:rPr>
          <w:rFonts w:ascii="Consolas" w:hAnsi="Consolas"/>
        </w:rPr>
        <w:t>MedNLI</w:t>
      </w:r>
      <w:proofErr w:type="spellEnd"/>
      <w:r w:rsidRPr="003B5483">
        <w:rPr>
          <w:rFonts w:ascii="Consolas" w:hAnsi="Consolas"/>
        </w:rPr>
        <w:t xml:space="preserve"> training dataset. Since the </w:t>
      </w:r>
      <w:proofErr w:type="spellStart"/>
      <w:r w:rsidRPr="003B5483">
        <w:rPr>
          <w:rFonts w:ascii="Consolas" w:hAnsi="Consolas"/>
        </w:rPr>
        <w:t>MedNLI</w:t>
      </w:r>
      <w:proofErr w:type="spellEnd"/>
      <w:r w:rsidRPr="003B5483">
        <w:rPr>
          <w:rFonts w:ascii="Consolas" w:hAnsi="Consolas"/>
        </w:rPr>
        <w:t xml:space="preserve"> train set was ~1/10 the size of the </w:t>
      </w:r>
      <w:proofErr w:type="spellStart"/>
      <w:r w:rsidRPr="003B5483">
        <w:rPr>
          <w:rFonts w:ascii="Consolas" w:hAnsi="Consolas"/>
        </w:rPr>
        <w:t>SNLI+MultiNLI</w:t>
      </w:r>
      <w:proofErr w:type="spellEnd"/>
      <w:r w:rsidRPr="003B5483">
        <w:rPr>
          <w:rFonts w:ascii="Consolas" w:hAnsi="Consolas"/>
        </w:rPr>
        <w:t xml:space="preserve"> dataset, 10x the epochs were used so that the model was exposed to the same number of iterations/samples</w:t>
      </w:r>
    </w:p>
    <w:p w14:paraId="208E9BA3" w14:textId="77777777" w:rsidR="003B5483" w:rsidRPr="003B5483" w:rsidRDefault="003B5483" w:rsidP="003B5483">
      <w:pPr>
        <w:rPr>
          <w:rFonts w:ascii="Consolas" w:hAnsi="Consolas"/>
        </w:rPr>
      </w:pPr>
    </w:p>
    <w:p w14:paraId="19F57367" w14:textId="77777777" w:rsidR="003B5483" w:rsidRPr="003B5483" w:rsidRDefault="003B5483" w:rsidP="003B5483">
      <w:pPr>
        <w:rPr>
          <w:rFonts w:ascii="Consolas" w:hAnsi="Consolas"/>
        </w:rPr>
      </w:pPr>
      <w:r w:rsidRPr="003B5483">
        <w:rPr>
          <w:rFonts w:ascii="Consolas" w:hAnsi="Consolas"/>
        </w:rPr>
        <w:t>## Evaluation</w:t>
      </w:r>
    </w:p>
    <w:p w14:paraId="7858F491" w14:textId="77777777" w:rsidR="003B5483" w:rsidRPr="003B5483" w:rsidRDefault="003B5483" w:rsidP="003B5483">
      <w:pPr>
        <w:rPr>
          <w:rFonts w:ascii="Consolas" w:hAnsi="Consolas"/>
        </w:rPr>
      </w:pPr>
      <w:r w:rsidRPr="003B5483">
        <w:rPr>
          <w:rFonts w:ascii="Consolas" w:hAnsi="Consolas"/>
        </w:rPr>
        <w:t>1) Mean Reciprocal Rank (MRR)</w:t>
      </w:r>
    </w:p>
    <w:p w14:paraId="07AB6570" w14:textId="60C2BFB7" w:rsidR="003B5483" w:rsidRPr="003B5483" w:rsidRDefault="003B5483" w:rsidP="003B5483">
      <w:pPr>
        <w:rPr>
          <w:rFonts w:ascii="Consolas" w:hAnsi="Consolas"/>
        </w:rPr>
      </w:pPr>
      <w:r w:rsidRPr="003B5483">
        <w:rPr>
          <w:rFonts w:ascii="Consolas" w:hAnsi="Consolas"/>
        </w:rPr>
        <w:t xml:space="preserve">MRR is a common information retrieval measure. While the </w:t>
      </w:r>
      <w:proofErr w:type="spellStart"/>
      <w:r w:rsidRPr="003B5483">
        <w:rPr>
          <w:rFonts w:ascii="Consolas" w:hAnsi="Consolas"/>
        </w:rPr>
        <w:t>MedNLI</w:t>
      </w:r>
      <w:proofErr w:type="spellEnd"/>
      <w:r w:rsidRPr="003B5483">
        <w:rPr>
          <w:rFonts w:ascii="Consolas" w:hAnsi="Consolas"/>
        </w:rPr>
        <w:t xml:space="preserve"> dataset is not of the ideal format for this assessment, the "entailment" positive pairs from the </w:t>
      </w:r>
      <w:proofErr w:type="spellStart"/>
      <w:r w:rsidRPr="003B5483">
        <w:rPr>
          <w:rFonts w:ascii="Consolas" w:hAnsi="Consolas"/>
        </w:rPr>
        <w:t>MedNLI</w:t>
      </w:r>
      <w:proofErr w:type="spellEnd"/>
      <w:r w:rsidRPr="003B5483">
        <w:rPr>
          <w:rFonts w:ascii="Consolas" w:hAnsi="Consolas"/>
        </w:rPr>
        <w:t xml:space="preserve"> validation split were used. Cosine </w:t>
      </w:r>
      <w:r w:rsidR="00C77C36" w:rsidRPr="003B5483">
        <w:rPr>
          <w:rFonts w:ascii="Consolas" w:hAnsi="Consolas"/>
        </w:rPr>
        <w:t>similarity</w:t>
      </w:r>
      <w:r w:rsidRPr="003B5483">
        <w:rPr>
          <w:rFonts w:ascii="Consolas" w:hAnsi="Consolas"/>
        </w:rPr>
        <w:t xml:space="preserve"> is calculated between premise sentence </w:t>
      </w:r>
      <w:proofErr w:type="spellStart"/>
      <w:r w:rsidRPr="003B5483">
        <w:rPr>
          <w:rFonts w:ascii="Consolas" w:hAnsi="Consolas"/>
        </w:rPr>
        <w:t>a_i</w:t>
      </w:r>
      <w:proofErr w:type="spellEnd"/>
      <w:r w:rsidRPr="003B5483">
        <w:rPr>
          <w:rFonts w:ascii="Consolas" w:hAnsi="Consolas"/>
        </w:rPr>
        <w:t xml:space="preserve"> and all other entailment hypothesis sentences </w:t>
      </w:r>
      <w:proofErr w:type="spellStart"/>
      <w:r w:rsidRPr="003B5483">
        <w:rPr>
          <w:rFonts w:ascii="Consolas" w:hAnsi="Consolas"/>
        </w:rPr>
        <w:t>b_j</w:t>
      </w:r>
      <w:proofErr w:type="spellEnd"/>
      <w:r w:rsidRPr="003B5483">
        <w:rPr>
          <w:rFonts w:ascii="Consolas" w:hAnsi="Consolas"/>
        </w:rPr>
        <w:t xml:space="preserve">. Assuming uniqueness between all other pairs except </w:t>
      </w:r>
      <w:proofErr w:type="spellStart"/>
      <w:r w:rsidRPr="003B5483">
        <w:rPr>
          <w:rFonts w:ascii="Consolas" w:hAnsi="Consolas"/>
        </w:rPr>
        <w:t>a_i</w:t>
      </w:r>
      <w:proofErr w:type="spellEnd"/>
      <w:r w:rsidRPr="003B5483">
        <w:rPr>
          <w:rFonts w:ascii="Consolas" w:hAnsi="Consolas"/>
        </w:rPr>
        <w:t xml:space="preserve"> and </w:t>
      </w:r>
      <w:proofErr w:type="spellStart"/>
      <w:r w:rsidRPr="003B5483">
        <w:rPr>
          <w:rFonts w:ascii="Consolas" w:hAnsi="Consolas"/>
        </w:rPr>
        <w:t>b_i</w:t>
      </w:r>
      <w:proofErr w:type="spellEnd"/>
      <w:r w:rsidRPr="003B5483">
        <w:rPr>
          <w:rFonts w:ascii="Consolas" w:hAnsi="Consolas"/>
        </w:rPr>
        <w:t xml:space="preserve">, the cosine similarity between </w:t>
      </w:r>
      <w:proofErr w:type="spellStart"/>
      <w:r w:rsidRPr="003B5483">
        <w:rPr>
          <w:rFonts w:ascii="Consolas" w:hAnsi="Consolas"/>
        </w:rPr>
        <w:t>a_i</w:t>
      </w:r>
      <w:proofErr w:type="spellEnd"/>
      <w:r w:rsidRPr="003B5483">
        <w:rPr>
          <w:rFonts w:ascii="Consolas" w:hAnsi="Consolas"/>
        </w:rPr>
        <w:t xml:space="preserve"> and </w:t>
      </w:r>
      <w:proofErr w:type="spellStart"/>
      <w:r w:rsidRPr="003B5483">
        <w:rPr>
          <w:rFonts w:ascii="Consolas" w:hAnsi="Consolas"/>
        </w:rPr>
        <w:t>b_i</w:t>
      </w:r>
      <w:proofErr w:type="spellEnd"/>
      <w:r w:rsidRPr="003B5483">
        <w:rPr>
          <w:rFonts w:ascii="Consolas" w:hAnsi="Consolas"/>
        </w:rPr>
        <w:t xml:space="preserve"> should be of rank 1 (or at least close to it). This evaluation. is performed in DSCI_691_MedNLI_Classification.ipynb</w:t>
      </w:r>
    </w:p>
    <w:p w14:paraId="555F3435" w14:textId="77777777" w:rsidR="003B5483" w:rsidRPr="003B5483" w:rsidRDefault="003B5483" w:rsidP="003B5483">
      <w:pPr>
        <w:rPr>
          <w:rFonts w:ascii="Consolas" w:hAnsi="Consolas"/>
        </w:rPr>
      </w:pPr>
    </w:p>
    <w:p w14:paraId="4062A9C6" w14:textId="77777777" w:rsidR="003B5483" w:rsidRPr="003B5483" w:rsidRDefault="003B5483" w:rsidP="003B5483">
      <w:pPr>
        <w:rPr>
          <w:rFonts w:ascii="Consolas" w:hAnsi="Consolas"/>
        </w:rPr>
      </w:pPr>
      <w:r w:rsidRPr="003B5483">
        <w:rPr>
          <w:rFonts w:ascii="Consolas" w:hAnsi="Consolas"/>
        </w:rPr>
        <w:t xml:space="preserve">2) Classification on </w:t>
      </w:r>
      <w:proofErr w:type="spellStart"/>
      <w:r w:rsidRPr="003B5483">
        <w:rPr>
          <w:rFonts w:ascii="Consolas" w:hAnsi="Consolas"/>
        </w:rPr>
        <w:t>MedNLI</w:t>
      </w:r>
      <w:proofErr w:type="spellEnd"/>
      <w:r w:rsidRPr="003B5483">
        <w:rPr>
          <w:rFonts w:ascii="Consolas" w:hAnsi="Consolas"/>
        </w:rPr>
        <w:t xml:space="preserve"> Test Set</w:t>
      </w:r>
    </w:p>
    <w:p w14:paraId="2417E693" w14:textId="77777777" w:rsidR="003B5483" w:rsidRPr="003B5483" w:rsidRDefault="003B5483" w:rsidP="003B5483">
      <w:pPr>
        <w:rPr>
          <w:rFonts w:ascii="Consolas" w:hAnsi="Consolas"/>
        </w:rPr>
      </w:pPr>
      <w:r w:rsidRPr="003B5483">
        <w:rPr>
          <w:rFonts w:ascii="Consolas" w:hAnsi="Consolas"/>
        </w:rPr>
        <w:t xml:space="preserve">One way of assessing the quality of the produced embeddings is to use them as features for a multi-class classifier. A multi-class classifier neural network was trained on the </w:t>
      </w:r>
      <w:proofErr w:type="spellStart"/>
      <w:r w:rsidRPr="003B5483">
        <w:rPr>
          <w:rFonts w:ascii="Consolas" w:hAnsi="Consolas"/>
        </w:rPr>
        <w:t>MedNLI</w:t>
      </w:r>
      <w:proofErr w:type="spellEnd"/>
      <w:r w:rsidRPr="003B5483">
        <w:rPr>
          <w:rFonts w:ascii="Consolas" w:hAnsi="Consolas"/>
        </w:rPr>
        <w:t xml:space="preserve"> train set by concatenating the embeddings of each premise and hypothesis sentence within a given sentence pair. This evaluation, as well as specifics for the classifier neural network, are shown in DSCI_691_MedNLI_Classification.ipynb</w:t>
      </w:r>
    </w:p>
    <w:p w14:paraId="43F5607B" w14:textId="77777777" w:rsidR="003B5483" w:rsidRPr="003B5483" w:rsidRDefault="003B5483" w:rsidP="003B5483">
      <w:pPr>
        <w:rPr>
          <w:rFonts w:ascii="Consolas" w:hAnsi="Consolas"/>
        </w:rPr>
      </w:pPr>
    </w:p>
    <w:p w14:paraId="378328AC" w14:textId="77777777" w:rsidR="003B5483" w:rsidRPr="003B5483" w:rsidRDefault="003B5483" w:rsidP="003B5483">
      <w:pPr>
        <w:rPr>
          <w:rFonts w:ascii="Consolas" w:hAnsi="Consolas"/>
        </w:rPr>
      </w:pPr>
      <w:r w:rsidRPr="003B5483">
        <w:rPr>
          <w:rFonts w:ascii="Consolas" w:hAnsi="Consolas"/>
        </w:rPr>
        <w:t>3) BIOSESS Correlation to Gold Labels</w:t>
      </w:r>
    </w:p>
    <w:p w14:paraId="66289412" w14:textId="3DBC2E18" w:rsidR="00080F88" w:rsidRPr="003B5483" w:rsidRDefault="003B5483" w:rsidP="003B5483">
      <w:r w:rsidRPr="003B5483">
        <w:rPr>
          <w:rFonts w:ascii="Consolas" w:hAnsi="Consolas"/>
        </w:rPr>
        <w:t>A similarity score is calculated between each of BIOSESS sentences. After normalization to 0 - 4 like the target labels, a Pearson correlation is calculated. A correlation coefficient close to 1 would indicate agreement with human assessment.</w:t>
      </w:r>
    </w:p>
    <w:p w14:paraId="03EE7DBD" w14:textId="4076D638" w:rsidR="167F9436" w:rsidRDefault="167F9436" w:rsidP="167F9436">
      <w:pPr>
        <w:rPr>
          <w:rFonts w:ascii="Consolas" w:hAnsi="Consolas"/>
        </w:rPr>
      </w:pPr>
    </w:p>
    <w:p w14:paraId="3C244514" w14:textId="7AD7EF3B" w:rsidR="1CA30788" w:rsidRDefault="1CA30788" w:rsidP="167F9436">
      <w:pPr>
        <w:rPr>
          <w:rFonts w:ascii="Consolas" w:hAnsi="Consolas"/>
        </w:rPr>
      </w:pPr>
      <w:r w:rsidRPr="167F9436">
        <w:rPr>
          <w:rFonts w:ascii="Consolas" w:hAnsi="Consolas"/>
        </w:rPr>
        <w:t># Results</w:t>
      </w:r>
    </w:p>
    <w:p w14:paraId="296673CB" w14:textId="77777777" w:rsidR="644C26CF" w:rsidRDefault="644C26CF" w:rsidP="167F9436">
      <w:pPr>
        <w:rPr>
          <w:rFonts w:ascii="Consolas" w:hAnsi="Consolas"/>
        </w:rPr>
      </w:pPr>
      <w:r w:rsidRPr="167F9436">
        <w:rPr>
          <w:rFonts w:ascii="Consolas" w:hAnsi="Consolas"/>
        </w:rPr>
        <w:t>1) Mean Reciprocal Rank (MRR)</w:t>
      </w:r>
    </w:p>
    <w:p w14:paraId="028FC37D" w14:textId="493E2271" w:rsidR="7DFC0422" w:rsidRDefault="7DFC0422" w:rsidP="7DFC0422">
      <w:pPr>
        <w:rPr>
          <w:rFonts w:ascii="Consolas" w:hAnsi="Consolas"/>
        </w:rPr>
      </w:pPr>
    </w:p>
    <w:p w14:paraId="17F60AB9" w14:textId="0CDFFFA7" w:rsidR="167F9436" w:rsidRDefault="6B7E1383" w:rsidP="78BE18AB">
      <w:r w:rsidRPr="597D843C">
        <w:rPr>
          <w:rFonts w:ascii="Consolas" w:eastAsia="Consolas" w:hAnsi="Consolas" w:cs="Consolas"/>
        </w:rPr>
        <w:t xml:space="preserve">| Model | MRR | </w:t>
      </w:r>
    </w:p>
    <w:p w14:paraId="5D3848C3" w14:textId="4803B498" w:rsidR="167F9436" w:rsidRDefault="6B7E1383" w:rsidP="78BE18AB">
      <w:r w:rsidRPr="78BE18AB">
        <w:rPr>
          <w:rFonts w:ascii="Consolas" w:eastAsia="Consolas" w:hAnsi="Consolas" w:cs="Consolas"/>
        </w:rPr>
        <w:t>|-------|---------|</w:t>
      </w:r>
    </w:p>
    <w:p w14:paraId="553B9B0D" w14:textId="6148E082" w:rsidR="167F9436" w:rsidRDefault="6B7E1383" w:rsidP="78BE18AB">
      <w:r w:rsidRPr="597D843C">
        <w:rPr>
          <w:rFonts w:ascii="Consolas" w:eastAsia="Consolas" w:hAnsi="Consolas" w:cs="Consolas"/>
        </w:rPr>
        <w:t xml:space="preserve">| CTRL0 | 0.015862| </w:t>
      </w:r>
    </w:p>
    <w:p w14:paraId="74D853B4" w14:textId="5CBF475B" w:rsidR="167F9436" w:rsidRDefault="6B7E1383" w:rsidP="302CD743">
      <w:r w:rsidRPr="597D843C">
        <w:rPr>
          <w:rFonts w:ascii="Consolas" w:eastAsia="Consolas" w:hAnsi="Consolas" w:cs="Consolas"/>
        </w:rPr>
        <w:t xml:space="preserve">| CTRL1 | 0.012445| </w:t>
      </w:r>
    </w:p>
    <w:p w14:paraId="1AAE9EA2" w14:textId="74BC59AC" w:rsidR="6B7E1383" w:rsidRDefault="6B7E1383">
      <w:r w:rsidRPr="481C10EF">
        <w:rPr>
          <w:rFonts w:ascii="Consolas" w:eastAsia="Consolas" w:hAnsi="Consolas" w:cs="Consolas"/>
        </w:rPr>
        <w:t>| EXP1 | 0.017658|</w:t>
      </w:r>
    </w:p>
    <w:p w14:paraId="4FDCB916" w14:textId="2A2F1E2B" w:rsidR="481C10EF" w:rsidRDefault="6B7E1383" w:rsidP="481C10EF">
      <w:r w:rsidRPr="7756E0FF">
        <w:rPr>
          <w:rFonts w:ascii="Consolas" w:eastAsia="Consolas" w:hAnsi="Consolas" w:cs="Consolas"/>
        </w:rPr>
        <w:t>| CTRL2 | 0.047981|</w:t>
      </w:r>
    </w:p>
    <w:p w14:paraId="6E07A8D0" w14:textId="2C59AA79" w:rsidR="167F9436" w:rsidRDefault="6B7E1383" w:rsidP="302CD743">
      <w:r w:rsidRPr="597D843C">
        <w:rPr>
          <w:rFonts w:ascii="Consolas" w:eastAsia="Consolas" w:hAnsi="Consolas" w:cs="Consolas"/>
        </w:rPr>
        <w:t xml:space="preserve">| EXP2 | 0.058847| </w:t>
      </w:r>
    </w:p>
    <w:p w14:paraId="7BF2033F" w14:textId="4443BF92" w:rsidR="167F9436" w:rsidRDefault="6B7E1383" w:rsidP="302CD743">
      <w:r w:rsidRPr="597D843C">
        <w:rPr>
          <w:rFonts w:ascii="Consolas" w:eastAsia="Consolas" w:hAnsi="Consolas" w:cs="Consolas"/>
        </w:rPr>
        <w:t xml:space="preserve">| CTRL3 | 0.018088| </w:t>
      </w:r>
    </w:p>
    <w:p w14:paraId="1326E81F" w14:textId="55374081" w:rsidR="6B7E1383" w:rsidRDefault="6B7E1383">
      <w:r w:rsidRPr="180CEDCC">
        <w:rPr>
          <w:rFonts w:ascii="Consolas" w:eastAsia="Consolas" w:hAnsi="Consolas" w:cs="Consolas"/>
        </w:rPr>
        <w:t>| EXP3 | 0.064095|</w:t>
      </w:r>
    </w:p>
    <w:p w14:paraId="138077A6" w14:textId="51891B15" w:rsidR="367A3768" w:rsidRDefault="367A3768" w:rsidP="367A3768">
      <w:pPr>
        <w:rPr>
          <w:rFonts w:ascii="Consolas" w:eastAsia="Consolas" w:hAnsi="Consolas" w:cs="Consolas"/>
        </w:rPr>
      </w:pPr>
    </w:p>
    <w:p w14:paraId="23307A2E" w14:textId="77777777" w:rsidR="644C26CF" w:rsidRDefault="644C26CF" w:rsidP="167F9436">
      <w:pPr>
        <w:rPr>
          <w:rFonts w:ascii="Consolas" w:hAnsi="Consolas"/>
        </w:rPr>
      </w:pPr>
      <w:r w:rsidRPr="167F9436">
        <w:rPr>
          <w:rFonts w:ascii="Consolas" w:hAnsi="Consolas"/>
        </w:rPr>
        <w:t xml:space="preserve">2) Classification on </w:t>
      </w:r>
      <w:proofErr w:type="spellStart"/>
      <w:r w:rsidRPr="167F9436">
        <w:rPr>
          <w:rFonts w:ascii="Consolas" w:hAnsi="Consolas"/>
        </w:rPr>
        <w:t>MedNLI</w:t>
      </w:r>
      <w:proofErr w:type="spellEnd"/>
      <w:r w:rsidRPr="167F9436">
        <w:rPr>
          <w:rFonts w:ascii="Consolas" w:hAnsi="Consolas"/>
        </w:rPr>
        <w:t xml:space="preserve"> Test Set</w:t>
      </w:r>
    </w:p>
    <w:p w14:paraId="2134EF14" w14:textId="345396A2" w:rsidR="7DFC0422" w:rsidRDefault="7DFC0422" w:rsidP="7DFC0422">
      <w:pPr>
        <w:rPr>
          <w:rFonts w:ascii="Consolas" w:hAnsi="Consolas"/>
        </w:rPr>
      </w:pPr>
    </w:p>
    <w:p w14:paraId="5528833A" w14:textId="70ECE68F" w:rsidR="167F9436" w:rsidRDefault="169D4F7C" w:rsidP="70D2F2D6">
      <w:r w:rsidRPr="53F3F582">
        <w:rPr>
          <w:rFonts w:ascii="Consolas" w:eastAsia="Consolas" w:hAnsi="Consolas" w:cs="Consolas"/>
        </w:rPr>
        <w:t xml:space="preserve">| Model | Accuracy | Precision | Recall | F1-score | </w:t>
      </w:r>
    </w:p>
    <w:p w14:paraId="75C2FDFC" w14:textId="0E2A92A4" w:rsidR="167F9436" w:rsidRDefault="169D4F7C" w:rsidP="70D2F2D6">
      <w:r w:rsidRPr="70D2F2D6">
        <w:rPr>
          <w:rFonts w:ascii="Consolas" w:eastAsia="Consolas" w:hAnsi="Consolas" w:cs="Consolas"/>
        </w:rPr>
        <w:t xml:space="preserve">|-------|----------|-----------|--------|----------| </w:t>
      </w:r>
    </w:p>
    <w:p w14:paraId="10C82FC4" w14:textId="4EEC1D4F" w:rsidR="167F9436" w:rsidRDefault="169D4F7C" w:rsidP="70D2F2D6">
      <w:r w:rsidRPr="53F3F582">
        <w:rPr>
          <w:rFonts w:ascii="Consolas" w:eastAsia="Consolas" w:hAnsi="Consolas" w:cs="Consolas"/>
        </w:rPr>
        <w:t xml:space="preserve">| CTRL0 | 0.682841 | 0.687191 | 0.682841 | 0.684240 | </w:t>
      </w:r>
    </w:p>
    <w:p w14:paraId="12103CB0" w14:textId="7EF66C09" w:rsidR="167F9436" w:rsidRDefault="169D4F7C" w:rsidP="70D2F2D6">
      <w:r w:rsidRPr="53F3F582">
        <w:rPr>
          <w:rFonts w:ascii="Consolas" w:eastAsia="Consolas" w:hAnsi="Consolas" w:cs="Consolas"/>
        </w:rPr>
        <w:t xml:space="preserve">| CTRL1 | 0.668073 | 0.673463 | 0.668073 | 0.669328 | </w:t>
      </w:r>
    </w:p>
    <w:p w14:paraId="0FEB71B0" w14:textId="64EC81B6" w:rsidR="167F9436" w:rsidRDefault="169D4F7C" w:rsidP="70D2F2D6">
      <w:r w:rsidRPr="53F3F582">
        <w:rPr>
          <w:rFonts w:ascii="Consolas" w:eastAsia="Consolas" w:hAnsi="Consolas" w:cs="Consolas"/>
        </w:rPr>
        <w:t xml:space="preserve">| EXP1 | 0.718003 | 0.719465 | 0.718003 | 0.718617 | </w:t>
      </w:r>
    </w:p>
    <w:p w14:paraId="77B0781C" w14:textId="7FBF84E5" w:rsidR="167F9436" w:rsidRDefault="169D4F7C" w:rsidP="70D2F2D6">
      <w:r w:rsidRPr="53F3F582">
        <w:rPr>
          <w:rFonts w:ascii="Consolas" w:eastAsia="Consolas" w:hAnsi="Consolas" w:cs="Consolas"/>
        </w:rPr>
        <w:t xml:space="preserve">| CTRL2 | 0.661041 | 0.662777 | 0.661041 | 0.658784 | </w:t>
      </w:r>
    </w:p>
    <w:p w14:paraId="66E7367A" w14:textId="3029B398" w:rsidR="167F9436" w:rsidRDefault="169D4F7C" w:rsidP="70D2F2D6">
      <w:r w:rsidRPr="53F3F582">
        <w:rPr>
          <w:rFonts w:ascii="Consolas" w:eastAsia="Consolas" w:hAnsi="Consolas" w:cs="Consolas"/>
        </w:rPr>
        <w:t xml:space="preserve">| EXP2 | 0.720816 | 0.738972 | 0.720816 | 0.715694 | </w:t>
      </w:r>
    </w:p>
    <w:p w14:paraId="3E8C467F" w14:textId="6AE7D391" w:rsidR="167F9436" w:rsidRDefault="169D4F7C" w:rsidP="70D2F2D6">
      <w:r w:rsidRPr="53F3F582">
        <w:rPr>
          <w:rFonts w:ascii="Consolas" w:eastAsia="Consolas" w:hAnsi="Consolas" w:cs="Consolas"/>
        </w:rPr>
        <w:t xml:space="preserve">| CTRL3 | 0.667370 | 0.674723 | 0.667370 | 0.668987 | </w:t>
      </w:r>
    </w:p>
    <w:p w14:paraId="4C9B97EB" w14:textId="1CB911CA" w:rsidR="167F9436" w:rsidRDefault="169D4F7C" w:rsidP="167F9436">
      <w:r w:rsidRPr="53F3F582">
        <w:rPr>
          <w:rFonts w:ascii="Consolas" w:eastAsia="Consolas" w:hAnsi="Consolas" w:cs="Consolas"/>
        </w:rPr>
        <w:t>| EXP3 | 0.729255 | 0.741342 | 0.729255 | 0.724303 |</w:t>
      </w:r>
    </w:p>
    <w:p w14:paraId="4D233FCB" w14:textId="29B3C1C9" w:rsidR="6E2D4257" w:rsidRDefault="6E2D4257" w:rsidP="6E2D4257">
      <w:pPr>
        <w:rPr>
          <w:rFonts w:ascii="Consolas" w:eastAsia="Consolas" w:hAnsi="Consolas" w:cs="Consolas"/>
        </w:rPr>
      </w:pPr>
    </w:p>
    <w:p w14:paraId="66E6DF70" w14:textId="68546AA2" w:rsidR="6E2D4257" w:rsidRDefault="111403E4" w:rsidP="6E2D4257">
      <w:pPr>
        <w:rPr>
          <w:rFonts w:ascii="Consolas" w:eastAsia="Consolas" w:hAnsi="Consolas" w:cs="Consolas"/>
        </w:rPr>
      </w:pPr>
      <w:proofErr w:type="gramStart"/>
      <w:r w:rsidRPr="0C8236D6">
        <w:rPr>
          <w:rFonts w:ascii="Consolas" w:eastAsia="Consolas" w:hAnsi="Consolas" w:cs="Consolas"/>
        </w:rPr>
        <w:t>![</w:t>
      </w:r>
      <w:proofErr w:type="spellStart"/>
      <w:proofErr w:type="gramEnd"/>
      <w:r w:rsidRPr="27575E4F">
        <w:rPr>
          <w:rFonts w:ascii="Consolas" w:eastAsia="Consolas" w:hAnsi="Consolas" w:cs="Consolas"/>
        </w:rPr>
        <w:t>Confusion_</w:t>
      </w:r>
      <w:r w:rsidRPr="2019999A">
        <w:rPr>
          <w:rFonts w:ascii="Consolas" w:eastAsia="Consolas" w:hAnsi="Consolas" w:cs="Consolas"/>
        </w:rPr>
        <w:t>Matrices</w:t>
      </w:r>
      <w:proofErr w:type="spellEnd"/>
      <w:r w:rsidRPr="17470FB9">
        <w:rPr>
          <w:rFonts w:ascii="Consolas" w:eastAsia="Consolas" w:hAnsi="Consolas" w:cs="Consolas"/>
        </w:rPr>
        <w:t>](./images</w:t>
      </w:r>
      <w:r w:rsidRPr="25543351">
        <w:rPr>
          <w:rFonts w:ascii="Consolas" w:eastAsia="Consolas" w:hAnsi="Consolas" w:cs="Consolas"/>
        </w:rPr>
        <w:t>/</w:t>
      </w:r>
      <w:r w:rsidRPr="28852DAB">
        <w:rPr>
          <w:rFonts w:ascii="Consolas" w:eastAsia="Consolas" w:hAnsi="Consolas" w:cs="Consolas"/>
        </w:rPr>
        <w:t>confusion_matrices.</w:t>
      </w:r>
      <w:r w:rsidRPr="5F0BE154">
        <w:rPr>
          <w:rFonts w:ascii="Consolas" w:eastAsia="Consolas" w:hAnsi="Consolas" w:cs="Consolas"/>
        </w:rPr>
        <w:t>png</w:t>
      </w:r>
      <w:r w:rsidRPr="28852DAB">
        <w:rPr>
          <w:rFonts w:ascii="Consolas" w:eastAsia="Consolas" w:hAnsi="Consolas" w:cs="Consolas"/>
        </w:rPr>
        <w:t>)</w:t>
      </w:r>
    </w:p>
    <w:p w14:paraId="460EB08C" w14:textId="225A24B2" w:rsidR="404BD78D" w:rsidRDefault="404BD78D" w:rsidP="404BD78D">
      <w:pPr>
        <w:rPr>
          <w:rFonts w:ascii="Consolas" w:hAnsi="Consolas"/>
        </w:rPr>
      </w:pPr>
    </w:p>
    <w:p w14:paraId="00CB9EC2" w14:textId="77777777" w:rsidR="644C26CF" w:rsidRDefault="644C26CF" w:rsidP="167F9436">
      <w:pPr>
        <w:rPr>
          <w:rFonts w:ascii="Consolas" w:hAnsi="Consolas"/>
        </w:rPr>
      </w:pPr>
      <w:r w:rsidRPr="167F9436">
        <w:rPr>
          <w:rFonts w:ascii="Consolas" w:hAnsi="Consolas"/>
        </w:rPr>
        <w:t>3) BIOSESS Correlation to Gold Labels</w:t>
      </w:r>
    </w:p>
    <w:p w14:paraId="79098319" w14:textId="1EF0025D" w:rsidR="167F9436" w:rsidRDefault="167F9436" w:rsidP="7DFC0422">
      <w:pPr>
        <w:rPr>
          <w:rFonts w:ascii="Consolas" w:hAnsi="Consolas"/>
        </w:rPr>
      </w:pPr>
    </w:p>
    <w:p w14:paraId="2F70659B" w14:textId="7DD7B7B7" w:rsidR="167F9436" w:rsidRDefault="0C9A509A" w:rsidP="0A27993A">
      <w:r w:rsidRPr="1AEB4537">
        <w:rPr>
          <w:rFonts w:ascii="Consolas" w:eastAsia="Consolas" w:hAnsi="Consolas" w:cs="Consolas"/>
        </w:rPr>
        <w:t xml:space="preserve">| Model | Pearson Correlation | P-value | </w:t>
      </w:r>
    </w:p>
    <w:p w14:paraId="5E5DBD04" w14:textId="20376D68" w:rsidR="167F9436" w:rsidRDefault="0C9A509A" w:rsidP="0A27993A">
      <w:r w:rsidRPr="0A27993A">
        <w:rPr>
          <w:rFonts w:ascii="Consolas" w:eastAsia="Consolas" w:hAnsi="Consolas" w:cs="Consolas"/>
        </w:rPr>
        <w:t xml:space="preserve">|-------|---------------------|------------------| </w:t>
      </w:r>
    </w:p>
    <w:p w14:paraId="36867707" w14:textId="39D026B1" w:rsidR="167F9436" w:rsidRDefault="0C9A509A" w:rsidP="3FEEC6A5">
      <w:r w:rsidRPr="1AEB4537">
        <w:rPr>
          <w:rFonts w:ascii="Consolas" w:eastAsia="Consolas" w:hAnsi="Consolas" w:cs="Consolas"/>
        </w:rPr>
        <w:t xml:space="preserve">| CTRL0 | 0.574784 | 4.008899e-10 | </w:t>
      </w:r>
    </w:p>
    <w:p w14:paraId="0A49D123" w14:textId="5DD123FC" w:rsidR="167F9436" w:rsidRDefault="0C9A509A" w:rsidP="3FEEC6A5">
      <w:r w:rsidRPr="1AEB4537">
        <w:rPr>
          <w:rFonts w:ascii="Consolas" w:eastAsia="Consolas" w:hAnsi="Consolas" w:cs="Consolas"/>
        </w:rPr>
        <w:t xml:space="preserve">| CTRL1 | 0.498372 | 1.316569e-07 | </w:t>
      </w:r>
    </w:p>
    <w:p w14:paraId="7B8522AE" w14:textId="6699B76A" w:rsidR="167F9436" w:rsidRDefault="0C9A509A" w:rsidP="3FEEC6A5">
      <w:r w:rsidRPr="1AEB4537">
        <w:rPr>
          <w:rFonts w:ascii="Consolas" w:eastAsia="Consolas" w:hAnsi="Consolas" w:cs="Consolas"/>
        </w:rPr>
        <w:t xml:space="preserve">| EXP1 | 0.669632 | 2.591172e-14 | </w:t>
      </w:r>
    </w:p>
    <w:p w14:paraId="47ECECEF" w14:textId="1B2F8D1C" w:rsidR="167F9436" w:rsidRDefault="0C9A509A" w:rsidP="42CA8479">
      <w:r w:rsidRPr="1AEB4537">
        <w:rPr>
          <w:rFonts w:ascii="Consolas" w:eastAsia="Consolas" w:hAnsi="Consolas" w:cs="Consolas"/>
        </w:rPr>
        <w:t xml:space="preserve">| CTRL2 | 0.586494 | 1.439203e-10 | </w:t>
      </w:r>
    </w:p>
    <w:p w14:paraId="3095F6C3" w14:textId="6342E2FE" w:rsidR="167F9436" w:rsidRDefault="0C9A509A" w:rsidP="1AD677D5">
      <w:r w:rsidRPr="1AEB4537">
        <w:rPr>
          <w:rFonts w:ascii="Consolas" w:eastAsia="Consolas" w:hAnsi="Consolas" w:cs="Consolas"/>
        </w:rPr>
        <w:t xml:space="preserve">| EXP2 | 0.517410 | 3.544764e-08 | </w:t>
      </w:r>
    </w:p>
    <w:p w14:paraId="180EA9D0" w14:textId="0063801D" w:rsidR="167F9436" w:rsidRDefault="0C9A509A" w:rsidP="3B6D2C3C">
      <w:r w:rsidRPr="1AEB4537">
        <w:rPr>
          <w:rFonts w:ascii="Consolas" w:eastAsia="Consolas" w:hAnsi="Consolas" w:cs="Consolas"/>
        </w:rPr>
        <w:t xml:space="preserve">| CTRL3 | 0.513374 | 4.713201e-08 | </w:t>
      </w:r>
    </w:p>
    <w:p w14:paraId="7FF10A18" w14:textId="167F6A8A" w:rsidR="167F9436" w:rsidRDefault="0C9A509A" w:rsidP="167F9436">
      <w:r w:rsidRPr="1AEB4537">
        <w:rPr>
          <w:rFonts w:ascii="Consolas" w:eastAsia="Consolas" w:hAnsi="Consolas" w:cs="Consolas"/>
        </w:rPr>
        <w:t>| EXP3 | 0.590170 | 1.034596e-10 |</w:t>
      </w:r>
    </w:p>
    <w:p w14:paraId="20899FEE" w14:textId="3FA222FF" w:rsidR="167F9436" w:rsidRDefault="167F9436" w:rsidP="167F9436">
      <w:pPr>
        <w:rPr>
          <w:rFonts w:ascii="Consolas" w:hAnsi="Consolas"/>
        </w:rPr>
      </w:pPr>
    </w:p>
    <w:p w14:paraId="1763B645" w14:textId="3F84C159" w:rsidR="1CA30788" w:rsidRDefault="1CA30788" w:rsidP="167F9436">
      <w:pPr>
        <w:rPr>
          <w:rFonts w:ascii="Consolas" w:hAnsi="Consolas"/>
        </w:rPr>
      </w:pPr>
      <w:r w:rsidRPr="167F9436">
        <w:rPr>
          <w:rFonts w:ascii="Consolas" w:hAnsi="Consolas"/>
        </w:rPr>
        <w:t># Discussion</w:t>
      </w:r>
    </w:p>
    <w:p w14:paraId="37C644A6" w14:textId="744E8C1A" w:rsidR="69B039D7" w:rsidRDefault="69B039D7" w:rsidP="167F9436">
      <w:pPr>
        <w:rPr>
          <w:rFonts w:ascii="Consolas" w:hAnsi="Consolas"/>
        </w:rPr>
      </w:pPr>
      <w:r w:rsidRPr="167F9436">
        <w:rPr>
          <w:rFonts w:ascii="Consolas" w:hAnsi="Consolas"/>
        </w:rPr>
        <w:t>Our study revealed that Clinical-BERT models fine-tuned on clinical NLI data (</w:t>
      </w:r>
      <w:proofErr w:type="spellStart"/>
      <w:r w:rsidRPr="167F9436">
        <w:rPr>
          <w:rFonts w:ascii="Consolas" w:hAnsi="Consolas"/>
        </w:rPr>
        <w:t>MedNLI</w:t>
      </w:r>
      <w:proofErr w:type="spellEnd"/>
      <w:r w:rsidRPr="167F9436">
        <w:rPr>
          <w:rFonts w:ascii="Consolas" w:hAnsi="Consolas"/>
        </w:rPr>
        <w:t>) outperformed those fine-tuned solely on general NLI data. The Mean Reciprocal Rank (MRR) results indicated that positive pairs (entailment) generally had higher ranks, though overall MRR values were low, suggesting room for improvement in distinguishing entailment pairs.</w:t>
      </w:r>
      <w:r w:rsidR="00BB2B6D">
        <w:rPr>
          <w:rFonts w:ascii="Consolas" w:hAnsi="Consolas"/>
        </w:rPr>
        <w:t xml:space="preserve"> </w:t>
      </w:r>
      <w:r w:rsidR="00F814C6">
        <w:rPr>
          <w:rFonts w:ascii="Consolas" w:hAnsi="Consolas"/>
        </w:rPr>
        <w:t xml:space="preserve">The low MRR results could be partially attributed to the lack of richness or detail in the </w:t>
      </w:r>
      <w:r w:rsidR="00791A42">
        <w:rPr>
          <w:rFonts w:ascii="Consolas" w:hAnsi="Consolas"/>
        </w:rPr>
        <w:t xml:space="preserve">“hypothesis” </w:t>
      </w:r>
      <w:r w:rsidR="00DC32EA">
        <w:rPr>
          <w:rFonts w:ascii="Consolas" w:hAnsi="Consolas"/>
        </w:rPr>
        <w:t xml:space="preserve">second </w:t>
      </w:r>
      <w:r w:rsidR="00791A42">
        <w:rPr>
          <w:rFonts w:ascii="Consolas" w:hAnsi="Consolas"/>
        </w:rPr>
        <w:t xml:space="preserve">sentence relative to the </w:t>
      </w:r>
      <w:r w:rsidR="00C63730">
        <w:rPr>
          <w:rFonts w:ascii="Consolas" w:hAnsi="Consolas"/>
        </w:rPr>
        <w:t xml:space="preserve">“premise” </w:t>
      </w:r>
      <w:r w:rsidR="00DC32EA">
        <w:rPr>
          <w:rFonts w:ascii="Consolas" w:hAnsi="Consolas"/>
        </w:rPr>
        <w:t xml:space="preserve">first </w:t>
      </w:r>
      <w:r w:rsidR="00C63730">
        <w:rPr>
          <w:rFonts w:ascii="Consolas" w:hAnsi="Consolas"/>
        </w:rPr>
        <w:t>sentence</w:t>
      </w:r>
      <w:r w:rsidR="00DC32EA">
        <w:rPr>
          <w:rFonts w:ascii="Consolas" w:hAnsi="Consolas"/>
        </w:rPr>
        <w:t xml:space="preserve"> in a pair</w:t>
      </w:r>
      <w:r w:rsidR="00C63730">
        <w:rPr>
          <w:rFonts w:ascii="Consolas" w:hAnsi="Consolas"/>
        </w:rPr>
        <w:t xml:space="preserve">. </w:t>
      </w:r>
      <w:r w:rsidR="00DC32EA">
        <w:rPr>
          <w:rFonts w:ascii="Consolas" w:hAnsi="Consolas"/>
        </w:rPr>
        <w:t>The hypothesis was</w:t>
      </w:r>
      <w:r w:rsidR="00052337">
        <w:rPr>
          <w:rFonts w:ascii="Consolas" w:hAnsi="Consolas"/>
        </w:rPr>
        <w:t xml:space="preserve"> often a terse summary</w:t>
      </w:r>
      <w:r w:rsidR="00DC32EA">
        <w:rPr>
          <w:rFonts w:ascii="Consolas" w:hAnsi="Consolas"/>
        </w:rPr>
        <w:t xml:space="preserve"> compared to the description in the premise.</w:t>
      </w:r>
    </w:p>
    <w:p w14:paraId="30909464" w14:textId="09A01A81" w:rsidR="69B039D7" w:rsidRDefault="69B039D7" w:rsidP="167F9436">
      <w:r w:rsidRPr="167F9436">
        <w:rPr>
          <w:rFonts w:ascii="Consolas" w:hAnsi="Consolas"/>
        </w:rPr>
        <w:t>Combining general NLI fine-tuning with subsequent clinical NLI fine-tuning yielded the best performance, highlighting the complementary benefits of both datasets. The BIOSESS evaluation showed strong alignment between our model-generated embeddings and human assessments, as indicated by high Pearson correlation coefficients.</w:t>
      </w:r>
    </w:p>
    <w:p w14:paraId="0B1A6B6B" w14:textId="0E0F9A85" w:rsidR="167F9436" w:rsidRDefault="167F9436" w:rsidP="167F9436">
      <w:pPr>
        <w:rPr>
          <w:rFonts w:ascii="Consolas" w:hAnsi="Consolas"/>
        </w:rPr>
      </w:pPr>
    </w:p>
    <w:p w14:paraId="167C4482" w14:textId="1DB4BC48" w:rsidR="167F9436" w:rsidRDefault="167F9436" w:rsidP="167F9436">
      <w:pPr>
        <w:rPr>
          <w:rFonts w:ascii="Consolas" w:hAnsi="Consolas"/>
        </w:rPr>
      </w:pPr>
    </w:p>
    <w:p w14:paraId="3C7FE8AD" w14:textId="22FF86AB" w:rsidR="1CA30788" w:rsidRDefault="1CA30788" w:rsidP="167F9436">
      <w:pPr>
        <w:rPr>
          <w:rFonts w:ascii="Consolas" w:hAnsi="Consolas"/>
        </w:rPr>
      </w:pPr>
      <w:r w:rsidRPr="167F9436">
        <w:rPr>
          <w:rFonts w:ascii="Consolas" w:hAnsi="Consolas"/>
        </w:rPr>
        <w:t># Conclusion</w:t>
      </w:r>
    </w:p>
    <w:p w14:paraId="5E6E0D73" w14:textId="0B6A0474" w:rsidR="294A2F57" w:rsidRDefault="294A2F57" w:rsidP="167F9436">
      <w:pPr>
        <w:rPr>
          <w:rFonts w:ascii="Consolas" w:hAnsi="Consolas"/>
        </w:rPr>
      </w:pPr>
      <w:r w:rsidRPr="167F9436">
        <w:rPr>
          <w:rFonts w:ascii="Consolas" w:hAnsi="Consolas"/>
        </w:rPr>
        <w:t>Fine-tuning transformer models on domain-specific datasets significantly enhances their performance in specialized fields like clinical text processing. Clinical-BERT, when fine-tuned with clinical NLI data, produced superior embeddings and classification results compared to models trained on general NLI data alone. Future work should explore additional domain-specific datasets and fine-tuning techniques to further improve model performance.</w:t>
      </w:r>
    </w:p>
    <w:p w14:paraId="10EF723C" w14:textId="46312800" w:rsidR="167F9436" w:rsidRDefault="167F9436" w:rsidP="167F9436">
      <w:pPr>
        <w:rPr>
          <w:rFonts w:ascii="Consolas" w:hAnsi="Consolas"/>
        </w:rPr>
      </w:pPr>
    </w:p>
    <w:p w14:paraId="5CE7DAEF" w14:textId="68078587" w:rsidR="167F9436" w:rsidRDefault="167F9436" w:rsidP="167F9436">
      <w:pPr>
        <w:rPr>
          <w:rFonts w:ascii="Consolas" w:hAnsi="Consolas"/>
        </w:rPr>
      </w:pPr>
    </w:p>
    <w:p w14:paraId="46EB1DBD" w14:textId="032B3543" w:rsidR="613B71EF" w:rsidRDefault="613B71EF" w:rsidP="167F9436">
      <w:pPr>
        <w:rPr>
          <w:rFonts w:ascii="Consolas" w:hAnsi="Consolas"/>
        </w:rPr>
      </w:pPr>
      <w:r w:rsidRPr="167F9436">
        <w:rPr>
          <w:rFonts w:ascii="Consolas" w:hAnsi="Consolas"/>
        </w:rPr>
        <w:t># References</w:t>
      </w:r>
    </w:p>
    <w:p w14:paraId="76EDAC9B" w14:textId="6BD34EA4" w:rsidR="167F9436" w:rsidRDefault="00A27314" w:rsidP="00A10ABE">
      <w:pPr>
        <w:pStyle w:val="ListParagraph"/>
        <w:numPr>
          <w:ilvl w:val="0"/>
          <w:numId w:val="1"/>
        </w:numPr>
        <w:rPr>
          <w:rFonts w:ascii="Consolas" w:hAnsi="Consolas"/>
        </w:rPr>
      </w:pPr>
      <w:r w:rsidRPr="00A10ABE">
        <w:rPr>
          <w:rFonts w:ascii="Consolas" w:hAnsi="Consolas"/>
        </w:rPr>
        <w:t xml:space="preserve">Reimers &amp; </w:t>
      </w:r>
      <w:proofErr w:type="spellStart"/>
      <w:r w:rsidRPr="00A10ABE">
        <w:rPr>
          <w:rFonts w:ascii="Consolas" w:hAnsi="Consolas"/>
        </w:rPr>
        <w:t>Gurevych</w:t>
      </w:r>
      <w:proofErr w:type="spellEnd"/>
      <w:r w:rsidRPr="00A10ABE">
        <w:rPr>
          <w:rFonts w:ascii="Consolas" w:hAnsi="Consolas"/>
        </w:rPr>
        <w:t xml:space="preserve">, </w:t>
      </w:r>
      <w:r w:rsidR="00810B5D">
        <w:rPr>
          <w:rFonts w:ascii="Consolas" w:hAnsi="Consolas"/>
        </w:rPr>
        <w:t>Sentence-BERT: Sentence Embeddings using Siamese BERT-Networks</w:t>
      </w:r>
      <w:r w:rsidR="00E02C85">
        <w:rPr>
          <w:rFonts w:ascii="Consolas" w:hAnsi="Consolas"/>
        </w:rPr>
        <w:t xml:space="preserve">. </w:t>
      </w:r>
      <w:hyperlink r:id="rId8" w:history="1">
        <w:r w:rsidR="00D37F4F" w:rsidRPr="007C1A9D">
          <w:rPr>
            <w:rStyle w:val="Hyperlink"/>
            <w:rFonts w:ascii="Consolas" w:hAnsi="Consolas"/>
          </w:rPr>
          <w:t>https://doi.org/10.48550/arXiv.1908.10084</w:t>
        </w:r>
      </w:hyperlink>
      <w:r w:rsidR="00792CEC">
        <w:rPr>
          <w:rFonts w:ascii="Consolas" w:hAnsi="Consolas"/>
        </w:rPr>
        <w:t>.</w:t>
      </w:r>
      <w:r w:rsidR="00D37F4F">
        <w:rPr>
          <w:rFonts w:ascii="Consolas" w:hAnsi="Consolas"/>
        </w:rPr>
        <w:t xml:space="preserve"> </w:t>
      </w:r>
      <w:r w:rsidR="00E2255D">
        <w:rPr>
          <w:rFonts w:ascii="Consolas" w:hAnsi="Consolas"/>
        </w:rPr>
        <w:t>(2019)</w:t>
      </w:r>
    </w:p>
    <w:p w14:paraId="2D2249B4" w14:textId="711C7577" w:rsidR="00140A04" w:rsidRPr="00A10ABE" w:rsidRDefault="00140A04" w:rsidP="00A10ABE">
      <w:pPr>
        <w:pStyle w:val="ListParagraph"/>
        <w:numPr>
          <w:ilvl w:val="0"/>
          <w:numId w:val="1"/>
        </w:numPr>
        <w:rPr>
          <w:rFonts w:ascii="Consolas" w:hAnsi="Consolas"/>
        </w:rPr>
      </w:pPr>
      <w:r>
        <w:rPr>
          <w:rFonts w:ascii="Consolas" w:hAnsi="Consolas"/>
        </w:rPr>
        <w:t xml:space="preserve">Devlin et al., BERT: Pre-Training of Deep Bidirectional Transformers for Language Understanding. </w:t>
      </w:r>
      <w:hyperlink r:id="rId9" w:history="1">
        <w:r w:rsidRPr="007C1A9D">
          <w:rPr>
            <w:rStyle w:val="Hyperlink"/>
            <w:rFonts w:ascii="Consolas" w:hAnsi="Consolas"/>
          </w:rPr>
          <w:t>https://arxiv.org/abs/1810.04805</w:t>
        </w:r>
      </w:hyperlink>
      <w:r w:rsidR="00792CEC">
        <w:rPr>
          <w:rFonts w:ascii="Consolas" w:hAnsi="Consolas"/>
        </w:rPr>
        <w:t>.</w:t>
      </w:r>
      <w:r>
        <w:rPr>
          <w:rFonts w:ascii="Consolas" w:hAnsi="Consolas"/>
        </w:rPr>
        <w:t xml:space="preserve"> (201</w:t>
      </w:r>
      <w:r w:rsidR="00D8347E">
        <w:rPr>
          <w:rFonts w:ascii="Consolas" w:hAnsi="Consolas"/>
        </w:rPr>
        <w:t>9)</w:t>
      </w:r>
    </w:p>
    <w:p w14:paraId="122505B9" w14:textId="3AA46C00" w:rsidR="00A10ABE" w:rsidRDefault="003B5DC7" w:rsidP="00A10ABE">
      <w:pPr>
        <w:pStyle w:val="ListParagraph"/>
        <w:numPr>
          <w:ilvl w:val="0"/>
          <w:numId w:val="1"/>
        </w:numPr>
        <w:rPr>
          <w:rFonts w:ascii="Consolas" w:hAnsi="Consolas"/>
        </w:rPr>
      </w:pPr>
      <w:r>
        <w:rPr>
          <w:rFonts w:ascii="Consolas" w:hAnsi="Consolas"/>
        </w:rPr>
        <w:t xml:space="preserve">Huang et al., </w:t>
      </w:r>
      <w:proofErr w:type="spellStart"/>
      <w:r w:rsidR="00826295">
        <w:rPr>
          <w:rFonts w:ascii="Consolas" w:hAnsi="Consolas"/>
        </w:rPr>
        <w:t>ClinicalBERT</w:t>
      </w:r>
      <w:proofErr w:type="spellEnd"/>
      <w:r w:rsidR="00826295">
        <w:rPr>
          <w:rFonts w:ascii="Consolas" w:hAnsi="Consolas"/>
        </w:rPr>
        <w:t xml:space="preserve">: Modeling Clinical Notes and Predicting Hospital Readmission. </w:t>
      </w:r>
      <w:hyperlink r:id="rId10" w:history="1">
        <w:r w:rsidR="001A3AC1" w:rsidRPr="007C1A9D">
          <w:rPr>
            <w:rStyle w:val="Hyperlink"/>
            <w:rFonts w:ascii="Consolas" w:hAnsi="Consolas"/>
          </w:rPr>
          <w:t>https://doi.org/10.48550/arXiv.1904.05342</w:t>
        </w:r>
      </w:hyperlink>
      <w:r w:rsidR="001A3AC1">
        <w:rPr>
          <w:rFonts w:ascii="Consolas" w:hAnsi="Consolas"/>
        </w:rPr>
        <w:t xml:space="preserve"> </w:t>
      </w:r>
      <w:r w:rsidR="00E2255D">
        <w:rPr>
          <w:rFonts w:ascii="Consolas" w:hAnsi="Consolas"/>
        </w:rPr>
        <w:t>(2019)</w:t>
      </w:r>
    </w:p>
    <w:p w14:paraId="0DCD0263" w14:textId="019CA2C1" w:rsidR="00792CEC" w:rsidRDefault="006100DF" w:rsidP="167F9436">
      <w:pPr>
        <w:pStyle w:val="ListParagraph"/>
        <w:numPr>
          <w:ilvl w:val="0"/>
          <w:numId w:val="1"/>
        </w:numPr>
        <w:rPr>
          <w:rFonts w:ascii="Consolas" w:hAnsi="Consolas"/>
        </w:rPr>
      </w:pPr>
      <w:r>
        <w:rPr>
          <w:rFonts w:ascii="Consolas" w:hAnsi="Consolas"/>
        </w:rPr>
        <w:t xml:space="preserve">Sanh et al., </w:t>
      </w:r>
      <w:proofErr w:type="spellStart"/>
      <w:r w:rsidR="00966017">
        <w:rPr>
          <w:rFonts w:ascii="Consolas" w:hAnsi="Consolas"/>
        </w:rPr>
        <w:t>DistilBERT</w:t>
      </w:r>
      <w:proofErr w:type="spellEnd"/>
      <w:r w:rsidR="00966017">
        <w:rPr>
          <w:rFonts w:ascii="Consolas" w:hAnsi="Consolas"/>
        </w:rPr>
        <w:t>, a distilled version of BERT: smaller, faster, cheaper, and lighter</w:t>
      </w:r>
      <w:r>
        <w:rPr>
          <w:rFonts w:ascii="Consolas" w:hAnsi="Consolas"/>
        </w:rPr>
        <w:t>.</w:t>
      </w:r>
      <w:r w:rsidR="003F289C">
        <w:rPr>
          <w:rFonts w:ascii="Consolas" w:hAnsi="Consolas"/>
        </w:rPr>
        <w:t xml:space="preserve"> </w:t>
      </w:r>
      <w:hyperlink r:id="rId11" w:history="1">
        <w:r w:rsidR="003F289C" w:rsidRPr="007C1A9D">
          <w:rPr>
            <w:rStyle w:val="Hyperlink"/>
            <w:rFonts w:ascii="Consolas" w:hAnsi="Consolas"/>
          </w:rPr>
          <w:t>https://arxiv.org/abs/1910.01108</w:t>
        </w:r>
      </w:hyperlink>
      <w:r w:rsidR="00792CEC">
        <w:rPr>
          <w:rFonts w:ascii="Consolas" w:hAnsi="Consolas"/>
        </w:rPr>
        <w:t>.</w:t>
      </w:r>
      <w:r w:rsidR="003F289C">
        <w:rPr>
          <w:rFonts w:ascii="Consolas" w:hAnsi="Consolas"/>
        </w:rPr>
        <w:t xml:space="preserve"> (</w:t>
      </w:r>
      <w:r w:rsidR="00E2255D">
        <w:rPr>
          <w:rFonts w:ascii="Consolas" w:hAnsi="Consolas"/>
        </w:rPr>
        <w:t>2019)</w:t>
      </w:r>
    </w:p>
    <w:p w14:paraId="469B8A60" w14:textId="391C4AD7" w:rsidR="167F9436" w:rsidRDefault="00792CEC" w:rsidP="167F9436">
      <w:pPr>
        <w:pStyle w:val="ListParagraph"/>
        <w:numPr>
          <w:ilvl w:val="0"/>
          <w:numId w:val="1"/>
        </w:numPr>
        <w:rPr>
          <w:rFonts w:ascii="Consolas" w:hAnsi="Consolas"/>
        </w:rPr>
      </w:pPr>
      <w:r w:rsidRPr="00792CEC">
        <w:rPr>
          <w:rFonts w:ascii="Consolas" w:hAnsi="Consolas"/>
        </w:rPr>
        <w:t xml:space="preserve">Johnson, A., Pollard, T., &amp; Mark, R. (2016). MIMIC-III Clinical Database (version 1.4). </w:t>
      </w:r>
      <w:proofErr w:type="spellStart"/>
      <w:r w:rsidRPr="00792CEC">
        <w:rPr>
          <w:rFonts w:ascii="Consolas" w:hAnsi="Consolas"/>
        </w:rPr>
        <w:t>PhysioNet</w:t>
      </w:r>
      <w:proofErr w:type="spellEnd"/>
      <w:r w:rsidRPr="00792CEC">
        <w:rPr>
          <w:rFonts w:ascii="Consolas" w:hAnsi="Consolas"/>
        </w:rPr>
        <w:t xml:space="preserve">. </w:t>
      </w:r>
      <w:hyperlink r:id="rId12" w:history="1">
        <w:r w:rsidRPr="007C1A9D">
          <w:rPr>
            <w:rStyle w:val="Hyperlink"/>
            <w:rFonts w:ascii="Consolas" w:hAnsi="Consolas"/>
          </w:rPr>
          <w:t>https://doi.org/10.13026/C2XW26</w:t>
        </w:r>
      </w:hyperlink>
      <w:r w:rsidRPr="00792CEC">
        <w:rPr>
          <w:rFonts w:ascii="Consolas" w:hAnsi="Consolas"/>
        </w:rPr>
        <w:t>.</w:t>
      </w:r>
      <w:r>
        <w:rPr>
          <w:rFonts w:ascii="Consolas" w:hAnsi="Consolas"/>
        </w:rPr>
        <w:t xml:space="preserve"> </w:t>
      </w:r>
    </w:p>
    <w:p w14:paraId="6559CADB" w14:textId="77777777" w:rsidR="001A0CEF" w:rsidRPr="00792CEC" w:rsidRDefault="001A0CEF" w:rsidP="167F9436">
      <w:pPr>
        <w:pStyle w:val="ListParagraph"/>
        <w:numPr>
          <w:ilvl w:val="0"/>
          <w:numId w:val="1"/>
        </w:numPr>
        <w:rPr>
          <w:rFonts w:ascii="Consolas" w:hAnsi="Consolas"/>
        </w:rPr>
      </w:pPr>
    </w:p>
    <w:p w14:paraId="6918811E" w14:textId="0E83B2A1" w:rsidR="167F9436" w:rsidRDefault="167F9436" w:rsidP="167F9436">
      <w:pPr>
        <w:rPr>
          <w:rFonts w:ascii="Consolas" w:hAnsi="Consolas"/>
        </w:rPr>
      </w:pPr>
    </w:p>
    <w:p w14:paraId="0D7B4DF7" w14:textId="1FAB127B" w:rsidR="167F9436" w:rsidRDefault="167F9436" w:rsidP="167F9436">
      <w:pPr>
        <w:rPr>
          <w:rFonts w:ascii="Consolas" w:hAnsi="Consolas"/>
        </w:rPr>
      </w:pPr>
    </w:p>
    <w:p w14:paraId="405D2C1F" w14:textId="0AD48FB3" w:rsidR="00080F88" w:rsidRDefault="00080F88" w:rsidP="003B5483">
      <w:pPr>
        <w:rPr>
          <w:rFonts w:ascii="Consolas" w:hAnsi="Consolas"/>
        </w:rPr>
      </w:pPr>
    </w:p>
    <w:sectPr w:rsidR="0008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6209E"/>
    <w:multiLevelType w:val="hybridMultilevel"/>
    <w:tmpl w:val="4AC858A4"/>
    <w:lvl w:ilvl="0" w:tplc="4A76124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35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F6BF71"/>
    <w:rsid w:val="00016F2A"/>
    <w:rsid w:val="0002797A"/>
    <w:rsid w:val="00052337"/>
    <w:rsid w:val="00076C20"/>
    <w:rsid w:val="00080F88"/>
    <w:rsid w:val="00086C2C"/>
    <w:rsid w:val="000B25E4"/>
    <w:rsid w:val="000B52EE"/>
    <w:rsid w:val="000C2689"/>
    <w:rsid w:val="000F3B4F"/>
    <w:rsid w:val="00105A7B"/>
    <w:rsid w:val="0011217B"/>
    <w:rsid w:val="00112BC9"/>
    <w:rsid w:val="001258FD"/>
    <w:rsid w:val="00140A04"/>
    <w:rsid w:val="00174B86"/>
    <w:rsid w:val="001934CB"/>
    <w:rsid w:val="001A0CEF"/>
    <w:rsid w:val="001A3AC1"/>
    <w:rsid w:val="001A674D"/>
    <w:rsid w:val="001C366E"/>
    <w:rsid w:val="001E10A4"/>
    <w:rsid w:val="001E16B0"/>
    <w:rsid w:val="001F624A"/>
    <w:rsid w:val="00214F86"/>
    <w:rsid w:val="00216D3C"/>
    <w:rsid w:val="00224799"/>
    <w:rsid w:val="00235A0A"/>
    <w:rsid w:val="00255188"/>
    <w:rsid w:val="002743A8"/>
    <w:rsid w:val="00275B8D"/>
    <w:rsid w:val="002829F2"/>
    <w:rsid w:val="00291ABF"/>
    <w:rsid w:val="002D4DD1"/>
    <w:rsid w:val="00317FB1"/>
    <w:rsid w:val="00327703"/>
    <w:rsid w:val="00331B4D"/>
    <w:rsid w:val="003354D1"/>
    <w:rsid w:val="00363C70"/>
    <w:rsid w:val="003824E5"/>
    <w:rsid w:val="00396168"/>
    <w:rsid w:val="003A6864"/>
    <w:rsid w:val="003B5483"/>
    <w:rsid w:val="003B5DC7"/>
    <w:rsid w:val="003F289C"/>
    <w:rsid w:val="004167D7"/>
    <w:rsid w:val="00435715"/>
    <w:rsid w:val="00437F77"/>
    <w:rsid w:val="004403AA"/>
    <w:rsid w:val="00456EE0"/>
    <w:rsid w:val="00466981"/>
    <w:rsid w:val="00482CD0"/>
    <w:rsid w:val="004939FC"/>
    <w:rsid w:val="004D00D8"/>
    <w:rsid w:val="004F223C"/>
    <w:rsid w:val="00505008"/>
    <w:rsid w:val="00526F16"/>
    <w:rsid w:val="00564674"/>
    <w:rsid w:val="00586975"/>
    <w:rsid w:val="005C1523"/>
    <w:rsid w:val="005C2580"/>
    <w:rsid w:val="005F5635"/>
    <w:rsid w:val="006077D0"/>
    <w:rsid w:val="006100DF"/>
    <w:rsid w:val="00653C1B"/>
    <w:rsid w:val="00654EF4"/>
    <w:rsid w:val="006855B1"/>
    <w:rsid w:val="006A02C2"/>
    <w:rsid w:val="006D26DE"/>
    <w:rsid w:val="006D7F5A"/>
    <w:rsid w:val="006F0FF5"/>
    <w:rsid w:val="00731020"/>
    <w:rsid w:val="00733250"/>
    <w:rsid w:val="00772400"/>
    <w:rsid w:val="00791A42"/>
    <w:rsid w:val="00792CEC"/>
    <w:rsid w:val="007A5244"/>
    <w:rsid w:val="007A7A89"/>
    <w:rsid w:val="007E5A44"/>
    <w:rsid w:val="007F5889"/>
    <w:rsid w:val="00810B5D"/>
    <w:rsid w:val="0082322D"/>
    <w:rsid w:val="00826295"/>
    <w:rsid w:val="008327E5"/>
    <w:rsid w:val="00872EBA"/>
    <w:rsid w:val="00894360"/>
    <w:rsid w:val="008E6D3F"/>
    <w:rsid w:val="00940284"/>
    <w:rsid w:val="00943CEF"/>
    <w:rsid w:val="00945086"/>
    <w:rsid w:val="00966017"/>
    <w:rsid w:val="009734B3"/>
    <w:rsid w:val="00A0750A"/>
    <w:rsid w:val="00A10ABE"/>
    <w:rsid w:val="00A17BD4"/>
    <w:rsid w:val="00A27314"/>
    <w:rsid w:val="00A375F9"/>
    <w:rsid w:val="00A4615B"/>
    <w:rsid w:val="00AB5664"/>
    <w:rsid w:val="00AF04F7"/>
    <w:rsid w:val="00B20B4F"/>
    <w:rsid w:val="00B23B95"/>
    <w:rsid w:val="00B31DEF"/>
    <w:rsid w:val="00B628C7"/>
    <w:rsid w:val="00B6709C"/>
    <w:rsid w:val="00BA6793"/>
    <w:rsid w:val="00BB2B6D"/>
    <w:rsid w:val="00BC569C"/>
    <w:rsid w:val="00C10F6A"/>
    <w:rsid w:val="00C546AE"/>
    <w:rsid w:val="00C55C59"/>
    <w:rsid w:val="00C63730"/>
    <w:rsid w:val="00C73199"/>
    <w:rsid w:val="00C77C36"/>
    <w:rsid w:val="00C80D4E"/>
    <w:rsid w:val="00CB1F26"/>
    <w:rsid w:val="00CC3662"/>
    <w:rsid w:val="00CD4C7D"/>
    <w:rsid w:val="00D165B8"/>
    <w:rsid w:val="00D337D7"/>
    <w:rsid w:val="00D3452F"/>
    <w:rsid w:val="00D372F7"/>
    <w:rsid w:val="00D37F4F"/>
    <w:rsid w:val="00D71127"/>
    <w:rsid w:val="00D7523B"/>
    <w:rsid w:val="00D75D85"/>
    <w:rsid w:val="00D81FB1"/>
    <w:rsid w:val="00D8347E"/>
    <w:rsid w:val="00D96AD2"/>
    <w:rsid w:val="00DA2B06"/>
    <w:rsid w:val="00DC32EA"/>
    <w:rsid w:val="00E02C85"/>
    <w:rsid w:val="00E2255D"/>
    <w:rsid w:val="00E26611"/>
    <w:rsid w:val="00E36DC9"/>
    <w:rsid w:val="00E44C54"/>
    <w:rsid w:val="00E608DA"/>
    <w:rsid w:val="00E62E33"/>
    <w:rsid w:val="00E8408C"/>
    <w:rsid w:val="00EB1519"/>
    <w:rsid w:val="00EB29C9"/>
    <w:rsid w:val="00EF138D"/>
    <w:rsid w:val="00F432D4"/>
    <w:rsid w:val="00F459AE"/>
    <w:rsid w:val="00F46845"/>
    <w:rsid w:val="00F62141"/>
    <w:rsid w:val="00F635A1"/>
    <w:rsid w:val="00F71141"/>
    <w:rsid w:val="00F814C6"/>
    <w:rsid w:val="00F82CAC"/>
    <w:rsid w:val="00F91E32"/>
    <w:rsid w:val="00FC335D"/>
    <w:rsid w:val="00FD2454"/>
    <w:rsid w:val="028DFF26"/>
    <w:rsid w:val="0A27993A"/>
    <w:rsid w:val="0C8236D6"/>
    <w:rsid w:val="0C9A509A"/>
    <w:rsid w:val="0F67055B"/>
    <w:rsid w:val="111403E4"/>
    <w:rsid w:val="11BC6BF1"/>
    <w:rsid w:val="167F9436"/>
    <w:rsid w:val="169D4F7C"/>
    <w:rsid w:val="17470FB9"/>
    <w:rsid w:val="180CEDCC"/>
    <w:rsid w:val="1AD6125A"/>
    <w:rsid w:val="1AD677D5"/>
    <w:rsid w:val="1AEB4537"/>
    <w:rsid w:val="1CA30788"/>
    <w:rsid w:val="1DA4D4FF"/>
    <w:rsid w:val="1E40CBE1"/>
    <w:rsid w:val="2019999A"/>
    <w:rsid w:val="25543351"/>
    <w:rsid w:val="27575E4F"/>
    <w:rsid w:val="28852DAB"/>
    <w:rsid w:val="294A2F57"/>
    <w:rsid w:val="302CD743"/>
    <w:rsid w:val="30525E02"/>
    <w:rsid w:val="35102C00"/>
    <w:rsid w:val="3634DE00"/>
    <w:rsid w:val="367A3768"/>
    <w:rsid w:val="36D38949"/>
    <w:rsid w:val="388263EB"/>
    <w:rsid w:val="3B6D2C3C"/>
    <w:rsid w:val="3FEEC6A5"/>
    <w:rsid w:val="404BD78D"/>
    <w:rsid w:val="42CA8479"/>
    <w:rsid w:val="481C10EF"/>
    <w:rsid w:val="4864CB82"/>
    <w:rsid w:val="53F3F582"/>
    <w:rsid w:val="597D843C"/>
    <w:rsid w:val="5F0BE154"/>
    <w:rsid w:val="613B71EF"/>
    <w:rsid w:val="637D996D"/>
    <w:rsid w:val="644C26CF"/>
    <w:rsid w:val="69B039D7"/>
    <w:rsid w:val="6B7E1383"/>
    <w:rsid w:val="6BFC217D"/>
    <w:rsid w:val="6E2D4257"/>
    <w:rsid w:val="70D2F2D6"/>
    <w:rsid w:val="716A9D42"/>
    <w:rsid w:val="76F6BF71"/>
    <w:rsid w:val="7756E0FF"/>
    <w:rsid w:val="78BE18AB"/>
    <w:rsid w:val="78D97149"/>
    <w:rsid w:val="7AF196F7"/>
    <w:rsid w:val="7DFC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BF71"/>
  <w15:chartTrackingRefBased/>
  <w15:docId w15:val="{374AF92B-1EA0-457A-9C3B-3D0F1888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B20B4F"/>
    <w:rPr>
      <w:color w:val="605E5C"/>
      <w:shd w:val="clear" w:color="auto" w:fill="E1DFDD"/>
    </w:rPr>
  </w:style>
  <w:style w:type="paragraph" w:styleId="ListParagraph">
    <w:name w:val="List Paragraph"/>
    <w:basedOn w:val="Normal"/>
    <w:uiPriority w:val="34"/>
    <w:qFormat/>
    <w:rsid w:val="00E8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3323">
      <w:bodyDiv w:val="1"/>
      <w:marLeft w:val="0"/>
      <w:marRight w:val="0"/>
      <w:marTop w:val="0"/>
      <w:marBottom w:val="0"/>
      <w:divBdr>
        <w:top w:val="none" w:sz="0" w:space="0" w:color="auto"/>
        <w:left w:val="none" w:sz="0" w:space="0" w:color="auto"/>
        <w:bottom w:val="none" w:sz="0" w:space="0" w:color="auto"/>
        <w:right w:val="none" w:sz="0" w:space="0" w:color="auto"/>
      </w:divBdr>
      <w:divsChild>
        <w:div w:id="1264799013">
          <w:marLeft w:val="0"/>
          <w:marRight w:val="0"/>
          <w:marTop w:val="0"/>
          <w:marBottom w:val="0"/>
          <w:divBdr>
            <w:top w:val="none" w:sz="0" w:space="0" w:color="auto"/>
            <w:left w:val="none" w:sz="0" w:space="0" w:color="auto"/>
            <w:bottom w:val="none" w:sz="0" w:space="0" w:color="auto"/>
            <w:right w:val="none" w:sz="0" w:space="0" w:color="auto"/>
          </w:divBdr>
          <w:divsChild>
            <w:div w:id="7484036">
              <w:marLeft w:val="0"/>
              <w:marRight w:val="0"/>
              <w:marTop w:val="0"/>
              <w:marBottom w:val="0"/>
              <w:divBdr>
                <w:top w:val="none" w:sz="0" w:space="0" w:color="auto"/>
                <w:left w:val="none" w:sz="0" w:space="0" w:color="auto"/>
                <w:bottom w:val="none" w:sz="0" w:space="0" w:color="auto"/>
                <w:right w:val="none" w:sz="0" w:space="0" w:color="auto"/>
              </w:divBdr>
            </w:div>
            <w:div w:id="8216201">
              <w:marLeft w:val="0"/>
              <w:marRight w:val="0"/>
              <w:marTop w:val="0"/>
              <w:marBottom w:val="0"/>
              <w:divBdr>
                <w:top w:val="none" w:sz="0" w:space="0" w:color="auto"/>
                <w:left w:val="none" w:sz="0" w:space="0" w:color="auto"/>
                <w:bottom w:val="none" w:sz="0" w:space="0" w:color="auto"/>
                <w:right w:val="none" w:sz="0" w:space="0" w:color="auto"/>
              </w:divBdr>
            </w:div>
            <w:div w:id="13776676">
              <w:marLeft w:val="0"/>
              <w:marRight w:val="0"/>
              <w:marTop w:val="0"/>
              <w:marBottom w:val="0"/>
              <w:divBdr>
                <w:top w:val="none" w:sz="0" w:space="0" w:color="auto"/>
                <w:left w:val="none" w:sz="0" w:space="0" w:color="auto"/>
                <w:bottom w:val="none" w:sz="0" w:space="0" w:color="auto"/>
                <w:right w:val="none" w:sz="0" w:space="0" w:color="auto"/>
              </w:divBdr>
            </w:div>
            <w:div w:id="72821241">
              <w:marLeft w:val="0"/>
              <w:marRight w:val="0"/>
              <w:marTop w:val="0"/>
              <w:marBottom w:val="0"/>
              <w:divBdr>
                <w:top w:val="none" w:sz="0" w:space="0" w:color="auto"/>
                <w:left w:val="none" w:sz="0" w:space="0" w:color="auto"/>
                <w:bottom w:val="none" w:sz="0" w:space="0" w:color="auto"/>
                <w:right w:val="none" w:sz="0" w:space="0" w:color="auto"/>
              </w:divBdr>
            </w:div>
            <w:div w:id="89741249">
              <w:marLeft w:val="0"/>
              <w:marRight w:val="0"/>
              <w:marTop w:val="0"/>
              <w:marBottom w:val="0"/>
              <w:divBdr>
                <w:top w:val="none" w:sz="0" w:space="0" w:color="auto"/>
                <w:left w:val="none" w:sz="0" w:space="0" w:color="auto"/>
                <w:bottom w:val="none" w:sz="0" w:space="0" w:color="auto"/>
                <w:right w:val="none" w:sz="0" w:space="0" w:color="auto"/>
              </w:divBdr>
            </w:div>
            <w:div w:id="163013036">
              <w:marLeft w:val="0"/>
              <w:marRight w:val="0"/>
              <w:marTop w:val="0"/>
              <w:marBottom w:val="0"/>
              <w:divBdr>
                <w:top w:val="none" w:sz="0" w:space="0" w:color="auto"/>
                <w:left w:val="none" w:sz="0" w:space="0" w:color="auto"/>
                <w:bottom w:val="none" w:sz="0" w:space="0" w:color="auto"/>
                <w:right w:val="none" w:sz="0" w:space="0" w:color="auto"/>
              </w:divBdr>
            </w:div>
            <w:div w:id="170878288">
              <w:marLeft w:val="0"/>
              <w:marRight w:val="0"/>
              <w:marTop w:val="0"/>
              <w:marBottom w:val="0"/>
              <w:divBdr>
                <w:top w:val="none" w:sz="0" w:space="0" w:color="auto"/>
                <w:left w:val="none" w:sz="0" w:space="0" w:color="auto"/>
                <w:bottom w:val="none" w:sz="0" w:space="0" w:color="auto"/>
                <w:right w:val="none" w:sz="0" w:space="0" w:color="auto"/>
              </w:divBdr>
            </w:div>
            <w:div w:id="176964793">
              <w:marLeft w:val="0"/>
              <w:marRight w:val="0"/>
              <w:marTop w:val="0"/>
              <w:marBottom w:val="0"/>
              <w:divBdr>
                <w:top w:val="none" w:sz="0" w:space="0" w:color="auto"/>
                <w:left w:val="none" w:sz="0" w:space="0" w:color="auto"/>
                <w:bottom w:val="none" w:sz="0" w:space="0" w:color="auto"/>
                <w:right w:val="none" w:sz="0" w:space="0" w:color="auto"/>
              </w:divBdr>
            </w:div>
            <w:div w:id="278031150">
              <w:marLeft w:val="0"/>
              <w:marRight w:val="0"/>
              <w:marTop w:val="0"/>
              <w:marBottom w:val="0"/>
              <w:divBdr>
                <w:top w:val="none" w:sz="0" w:space="0" w:color="auto"/>
                <w:left w:val="none" w:sz="0" w:space="0" w:color="auto"/>
                <w:bottom w:val="none" w:sz="0" w:space="0" w:color="auto"/>
                <w:right w:val="none" w:sz="0" w:space="0" w:color="auto"/>
              </w:divBdr>
            </w:div>
            <w:div w:id="291987971">
              <w:marLeft w:val="0"/>
              <w:marRight w:val="0"/>
              <w:marTop w:val="0"/>
              <w:marBottom w:val="0"/>
              <w:divBdr>
                <w:top w:val="none" w:sz="0" w:space="0" w:color="auto"/>
                <w:left w:val="none" w:sz="0" w:space="0" w:color="auto"/>
                <w:bottom w:val="none" w:sz="0" w:space="0" w:color="auto"/>
                <w:right w:val="none" w:sz="0" w:space="0" w:color="auto"/>
              </w:divBdr>
            </w:div>
            <w:div w:id="311519226">
              <w:marLeft w:val="0"/>
              <w:marRight w:val="0"/>
              <w:marTop w:val="0"/>
              <w:marBottom w:val="0"/>
              <w:divBdr>
                <w:top w:val="none" w:sz="0" w:space="0" w:color="auto"/>
                <w:left w:val="none" w:sz="0" w:space="0" w:color="auto"/>
                <w:bottom w:val="none" w:sz="0" w:space="0" w:color="auto"/>
                <w:right w:val="none" w:sz="0" w:space="0" w:color="auto"/>
              </w:divBdr>
            </w:div>
            <w:div w:id="313679660">
              <w:marLeft w:val="0"/>
              <w:marRight w:val="0"/>
              <w:marTop w:val="0"/>
              <w:marBottom w:val="0"/>
              <w:divBdr>
                <w:top w:val="none" w:sz="0" w:space="0" w:color="auto"/>
                <w:left w:val="none" w:sz="0" w:space="0" w:color="auto"/>
                <w:bottom w:val="none" w:sz="0" w:space="0" w:color="auto"/>
                <w:right w:val="none" w:sz="0" w:space="0" w:color="auto"/>
              </w:divBdr>
            </w:div>
            <w:div w:id="315766712">
              <w:marLeft w:val="0"/>
              <w:marRight w:val="0"/>
              <w:marTop w:val="0"/>
              <w:marBottom w:val="0"/>
              <w:divBdr>
                <w:top w:val="none" w:sz="0" w:space="0" w:color="auto"/>
                <w:left w:val="none" w:sz="0" w:space="0" w:color="auto"/>
                <w:bottom w:val="none" w:sz="0" w:space="0" w:color="auto"/>
                <w:right w:val="none" w:sz="0" w:space="0" w:color="auto"/>
              </w:divBdr>
            </w:div>
            <w:div w:id="389698607">
              <w:marLeft w:val="0"/>
              <w:marRight w:val="0"/>
              <w:marTop w:val="0"/>
              <w:marBottom w:val="0"/>
              <w:divBdr>
                <w:top w:val="none" w:sz="0" w:space="0" w:color="auto"/>
                <w:left w:val="none" w:sz="0" w:space="0" w:color="auto"/>
                <w:bottom w:val="none" w:sz="0" w:space="0" w:color="auto"/>
                <w:right w:val="none" w:sz="0" w:space="0" w:color="auto"/>
              </w:divBdr>
            </w:div>
            <w:div w:id="435562595">
              <w:marLeft w:val="0"/>
              <w:marRight w:val="0"/>
              <w:marTop w:val="0"/>
              <w:marBottom w:val="0"/>
              <w:divBdr>
                <w:top w:val="none" w:sz="0" w:space="0" w:color="auto"/>
                <w:left w:val="none" w:sz="0" w:space="0" w:color="auto"/>
                <w:bottom w:val="none" w:sz="0" w:space="0" w:color="auto"/>
                <w:right w:val="none" w:sz="0" w:space="0" w:color="auto"/>
              </w:divBdr>
            </w:div>
            <w:div w:id="462776866">
              <w:marLeft w:val="0"/>
              <w:marRight w:val="0"/>
              <w:marTop w:val="0"/>
              <w:marBottom w:val="0"/>
              <w:divBdr>
                <w:top w:val="none" w:sz="0" w:space="0" w:color="auto"/>
                <w:left w:val="none" w:sz="0" w:space="0" w:color="auto"/>
                <w:bottom w:val="none" w:sz="0" w:space="0" w:color="auto"/>
                <w:right w:val="none" w:sz="0" w:space="0" w:color="auto"/>
              </w:divBdr>
            </w:div>
            <w:div w:id="489709575">
              <w:marLeft w:val="0"/>
              <w:marRight w:val="0"/>
              <w:marTop w:val="0"/>
              <w:marBottom w:val="0"/>
              <w:divBdr>
                <w:top w:val="none" w:sz="0" w:space="0" w:color="auto"/>
                <w:left w:val="none" w:sz="0" w:space="0" w:color="auto"/>
                <w:bottom w:val="none" w:sz="0" w:space="0" w:color="auto"/>
                <w:right w:val="none" w:sz="0" w:space="0" w:color="auto"/>
              </w:divBdr>
            </w:div>
            <w:div w:id="511409005">
              <w:marLeft w:val="0"/>
              <w:marRight w:val="0"/>
              <w:marTop w:val="0"/>
              <w:marBottom w:val="0"/>
              <w:divBdr>
                <w:top w:val="none" w:sz="0" w:space="0" w:color="auto"/>
                <w:left w:val="none" w:sz="0" w:space="0" w:color="auto"/>
                <w:bottom w:val="none" w:sz="0" w:space="0" w:color="auto"/>
                <w:right w:val="none" w:sz="0" w:space="0" w:color="auto"/>
              </w:divBdr>
            </w:div>
            <w:div w:id="536042310">
              <w:marLeft w:val="0"/>
              <w:marRight w:val="0"/>
              <w:marTop w:val="0"/>
              <w:marBottom w:val="0"/>
              <w:divBdr>
                <w:top w:val="none" w:sz="0" w:space="0" w:color="auto"/>
                <w:left w:val="none" w:sz="0" w:space="0" w:color="auto"/>
                <w:bottom w:val="none" w:sz="0" w:space="0" w:color="auto"/>
                <w:right w:val="none" w:sz="0" w:space="0" w:color="auto"/>
              </w:divBdr>
            </w:div>
            <w:div w:id="584804098">
              <w:marLeft w:val="0"/>
              <w:marRight w:val="0"/>
              <w:marTop w:val="0"/>
              <w:marBottom w:val="0"/>
              <w:divBdr>
                <w:top w:val="none" w:sz="0" w:space="0" w:color="auto"/>
                <w:left w:val="none" w:sz="0" w:space="0" w:color="auto"/>
                <w:bottom w:val="none" w:sz="0" w:space="0" w:color="auto"/>
                <w:right w:val="none" w:sz="0" w:space="0" w:color="auto"/>
              </w:divBdr>
            </w:div>
            <w:div w:id="630013512">
              <w:marLeft w:val="0"/>
              <w:marRight w:val="0"/>
              <w:marTop w:val="0"/>
              <w:marBottom w:val="0"/>
              <w:divBdr>
                <w:top w:val="none" w:sz="0" w:space="0" w:color="auto"/>
                <w:left w:val="none" w:sz="0" w:space="0" w:color="auto"/>
                <w:bottom w:val="none" w:sz="0" w:space="0" w:color="auto"/>
                <w:right w:val="none" w:sz="0" w:space="0" w:color="auto"/>
              </w:divBdr>
            </w:div>
            <w:div w:id="663053363">
              <w:marLeft w:val="0"/>
              <w:marRight w:val="0"/>
              <w:marTop w:val="0"/>
              <w:marBottom w:val="0"/>
              <w:divBdr>
                <w:top w:val="none" w:sz="0" w:space="0" w:color="auto"/>
                <w:left w:val="none" w:sz="0" w:space="0" w:color="auto"/>
                <w:bottom w:val="none" w:sz="0" w:space="0" w:color="auto"/>
                <w:right w:val="none" w:sz="0" w:space="0" w:color="auto"/>
              </w:divBdr>
            </w:div>
            <w:div w:id="665208678">
              <w:marLeft w:val="0"/>
              <w:marRight w:val="0"/>
              <w:marTop w:val="0"/>
              <w:marBottom w:val="0"/>
              <w:divBdr>
                <w:top w:val="none" w:sz="0" w:space="0" w:color="auto"/>
                <w:left w:val="none" w:sz="0" w:space="0" w:color="auto"/>
                <w:bottom w:val="none" w:sz="0" w:space="0" w:color="auto"/>
                <w:right w:val="none" w:sz="0" w:space="0" w:color="auto"/>
              </w:divBdr>
            </w:div>
            <w:div w:id="726538701">
              <w:marLeft w:val="0"/>
              <w:marRight w:val="0"/>
              <w:marTop w:val="0"/>
              <w:marBottom w:val="0"/>
              <w:divBdr>
                <w:top w:val="none" w:sz="0" w:space="0" w:color="auto"/>
                <w:left w:val="none" w:sz="0" w:space="0" w:color="auto"/>
                <w:bottom w:val="none" w:sz="0" w:space="0" w:color="auto"/>
                <w:right w:val="none" w:sz="0" w:space="0" w:color="auto"/>
              </w:divBdr>
            </w:div>
            <w:div w:id="733359519">
              <w:marLeft w:val="0"/>
              <w:marRight w:val="0"/>
              <w:marTop w:val="0"/>
              <w:marBottom w:val="0"/>
              <w:divBdr>
                <w:top w:val="none" w:sz="0" w:space="0" w:color="auto"/>
                <w:left w:val="none" w:sz="0" w:space="0" w:color="auto"/>
                <w:bottom w:val="none" w:sz="0" w:space="0" w:color="auto"/>
                <w:right w:val="none" w:sz="0" w:space="0" w:color="auto"/>
              </w:divBdr>
            </w:div>
            <w:div w:id="745151184">
              <w:marLeft w:val="0"/>
              <w:marRight w:val="0"/>
              <w:marTop w:val="0"/>
              <w:marBottom w:val="0"/>
              <w:divBdr>
                <w:top w:val="none" w:sz="0" w:space="0" w:color="auto"/>
                <w:left w:val="none" w:sz="0" w:space="0" w:color="auto"/>
                <w:bottom w:val="none" w:sz="0" w:space="0" w:color="auto"/>
                <w:right w:val="none" w:sz="0" w:space="0" w:color="auto"/>
              </w:divBdr>
            </w:div>
            <w:div w:id="808984998">
              <w:marLeft w:val="0"/>
              <w:marRight w:val="0"/>
              <w:marTop w:val="0"/>
              <w:marBottom w:val="0"/>
              <w:divBdr>
                <w:top w:val="none" w:sz="0" w:space="0" w:color="auto"/>
                <w:left w:val="none" w:sz="0" w:space="0" w:color="auto"/>
                <w:bottom w:val="none" w:sz="0" w:space="0" w:color="auto"/>
                <w:right w:val="none" w:sz="0" w:space="0" w:color="auto"/>
              </w:divBdr>
            </w:div>
            <w:div w:id="884682726">
              <w:marLeft w:val="0"/>
              <w:marRight w:val="0"/>
              <w:marTop w:val="0"/>
              <w:marBottom w:val="0"/>
              <w:divBdr>
                <w:top w:val="none" w:sz="0" w:space="0" w:color="auto"/>
                <w:left w:val="none" w:sz="0" w:space="0" w:color="auto"/>
                <w:bottom w:val="none" w:sz="0" w:space="0" w:color="auto"/>
                <w:right w:val="none" w:sz="0" w:space="0" w:color="auto"/>
              </w:divBdr>
            </w:div>
            <w:div w:id="895166585">
              <w:marLeft w:val="0"/>
              <w:marRight w:val="0"/>
              <w:marTop w:val="0"/>
              <w:marBottom w:val="0"/>
              <w:divBdr>
                <w:top w:val="none" w:sz="0" w:space="0" w:color="auto"/>
                <w:left w:val="none" w:sz="0" w:space="0" w:color="auto"/>
                <w:bottom w:val="none" w:sz="0" w:space="0" w:color="auto"/>
                <w:right w:val="none" w:sz="0" w:space="0" w:color="auto"/>
              </w:divBdr>
            </w:div>
            <w:div w:id="945112698">
              <w:marLeft w:val="0"/>
              <w:marRight w:val="0"/>
              <w:marTop w:val="0"/>
              <w:marBottom w:val="0"/>
              <w:divBdr>
                <w:top w:val="none" w:sz="0" w:space="0" w:color="auto"/>
                <w:left w:val="none" w:sz="0" w:space="0" w:color="auto"/>
                <w:bottom w:val="none" w:sz="0" w:space="0" w:color="auto"/>
                <w:right w:val="none" w:sz="0" w:space="0" w:color="auto"/>
              </w:divBdr>
            </w:div>
            <w:div w:id="948661806">
              <w:marLeft w:val="0"/>
              <w:marRight w:val="0"/>
              <w:marTop w:val="0"/>
              <w:marBottom w:val="0"/>
              <w:divBdr>
                <w:top w:val="none" w:sz="0" w:space="0" w:color="auto"/>
                <w:left w:val="none" w:sz="0" w:space="0" w:color="auto"/>
                <w:bottom w:val="none" w:sz="0" w:space="0" w:color="auto"/>
                <w:right w:val="none" w:sz="0" w:space="0" w:color="auto"/>
              </w:divBdr>
            </w:div>
            <w:div w:id="970942493">
              <w:marLeft w:val="0"/>
              <w:marRight w:val="0"/>
              <w:marTop w:val="0"/>
              <w:marBottom w:val="0"/>
              <w:divBdr>
                <w:top w:val="none" w:sz="0" w:space="0" w:color="auto"/>
                <w:left w:val="none" w:sz="0" w:space="0" w:color="auto"/>
                <w:bottom w:val="none" w:sz="0" w:space="0" w:color="auto"/>
                <w:right w:val="none" w:sz="0" w:space="0" w:color="auto"/>
              </w:divBdr>
            </w:div>
            <w:div w:id="986084976">
              <w:marLeft w:val="0"/>
              <w:marRight w:val="0"/>
              <w:marTop w:val="0"/>
              <w:marBottom w:val="0"/>
              <w:divBdr>
                <w:top w:val="none" w:sz="0" w:space="0" w:color="auto"/>
                <w:left w:val="none" w:sz="0" w:space="0" w:color="auto"/>
                <w:bottom w:val="none" w:sz="0" w:space="0" w:color="auto"/>
                <w:right w:val="none" w:sz="0" w:space="0" w:color="auto"/>
              </w:divBdr>
            </w:div>
            <w:div w:id="1009714305">
              <w:marLeft w:val="0"/>
              <w:marRight w:val="0"/>
              <w:marTop w:val="0"/>
              <w:marBottom w:val="0"/>
              <w:divBdr>
                <w:top w:val="none" w:sz="0" w:space="0" w:color="auto"/>
                <w:left w:val="none" w:sz="0" w:space="0" w:color="auto"/>
                <w:bottom w:val="none" w:sz="0" w:space="0" w:color="auto"/>
                <w:right w:val="none" w:sz="0" w:space="0" w:color="auto"/>
              </w:divBdr>
            </w:div>
            <w:div w:id="1046494220">
              <w:marLeft w:val="0"/>
              <w:marRight w:val="0"/>
              <w:marTop w:val="0"/>
              <w:marBottom w:val="0"/>
              <w:divBdr>
                <w:top w:val="none" w:sz="0" w:space="0" w:color="auto"/>
                <w:left w:val="none" w:sz="0" w:space="0" w:color="auto"/>
                <w:bottom w:val="none" w:sz="0" w:space="0" w:color="auto"/>
                <w:right w:val="none" w:sz="0" w:space="0" w:color="auto"/>
              </w:divBdr>
            </w:div>
            <w:div w:id="1095321679">
              <w:marLeft w:val="0"/>
              <w:marRight w:val="0"/>
              <w:marTop w:val="0"/>
              <w:marBottom w:val="0"/>
              <w:divBdr>
                <w:top w:val="none" w:sz="0" w:space="0" w:color="auto"/>
                <w:left w:val="none" w:sz="0" w:space="0" w:color="auto"/>
                <w:bottom w:val="none" w:sz="0" w:space="0" w:color="auto"/>
                <w:right w:val="none" w:sz="0" w:space="0" w:color="auto"/>
              </w:divBdr>
            </w:div>
            <w:div w:id="1097553703">
              <w:marLeft w:val="0"/>
              <w:marRight w:val="0"/>
              <w:marTop w:val="0"/>
              <w:marBottom w:val="0"/>
              <w:divBdr>
                <w:top w:val="none" w:sz="0" w:space="0" w:color="auto"/>
                <w:left w:val="none" w:sz="0" w:space="0" w:color="auto"/>
                <w:bottom w:val="none" w:sz="0" w:space="0" w:color="auto"/>
                <w:right w:val="none" w:sz="0" w:space="0" w:color="auto"/>
              </w:divBdr>
            </w:div>
            <w:div w:id="1099520536">
              <w:marLeft w:val="0"/>
              <w:marRight w:val="0"/>
              <w:marTop w:val="0"/>
              <w:marBottom w:val="0"/>
              <w:divBdr>
                <w:top w:val="none" w:sz="0" w:space="0" w:color="auto"/>
                <w:left w:val="none" w:sz="0" w:space="0" w:color="auto"/>
                <w:bottom w:val="none" w:sz="0" w:space="0" w:color="auto"/>
                <w:right w:val="none" w:sz="0" w:space="0" w:color="auto"/>
              </w:divBdr>
            </w:div>
            <w:div w:id="1300723744">
              <w:marLeft w:val="0"/>
              <w:marRight w:val="0"/>
              <w:marTop w:val="0"/>
              <w:marBottom w:val="0"/>
              <w:divBdr>
                <w:top w:val="none" w:sz="0" w:space="0" w:color="auto"/>
                <w:left w:val="none" w:sz="0" w:space="0" w:color="auto"/>
                <w:bottom w:val="none" w:sz="0" w:space="0" w:color="auto"/>
                <w:right w:val="none" w:sz="0" w:space="0" w:color="auto"/>
              </w:divBdr>
            </w:div>
            <w:div w:id="1309284557">
              <w:marLeft w:val="0"/>
              <w:marRight w:val="0"/>
              <w:marTop w:val="0"/>
              <w:marBottom w:val="0"/>
              <w:divBdr>
                <w:top w:val="none" w:sz="0" w:space="0" w:color="auto"/>
                <w:left w:val="none" w:sz="0" w:space="0" w:color="auto"/>
                <w:bottom w:val="none" w:sz="0" w:space="0" w:color="auto"/>
                <w:right w:val="none" w:sz="0" w:space="0" w:color="auto"/>
              </w:divBdr>
            </w:div>
            <w:div w:id="1436052883">
              <w:marLeft w:val="0"/>
              <w:marRight w:val="0"/>
              <w:marTop w:val="0"/>
              <w:marBottom w:val="0"/>
              <w:divBdr>
                <w:top w:val="none" w:sz="0" w:space="0" w:color="auto"/>
                <w:left w:val="none" w:sz="0" w:space="0" w:color="auto"/>
                <w:bottom w:val="none" w:sz="0" w:space="0" w:color="auto"/>
                <w:right w:val="none" w:sz="0" w:space="0" w:color="auto"/>
              </w:divBdr>
            </w:div>
            <w:div w:id="1447115637">
              <w:marLeft w:val="0"/>
              <w:marRight w:val="0"/>
              <w:marTop w:val="0"/>
              <w:marBottom w:val="0"/>
              <w:divBdr>
                <w:top w:val="none" w:sz="0" w:space="0" w:color="auto"/>
                <w:left w:val="none" w:sz="0" w:space="0" w:color="auto"/>
                <w:bottom w:val="none" w:sz="0" w:space="0" w:color="auto"/>
                <w:right w:val="none" w:sz="0" w:space="0" w:color="auto"/>
              </w:divBdr>
            </w:div>
            <w:div w:id="1455904659">
              <w:marLeft w:val="0"/>
              <w:marRight w:val="0"/>
              <w:marTop w:val="0"/>
              <w:marBottom w:val="0"/>
              <w:divBdr>
                <w:top w:val="none" w:sz="0" w:space="0" w:color="auto"/>
                <w:left w:val="none" w:sz="0" w:space="0" w:color="auto"/>
                <w:bottom w:val="none" w:sz="0" w:space="0" w:color="auto"/>
                <w:right w:val="none" w:sz="0" w:space="0" w:color="auto"/>
              </w:divBdr>
            </w:div>
            <w:div w:id="1473208751">
              <w:marLeft w:val="0"/>
              <w:marRight w:val="0"/>
              <w:marTop w:val="0"/>
              <w:marBottom w:val="0"/>
              <w:divBdr>
                <w:top w:val="none" w:sz="0" w:space="0" w:color="auto"/>
                <w:left w:val="none" w:sz="0" w:space="0" w:color="auto"/>
                <w:bottom w:val="none" w:sz="0" w:space="0" w:color="auto"/>
                <w:right w:val="none" w:sz="0" w:space="0" w:color="auto"/>
              </w:divBdr>
            </w:div>
            <w:div w:id="1488936481">
              <w:marLeft w:val="0"/>
              <w:marRight w:val="0"/>
              <w:marTop w:val="0"/>
              <w:marBottom w:val="0"/>
              <w:divBdr>
                <w:top w:val="none" w:sz="0" w:space="0" w:color="auto"/>
                <w:left w:val="none" w:sz="0" w:space="0" w:color="auto"/>
                <w:bottom w:val="none" w:sz="0" w:space="0" w:color="auto"/>
                <w:right w:val="none" w:sz="0" w:space="0" w:color="auto"/>
              </w:divBdr>
            </w:div>
            <w:div w:id="1534925198">
              <w:marLeft w:val="0"/>
              <w:marRight w:val="0"/>
              <w:marTop w:val="0"/>
              <w:marBottom w:val="0"/>
              <w:divBdr>
                <w:top w:val="none" w:sz="0" w:space="0" w:color="auto"/>
                <w:left w:val="none" w:sz="0" w:space="0" w:color="auto"/>
                <w:bottom w:val="none" w:sz="0" w:space="0" w:color="auto"/>
                <w:right w:val="none" w:sz="0" w:space="0" w:color="auto"/>
              </w:divBdr>
            </w:div>
            <w:div w:id="1549416702">
              <w:marLeft w:val="0"/>
              <w:marRight w:val="0"/>
              <w:marTop w:val="0"/>
              <w:marBottom w:val="0"/>
              <w:divBdr>
                <w:top w:val="none" w:sz="0" w:space="0" w:color="auto"/>
                <w:left w:val="none" w:sz="0" w:space="0" w:color="auto"/>
                <w:bottom w:val="none" w:sz="0" w:space="0" w:color="auto"/>
                <w:right w:val="none" w:sz="0" w:space="0" w:color="auto"/>
              </w:divBdr>
            </w:div>
            <w:div w:id="1606116738">
              <w:marLeft w:val="0"/>
              <w:marRight w:val="0"/>
              <w:marTop w:val="0"/>
              <w:marBottom w:val="0"/>
              <w:divBdr>
                <w:top w:val="none" w:sz="0" w:space="0" w:color="auto"/>
                <w:left w:val="none" w:sz="0" w:space="0" w:color="auto"/>
                <w:bottom w:val="none" w:sz="0" w:space="0" w:color="auto"/>
                <w:right w:val="none" w:sz="0" w:space="0" w:color="auto"/>
              </w:divBdr>
            </w:div>
            <w:div w:id="1617562665">
              <w:marLeft w:val="0"/>
              <w:marRight w:val="0"/>
              <w:marTop w:val="0"/>
              <w:marBottom w:val="0"/>
              <w:divBdr>
                <w:top w:val="none" w:sz="0" w:space="0" w:color="auto"/>
                <w:left w:val="none" w:sz="0" w:space="0" w:color="auto"/>
                <w:bottom w:val="none" w:sz="0" w:space="0" w:color="auto"/>
                <w:right w:val="none" w:sz="0" w:space="0" w:color="auto"/>
              </w:divBdr>
            </w:div>
            <w:div w:id="1679651827">
              <w:marLeft w:val="0"/>
              <w:marRight w:val="0"/>
              <w:marTop w:val="0"/>
              <w:marBottom w:val="0"/>
              <w:divBdr>
                <w:top w:val="none" w:sz="0" w:space="0" w:color="auto"/>
                <w:left w:val="none" w:sz="0" w:space="0" w:color="auto"/>
                <w:bottom w:val="none" w:sz="0" w:space="0" w:color="auto"/>
                <w:right w:val="none" w:sz="0" w:space="0" w:color="auto"/>
              </w:divBdr>
            </w:div>
            <w:div w:id="1683166552">
              <w:marLeft w:val="0"/>
              <w:marRight w:val="0"/>
              <w:marTop w:val="0"/>
              <w:marBottom w:val="0"/>
              <w:divBdr>
                <w:top w:val="none" w:sz="0" w:space="0" w:color="auto"/>
                <w:left w:val="none" w:sz="0" w:space="0" w:color="auto"/>
                <w:bottom w:val="none" w:sz="0" w:space="0" w:color="auto"/>
                <w:right w:val="none" w:sz="0" w:space="0" w:color="auto"/>
              </w:divBdr>
            </w:div>
            <w:div w:id="1738093229">
              <w:marLeft w:val="0"/>
              <w:marRight w:val="0"/>
              <w:marTop w:val="0"/>
              <w:marBottom w:val="0"/>
              <w:divBdr>
                <w:top w:val="none" w:sz="0" w:space="0" w:color="auto"/>
                <w:left w:val="none" w:sz="0" w:space="0" w:color="auto"/>
                <w:bottom w:val="none" w:sz="0" w:space="0" w:color="auto"/>
                <w:right w:val="none" w:sz="0" w:space="0" w:color="auto"/>
              </w:divBdr>
            </w:div>
            <w:div w:id="1743672771">
              <w:marLeft w:val="0"/>
              <w:marRight w:val="0"/>
              <w:marTop w:val="0"/>
              <w:marBottom w:val="0"/>
              <w:divBdr>
                <w:top w:val="none" w:sz="0" w:space="0" w:color="auto"/>
                <w:left w:val="none" w:sz="0" w:space="0" w:color="auto"/>
                <w:bottom w:val="none" w:sz="0" w:space="0" w:color="auto"/>
                <w:right w:val="none" w:sz="0" w:space="0" w:color="auto"/>
              </w:divBdr>
            </w:div>
            <w:div w:id="1822231314">
              <w:marLeft w:val="0"/>
              <w:marRight w:val="0"/>
              <w:marTop w:val="0"/>
              <w:marBottom w:val="0"/>
              <w:divBdr>
                <w:top w:val="none" w:sz="0" w:space="0" w:color="auto"/>
                <w:left w:val="none" w:sz="0" w:space="0" w:color="auto"/>
                <w:bottom w:val="none" w:sz="0" w:space="0" w:color="auto"/>
                <w:right w:val="none" w:sz="0" w:space="0" w:color="auto"/>
              </w:divBdr>
            </w:div>
            <w:div w:id="1831407689">
              <w:marLeft w:val="0"/>
              <w:marRight w:val="0"/>
              <w:marTop w:val="0"/>
              <w:marBottom w:val="0"/>
              <w:divBdr>
                <w:top w:val="none" w:sz="0" w:space="0" w:color="auto"/>
                <w:left w:val="none" w:sz="0" w:space="0" w:color="auto"/>
                <w:bottom w:val="none" w:sz="0" w:space="0" w:color="auto"/>
                <w:right w:val="none" w:sz="0" w:space="0" w:color="auto"/>
              </w:divBdr>
            </w:div>
            <w:div w:id="2055108596">
              <w:marLeft w:val="0"/>
              <w:marRight w:val="0"/>
              <w:marTop w:val="0"/>
              <w:marBottom w:val="0"/>
              <w:divBdr>
                <w:top w:val="none" w:sz="0" w:space="0" w:color="auto"/>
                <w:left w:val="none" w:sz="0" w:space="0" w:color="auto"/>
                <w:bottom w:val="none" w:sz="0" w:space="0" w:color="auto"/>
                <w:right w:val="none" w:sz="0" w:space="0" w:color="auto"/>
              </w:divBdr>
            </w:div>
            <w:div w:id="2067801951">
              <w:marLeft w:val="0"/>
              <w:marRight w:val="0"/>
              <w:marTop w:val="0"/>
              <w:marBottom w:val="0"/>
              <w:divBdr>
                <w:top w:val="none" w:sz="0" w:space="0" w:color="auto"/>
                <w:left w:val="none" w:sz="0" w:space="0" w:color="auto"/>
                <w:bottom w:val="none" w:sz="0" w:space="0" w:color="auto"/>
                <w:right w:val="none" w:sz="0" w:space="0" w:color="auto"/>
              </w:divBdr>
            </w:div>
            <w:div w:id="20807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1908.10084"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3026/C2XW2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abs/1910.01108" TargetMode="External"/><Relationship Id="rId5" Type="http://schemas.openxmlformats.org/officeDocument/2006/relationships/styles" Target="styles.xml"/><Relationship Id="rId10" Type="http://schemas.openxmlformats.org/officeDocument/2006/relationships/hyperlink" Target="https://doi.org/10.48550/arXiv.1904.05342" TargetMode="External"/><Relationship Id="rId4" Type="http://schemas.openxmlformats.org/officeDocument/2006/relationships/numbering" Target="numbering.xml"/><Relationship Id="rId9" Type="http://schemas.openxmlformats.org/officeDocument/2006/relationships/hyperlink" Target="https://arxiv.org/abs/1810.048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010C121A79EF4ABD2E74EA2D8E6891" ma:contentTypeVersion="4" ma:contentTypeDescription="Create a new document." ma:contentTypeScope="" ma:versionID="d543f6fe31de050f844e9c18dd375296">
  <xsd:schema xmlns:xsd="http://www.w3.org/2001/XMLSchema" xmlns:xs="http://www.w3.org/2001/XMLSchema" xmlns:p="http://schemas.microsoft.com/office/2006/metadata/properties" xmlns:ns2="71378b2a-324d-407f-990c-c44bf4f0b7f1" targetNamespace="http://schemas.microsoft.com/office/2006/metadata/properties" ma:root="true" ma:fieldsID="a09c1a45dc4118d4735a752547eb061f" ns2:_="">
    <xsd:import namespace="71378b2a-324d-407f-990c-c44bf4f0b7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78b2a-324d-407f-990c-c44bf4f0b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E1E855-85E9-4DCB-ACCC-C82B6674DB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9766DA-905F-4EA8-823F-0D1354FBE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78b2a-324d-407f-990c-c44bf4f0b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F674DB-911A-4C9A-9B41-A825C2C1D1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1490</Words>
  <Characters>8495</Characters>
  <Application>Microsoft Office Word</Application>
  <DocSecurity>4</DocSecurity>
  <Lines>70</Lines>
  <Paragraphs>19</Paragraphs>
  <ScaleCrop>false</ScaleCrop>
  <Company/>
  <LinksUpToDate>false</LinksUpToDate>
  <CharactersWithSpaces>9966</CharactersWithSpaces>
  <SharedDoc>false</SharedDoc>
  <HLinks>
    <vt:vector size="30" baseType="variant">
      <vt:variant>
        <vt:i4>2293809</vt:i4>
      </vt:variant>
      <vt:variant>
        <vt:i4>12</vt:i4>
      </vt:variant>
      <vt:variant>
        <vt:i4>0</vt:i4>
      </vt:variant>
      <vt:variant>
        <vt:i4>5</vt:i4>
      </vt:variant>
      <vt:variant>
        <vt:lpwstr>https://doi.org/10.13026/C2XW26</vt:lpwstr>
      </vt:variant>
      <vt:variant>
        <vt:lpwstr/>
      </vt:variant>
      <vt:variant>
        <vt:i4>262170</vt:i4>
      </vt:variant>
      <vt:variant>
        <vt:i4>9</vt:i4>
      </vt:variant>
      <vt:variant>
        <vt:i4>0</vt:i4>
      </vt:variant>
      <vt:variant>
        <vt:i4>5</vt:i4>
      </vt:variant>
      <vt:variant>
        <vt:lpwstr>https://arxiv.org/abs/1910.01108</vt:lpwstr>
      </vt:variant>
      <vt:variant>
        <vt:lpwstr/>
      </vt:variant>
      <vt:variant>
        <vt:i4>5046339</vt:i4>
      </vt:variant>
      <vt:variant>
        <vt:i4>6</vt:i4>
      </vt:variant>
      <vt:variant>
        <vt:i4>0</vt:i4>
      </vt:variant>
      <vt:variant>
        <vt:i4>5</vt:i4>
      </vt:variant>
      <vt:variant>
        <vt:lpwstr>https://doi.org/10.48550/arXiv.1904.05342</vt:lpwstr>
      </vt:variant>
      <vt:variant>
        <vt:lpwstr/>
      </vt:variant>
      <vt:variant>
        <vt:i4>65567</vt:i4>
      </vt:variant>
      <vt:variant>
        <vt:i4>3</vt:i4>
      </vt:variant>
      <vt:variant>
        <vt:i4>0</vt:i4>
      </vt:variant>
      <vt:variant>
        <vt:i4>5</vt:i4>
      </vt:variant>
      <vt:variant>
        <vt:lpwstr>https://arxiv.org/abs/1810.04805</vt:lpwstr>
      </vt:variant>
      <vt:variant>
        <vt:lpwstr/>
      </vt:variant>
      <vt:variant>
        <vt:i4>4456525</vt:i4>
      </vt:variant>
      <vt:variant>
        <vt:i4>0</vt:i4>
      </vt:variant>
      <vt:variant>
        <vt:i4>0</vt:i4>
      </vt:variant>
      <vt:variant>
        <vt:i4>5</vt:i4>
      </vt:variant>
      <vt:variant>
        <vt:lpwstr>https://doi.org/10.48550/arXiv.1908.10084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Peterson,Alec</dc:creator>
  <cp:keywords/>
  <dc:description/>
  <cp:lastModifiedBy>Peterson,Alec</cp:lastModifiedBy>
  <cp:revision>110</cp:revision>
  <dcterms:created xsi:type="dcterms:W3CDTF">2024-06-13T03:34:00Z</dcterms:created>
  <dcterms:modified xsi:type="dcterms:W3CDTF">2024-06-14T00:20:00Z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0x010100F0010C121A79EF4ABD2E74EA2D8E6891</vt:lpwstr>
  </property>
</Properties>
</file>