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80"/>
        <w:jc w:val="center"/>
      </w:pPr>
      <w:r>
        <w:rPr>
          <w:rFonts w:ascii="Calibri" w:hAnsi="Calibri"/>
          <w:b/>
          <w:i w:val="0"/>
          <w:color w:val="666666"/>
          <w:sz w:val="26"/>
        </w:rPr>
        <w:t>DOKUMENTASI ANTARMUKA (UI/UX)</w:t>
      </w:r>
    </w:p>
    <w:p>
      <w:pPr>
        <w:spacing w:before="0" w:after="120"/>
        <w:jc w:val="center"/>
      </w:pPr>
      <w:r>
        <w:rPr>
          <w:rFonts w:ascii="Calibri" w:hAnsi="Calibri"/>
          <w:b/>
          <w:i w:val="0"/>
          <w:color w:val="C93742"/>
          <w:sz w:val="60"/>
        </w:rPr>
        <w:t>SIMONPEDIA Bapok Surabaya</w:t>
      </w:r>
    </w:p>
    <w:p>
      <w:pPr>
        <w:spacing w:before="0" w:after="80"/>
        <w:jc w:val="center"/>
      </w:pPr>
      <w:r>
        <w:rPr>
          <w:rFonts w:ascii="Calibri" w:hAnsi="Calibri"/>
          <w:b w:val="0"/>
          <w:i/>
          <w:color w:val="171717"/>
          <w:sz w:val="26"/>
        </w:rPr>
        <w:t>Sistem Pemantauan Harga Bahan Pokok Kota Surabaya</w:t>
      </w:r>
    </w:p>
    <w:p>
      <w:pPr>
        <w:spacing w:before="0" w:after="400"/>
        <w:jc w:val="center"/>
      </w:pPr>
      <w:r>
        <w:rPr>
          <w:rFonts w:ascii="Calibri" w:hAnsi="Calibri"/>
          <w:b w:val="0"/>
          <w:i w:val="0"/>
          <w:color w:val="666666"/>
          <w:sz w:val="22"/>
        </w:rPr>
        <w:t>Dokumentasi tampilan beserta penjelasan singkat setiap halaman</w:t>
      </w:r>
    </w:p>
    <w:p>
      <w:pPr>
        <w:jc w:val="center"/>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brida-logo.png"/>
                    <pic:cNvPicPr/>
                  </pic:nvPicPr>
                  <pic:blipFill>
                    <a:blip r:embed="rId9"/>
                    <a:stretch>
                      <a:fillRect/>
                    </a:stretch>
                  </pic:blipFill>
                  <pic:spPr>
                    <a:xfrm>
                      <a:off x="0" y="0"/>
                      <a:ext cx="1620000" cy="1620000"/>
                    </a:xfrm>
                    <a:prstGeom prst="rect"/>
                  </pic:spPr>
                </pic:pic>
              </a:graphicData>
            </a:graphic>
          </wp:inline>
        </w:drawing>
      </w:r>
    </w:p>
    <w:p>
      <w:pPr>
        <w:spacing w:before="400" w:after="40"/>
        <w:jc w:val="center"/>
      </w:pPr>
      <w:r>
        <w:rPr>
          <w:rFonts w:ascii="Calibri" w:hAnsi="Calibri"/>
          <w:b/>
          <w:i w:val="0"/>
          <w:color w:val="171717"/>
          <w:sz w:val="24"/>
        </w:rPr>
        <w:t>Tim EWS</w:t>
      </w:r>
    </w:p>
    <w:p>
      <w:pPr>
        <w:spacing w:before="0" w:after="40"/>
        <w:jc w:val="center"/>
      </w:pPr>
      <w:r>
        <w:rPr>
          <w:rFonts w:ascii="Calibri" w:hAnsi="Calibri"/>
          <w:b w:val="0"/>
          <w:i w:val="0"/>
          <w:color w:val="666666"/>
          <w:sz w:val="22"/>
        </w:rPr>
        <w:t>Brida Provinsi Jawa Timur</w:t>
      </w:r>
    </w:p>
    <w:p>
      <w:r>
        <w:br w:type="page"/>
      </w:r>
    </w:p>
    <w:p>
      <w:pPr>
        <w:spacing w:before="0" w:after="160"/>
        <w:jc w:val="left"/>
      </w:pPr>
      <w:r>
        <w:rPr>
          <w:rFonts w:ascii="Calibri" w:hAnsi="Calibri"/>
          <w:b/>
          <w:color w:val="C93742"/>
          <w:sz w:val="36"/>
        </w:rPr>
        <w:t>Catatan Awal</w:t>
      </w:r>
    </w:p>
    <w:p>
      <w:pPr>
        <w:spacing w:before="40" w:after="120"/>
        <w:pBdr>
          <w:bottom w:val="single" w:sz="6" w:space="1" w:color="C93742"/>
        </w:pBdr>
      </w:pPr>
    </w:p>
    <w:p>
      <w:pPr>
        <w:spacing w:before="0" w:after="160"/>
        <w:jc w:val="both"/>
      </w:pPr>
      <w:r>
        <w:rPr>
          <w:rFonts w:ascii="Calibri" w:hAnsi="Calibri"/>
          <w:b w:val="0"/>
          <w:i w:val="0"/>
          <w:sz w:val="22"/>
        </w:rPr>
        <w:t>Dokumen ini memuat dokumentasi tampilan antarmuka (UI/UX) aplikasi SIMONPEDIA Bapok Surabaya. Perlu dicatat bahwa desain tampilan bersifat sementara dan dapat berubah sewaktu-waktu, menyesuaikan alur (flow) sistem apabila terjadi perubahan. Namun secara garis besar, gambaran antarmuka kurang lebih seperti yang ditampilkan pada gambar-gambar berikut.</w:t>
      </w:r>
    </w:p>
    <w:p>
      <w:pPr>
        <w:spacing w:before="0" w:after="160"/>
        <w:jc w:val="both"/>
      </w:pPr>
      <w:r>
        <w:rPr>
          <w:rFonts w:ascii="Calibri" w:hAnsi="Calibri"/>
          <w:b w:val="0"/>
          <w:i w:val="0"/>
          <w:sz w:val="22"/>
        </w:rPr>
        <w:t>Dokumen ini disusun untuk memberi gambaran bagaimana tiap halaman aplikasi tampil dan apa fungsinya. Setiap gambar diberi nomor dan penjelasan singkat di bawahnya.</w:t>
      </w:r>
    </w:p>
    <w:p>
      <w:pPr>
        <w:spacing w:before="280" w:after="120"/>
        <w:jc w:val="left"/>
      </w:pPr>
      <w:r>
        <w:rPr>
          <w:rFonts w:ascii="Calibri" w:hAnsi="Calibri"/>
          <w:b/>
          <w:color w:val="C93742"/>
          <w:sz w:val="28"/>
        </w:rPr>
        <w:t>Daftar Gambar</w:t>
      </w:r>
    </w:p>
    <w:p>
      <w:pPr>
        <w:spacing w:before="0" w:after="60"/>
      </w:pPr>
      <w:r>
        <w:rPr>
          <w:b/>
          <w:color w:val="C93742"/>
          <w:sz w:val="22"/>
        </w:rPr>
        <w:t xml:space="preserve">Gambar 1. </w:t>
      </w:r>
      <w:r>
        <w:rPr>
          <w:sz w:val="22"/>
        </w:rPr>
        <w:t>Dashboard — Halaman utama / ringkasan kondisi pasar</w:t>
      </w:r>
    </w:p>
    <w:p>
      <w:pPr>
        <w:spacing w:before="0" w:after="60"/>
      </w:pPr>
      <w:r>
        <w:rPr>
          <w:b/>
          <w:color w:val="C93742"/>
          <w:sz w:val="22"/>
        </w:rPr>
        <w:t xml:space="preserve">Gambar 2. </w:t>
      </w:r>
      <w:r>
        <w:rPr>
          <w:sz w:val="22"/>
        </w:rPr>
        <w:t>Monitoring Harga — Pemantauan harga per komoditas</w:t>
      </w:r>
    </w:p>
    <w:p>
      <w:pPr>
        <w:spacing w:before="0" w:after="60"/>
      </w:pPr>
      <w:r>
        <w:rPr>
          <w:b/>
          <w:color w:val="C93742"/>
          <w:sz w:val="22"/>
        </w:rPr>
        <w:t xml:space="preserve">Gambar 3. </w:t>
      </w:r>
      <w:r>
        <w:rPr>
          <w:sz w:val="22"/>
        </w:rPr>
        <w:t>Daftar Pasar — Daftar pasar amatan</w:t>
      </w:r>
    </w:p>
    <w:p>
      <w:pPr>
        <w:spacing w:before="0" w:after="60"/>
      </w:pPr>
      <w:r>
        <w:rPr>
          <w:b/>
          <w:color w:val="C93742"/>
          <w:sz w:val="22"/>
        </w:rPr>
        <w:t xml:space="preserve">Gambar 4. </w:t>
      </w:r>
      <w:r>
        <w:rPr>
          <w:sz w:val="22"/>
        </w:rPr>
        <w:t>Peta Pasar — Sebaran lokasi pasar di peta</w:t>
      </w:r>
    </w:p>
    <w:p>
      <w:pPr>
        <w:spacing w:before="0" w:after="60"/>
      </w:pPr>
      <w:r>
        <w:rPr>
          <w:b/>
          <w:color w:val="C93742"/>
          <w:sz w:val="22"/>
        </w:rPr>
        <w:t xml:space="preserve">Gambar 5. </w:t>
      </w:r>
      <w:r>
        <w:rPr>
          <w:sz w:val="22"/>
        </w:rPr>
        <w:t>Early Warning System (EWS) — Deteksi risiko harga</w:t>
      </w:r>
    </w:p>
    <w:p>
      <w:pPr>
        <w:spacing w:before="0" w:after="60"/>
      </w:pPr>
      <w:r>
        <w:rPr>
          <w:b/>
          <w:color w:val="C93742"/>
          <w:sz w:val="22"/>
        </w:rPr>
        <w:t xml:space="preserve">Gambar 6. </w:t>
      </w:r>
      <w:r>
        <w:rPr>
          <w:sz w:val="22"/>
        </w:rPr>
        <w:t>Rekomendasi Tindakan — Dukungan pengambilan keputusan</w:t>
      </w:r>
    </w:p>
    <w:p>
      <w:pPr>
        <w:spacing w:before="0" w:after="60"/>
      </w:pPr>
      <w:r>
        <w:rPr>
          <w:b/>
          <w:color w:val="C93742"/>
          <w:sz w:val="22"/>
        </w:rPr>
        <w:t xml:space="preserve">Gambar 7. </w:t>
      </w:r>
      <w:r>
        <w:rPr>
          <w:sz w:val="22"/>
        </w:rPr>
        <w:t>Prediksi Harga — Perkiraan harga 7 hari ke depan</w:t>
      </w:r>
    </w:p>
    <w:p>
      <w:pPr>
        <w:spacing w:before="0" w:after="60"/>
      </w:pPr>
      <w:r>
        <w:rPr>
          <w:b/>
          <w:color w:val="C93742"/>
          <w:sz w:val="22"/>
        </w:rPr>
        <w:t xml:space="preserve">Gambar 8. </w:t>
      </w:r>
      <w:r>
        <w:rPr>
          <w:sz w:val="22"/>
        </w:rPr>
        <w:t>Data &amp; Export — Unduh data harga</w:t>
      </w:r>
    </w:p>
    <w:p>
      <w:r>
        <w:br w:type="page"/>
      </w:r>
    </w:p>
    <w:p>
      <w:pPr>
        <w:spacing w:before="0" w:after="40"/>
        <w:jc w:val="left"/>
      </w:pPr>
      <w:r>
        <w:rPr>
          <w:rFonts w:ascii="Calibri" w:hAnsi="Calibri"/>
          <w:b/>
          <w:color w:val="C93742"/>
          <w:sz w:val="32"/>
        </w:rPr>
        <w:t>Gambar 1. Dashboard</w:t>
      </w:r>
    </w:p>
    <w:p>
      <w:pPr>
        <w:spacing w:before="0" w:after="120"/>
        <w:jc w:val="both"/>
      </w:pPr>
      <w:r>
        <w:rPr>
          <w:rFonts w:ascii="Calibri" w:hAnsi="Calibri"/>
          <w:b w:val="0"/>
          <w:i/>
          <w:color w:val="666666"/>
          <w:sz w:val="22"/>
        </w:rPr>
        <w:t>Halaman utama / ringkasan kondisi pasar</w:t>
      </w:r>
    </w:p>
    <w:p>
      <w:pPr>
        <w:spacing w:before="40" w:after="120"/>
        <w:pBdr>
          <w:bottom w:val="single" w:sz="6" w:space="1" w:color="C93742"/>
        </w:pBdr>
      </w:pPr>
    </w:p>
    <w:p>
      <w:pPr>
        <w:spacing w:before="80" w:after="80"/>
        <w:jc w:val="center"/>
      </w:pPr>
      <w:r>
        <w:drawing>
          <wp:inline xmlns:a="http://schemas.openxmlformats.org/drawingml/2006/main" xmlns:pic="http://schemas.openxmlformats.org/drawingml/2006/picture">
            <wp:extent cx="5580000" cy="7200936"/>
            <wp:docPr id="2" name="Picture 2"/>
            <wp:cNvGraphicFramePr>
              <a:graphicFrameLocks noChangeAspect="1"/>
            </wp:cNvGraphicFramePr>
            <a:graphic>
              <a:graphicData uri="http://schemas.openxmlformats.org/drawingml/2006/picture">
                <pic:pic>
                  <pic:nvPicPr>
                    <pic:cNvPr id="0" name="dashboard-simonpedia-bapok-surabaya.png"/>
                    <pic:cNvPicPr/>
                  </pic:nvPicPr>
                  <pic:blipFill>
                    <a:blip r:embed="rId10"/>
                    <a:stretch>
                      <a:fillRect/>
                    </a:stretch>
                  </pic:blipFill>
                  <pic:spPr>
                    <a:xfrm>
                      <a:off x="0" y="0"/>
                      <a:ext cx="5580000" cy="7200936"/>
                    </a:xfrm>
                    <a:prstGeom prst="rect"/>
                  </pic:spPr>
                </pic:pic>
              </a:graphicData>
            </a:graphic>
          </wp:inline>
        </w:drawing>
      </w:r>
    </w:p>
    <w:p>
      <w:pPr>
        <w:spacing w:before="0" w:after="200"/>
        <w:jc w:val="center"/>
      </w:pPr>
      <w:r>
        <w:rPr>
          <w:rFonts w:ascii="Calibri" w:hAnsi="Calibri"/>
          <w:b w:val="0"/>
          <w:i/>
          <w:color w:val="666666"/>
          <w:sz w:val="18"/>
        </w:rPr>
        <w:t>(Gambar 1: dashboard-simonpedia-bapok-surabaya.png)</w:t>
      </w:r>
    </w:p>
    <w:p>
      <w:pPr>
        <w:spacing w:before="0" w:after="80"/>
        <w:jc w:val="left"/>
      </w:pPr>
      <w:r>
        <w:rPr>
          <w:rFonts w:ascii="Calibri" w:hAnsi="Calibri"/>
          <w:b/>
          <w:i w:val="0"/>
          <w:color w:val="171717"/>
          <w:sz w:val="22"/>
        </w:rPr>
        <w:t>Penjelasan:</w:t>
      </w:r>
    </w:p>
    <w:p>
      <w:pPr>
        <w:spacing w:before="0" w:after="160"/>
        <w:jc w:val="both"/>
      </w:pPr>
      <w:r>
        <w:rPr>
          <w:rFonts w:ascii="Calibri" w:hAnsi="Calibri"/>
          <w:b w:val="0"/>
          <w:i w:val="0"/>
          <w:sz w:val="22"/>
        </w:rPr>
        <w:t>Halaman Dashboard adalah tampilan pertama yang dilihat pengguna saat membuka aplikasi. Halaman ini merangkum kondisi pasar bahan pokok hari itu dalam satu layar, sehingga pengguna bisa cepat menilai situasi tanpa harus membuka tiap menu.</w:t>
      </w:r>
    </w:p>
    <w:p>
      <w:pPr>
        <w:pStyle w:val="ListBullet"/>
        <w:spacing w:before="0" w:after="80"/>
        <w:jc w:val="both"/>
      </w:pPr>
      <w:r>
        <w:rPr>
          <w:rFonts w:ascii="Calibri" w:hAnsi="Calibri"/>
          <w:sz w:val="22"/>
        </w:rPr>
        <w:t>Bagian hero menampilkan judul “Pantau harga bapok Surabaya” beserta tombol pintas menuju Monitoring dan EWS.</w:t>
      </w:r>
    </w:p>
    <w:p>
      <w:pPr>
        <w:pStyle w:val="ListBullet"/>
        <w:spacing w:before="0" w:after="80"/>
        <w:jc w:val="both"/>
      </w:pPr>
      <w:r>
        <w:rPr>
          <w:rFonts w:ascii="Calibri" w:hAnsi="Calibri"/>
          <w:sz w:val="22"/>
        </w:rPr>
        <w:t>Empat kartu ringkasan menampilkan jumlah komoditas dipantau, jumlah harga yang naik, jumlah harga stabil/turun, dan jumlah alert aktif.</w:t>
      </w:r>
    </w:p>
    <w:p>
      <w:pPr>
        <w:pStyle w:val="ListBullet"/>
        <w:spacing w:before="0" w:after="80"/>
        <w:jc w:val="both"/>
      </w:pPr>
      <w:r>
        <w:rPr>
          <w:rFonts w:ascii="Calibri" w:hAnsi="Calibri"/>
          <w:sz w:val="22"/>
        </w:rPr>
        <w:t>Grafik tren harga menampilkan pergerakan harga komoditas terpilih (default: komoditas dengan perubahan terbesar) lengkap dengan garis pembanding HET.</w:t>
      </w:r>
    </w:p>
    <w:p>
      <w:pPr>
        <w:pStyle w:val="ListBullet"/>
        <w:spacing w:before="0" w:after="80"/>
        <w:jc w:val="both"/>
      </w:pPr>
      <w:r>
        <w:rPr>
          <w:rFonts w:ascii="Calibri" w:hAnsi="Calibri"/>
          <w:sz w:val="22"/>
        </w:rPr>
        <w:t>Panel Early Warning menampilkan kondisi risiko terkini, misalnya berapa komoditas yang masuk level Waspada.</w:t>
      </w:r>
    </w:p>
    <w:p>
      <w:pPr>
        <w:pStyle w:val="ListBullet"/>
        <w:spacing w:before="0" w:after="80"/>
        <w:jc w:val="both"/>
      </w:pPr>
      <w:r>
        <w:rPr>
          <w:rFonts w:ascii="Calibri" w:hAnsi="Calibri"/>
          <w:sz w:val="22"/>
        </w:rPr>
        <w:t>Tabel pergerakan komoditas menampilkan harga rata-rata dan persentase perubahan tiap komoditas.</w:t>
      </w:r>
    </w:p>
    <w:p>
      <w:r>
        <w:br w:type="page"/>
      </w:r>
    </w:p>
    <w:p>
      <w:pPr>
        <w:spacing w:before="0" w:after="40"/>
        <w:jc w:val="left"/>
      </w:pPr>
      <w:r>
        <w:rPr>
          <w:rFonts w:ascii="Calibri" w:hAnsi="Calibri"/>
          <w:b/>
          <w:color w:val="C93742"/>
          <w:sz w:val="32"/>
        </w:rPr>
        <w:t>Gambar 2. Monitoring Harga</w:t>
      </w:r>
    </w:p>
    <w:p>
      <w:pPr>
        <w:spacing w:before="0" w:after="120"/>
        <w:jc w:val="both"/>
      </w:pPr>
      <w:r>
        <w:rPr>
          <w:rFonts w:ascii="Calibri" w:hAnsi="Calibri"/>
          <w:b w:val="0"/>
          <w:i/>
          <w:color w:val="666666"/>
          <w:sz w:val="22"/>
        </w:rPr>
        <w:t>Pemantauan harga per komoditas</w:t>
      </w:r>
    </w:p>
    <w:p>
      <w:pPr>
        <w:spacing w:before="40" w:after="120"/>
        <w:pBdr>
          <w:bottom w:val="single" w:sz="6" w:space="1" w:color="C93742"/>
        </w:pBdr>
      </w:pPr>
    </w:p>
    <w:p>
      <w:pPr>
        <w:spacing w:before="80" w:after="80"/>
        <w:jc w:val="center"/>
      </w:pPr>
      <w:r>
        <w:drawing>
          <wp:inline xmlns:a="http://schemas.openxmlformats.org/drawingml/2006/main" xmlns:pic="http://schemas.openxmlformats.org/drawingml/2006/picture">
            <wp:extent cx="1750175" cy="7920000"/>
            <wp:docPr id="3" name="Picture 3"/>
            <wp:cNvGraphicFramePr>
              <a:graphicFrameLocks noChangeAspect="1"/>
            </wp:cNvGraphicFramePr>
            <a:graphic>
              <a:graphicData uri="http://schemas.openxmlformats.org/drawingml/2006/picture">
                <pic:pic>
                  <pic:nvPicPr>
                    <pic:cNvPr id="0" name="monitoring-simonpedia-bapok-surabaya.png"/>
                    <pic:cNvPicPr/>
                  </pic:nvPicPr>
                  <pic:blipFill>
                    <a:blip r:embed="rId11"/>
                    <a:stretch>
                      <a:fillRect/>
                    </a:stretch>
                  </pic:blipFill>
                  <pic:spPr>
                    <a:xfrm>
                      <a:off x="0" y="0"/>
                      <a:ext cx="1750175" cy="7920000"/>
                    </a:xfrm>
                    <a:prstGeom prst="rect"/>
                  </pic:spPr>
                </pic:pic>
              </a:graphicData>
            </a:graphic>
          </wp:inline>
        </w:drawing>
      </w:r>
    </w:p>
    <w:p>
      <w:pPr>
        <w:spacing w:before="0" w:after="200"/>
        <w:jc w:val="center"/>
      </w:pPr>
      <w:r>
        <w:rPr>
          <w:rFonts w:ascii="Calibri" w:hAnsi="Calibri"/>
          <w:b w:val="0"/>
          <w:i/>
          <w:color w:val="666666"/>
          <w:sz w:val="18"/>
        </w:rPr>
        <w:t>(Gambar 2: monitoring-simonpedia-bapok-surabaya.png)</w:t>
      </w:r>
    </w:p>
    <w:p>
      <w:pPr>
        <w:spacing w:before="0" w:after="80"/>
        <w:jc w:val="left"/>
      </w:pPr>
      <w:r>
        <w:rPr>
          <w:rFonts w:ascii="Calibri" w:hAnsi="Calibri"/>
          <w:b/>
          <w:i w:val="0"/>
          <w:color w:val="171717"/>
          <w:sz w:val="22"/>
        </w:rPr>
        <w:t>Penjelasan:</w:t>
      </w:r>
    </w:p>
    <w:p>
      <w:pPr>
        <w:spacing w:before="0" w:after="160"/>
        <w:jc w:val="both"/>
      </w:pPr>
      <w:r>
        <w:rPr>
          <w:rFonts w:ascii="Calibri" w:hAnsi="Calibri"/>
          <w:b w:val="0"/>
          <w:i w:val="0"/>
          <w:sz w:val="22"/>
        </w:rPr>
        <w:t>Halaman Monitoring Harga dipakai untuk memantau harga bahan pokok dari waktu ke waktu. Di sini pengguna bisa melihat angka ringkas, grafik tren, dan daftar lengkap harga komoditas beserta status risikonya.</w:t>
      </w:r>
    </w:p>
    <w:p>
      <w:pPr>
        <w:pStyle w:val="ListBullet"/>
        <w:spacing w:before="0" w:after="80"/>
        <w:jc w:val="both"/>
      </w:pPr>
      <w:r>
        <w:rPr>
          <w:rFonts w:ascii="Calibri" w:hAnsi="Calibri"/>
          <w:sz w:val="22"/>
        </w:rPr>
        <w:t>Empat kartu KPI menampilkan rata-rata harga, jumlah komoditas yang naik, turun, dan stabil.</w:t>
      </w:r>
    </w:p>
    <w:p>
      <w:pPr>
        <w:pStyle w:val="ListBullet"/>
        <w:spacing w:before="0" w:after="80"/>
        <w:jc w:val="both"/>
      </w:pPr>
      <w:r>
        <w:rPr>
          <w:rFonts w:ascii="Calibri" w:hAnsi="Calibri"/>
          <w:sz w:val="22"/>
        </w:rPr>
        <w:t>Grafik tren harga dapat difilter berdasarkan periode: 7 Hari, 30 Hari, 3 Bulan, atau 6 Bulan.</w:t>
      </w:r>
    </w:p>
    <w:p>
      <w:pPr>
        <w:pStyle w:val="ListBullet"/>
        <w:spacing w:before="0" w:after="80"/>
        <w:jc w:val="both"/>
      </w:pPr>
      <w:r>
        <w:rPr>
          <w:rFonts w:ascii="Calibri" w:hAnsi="Calibri"/>
          <w:sz w:val="22"/>
        </w:rPr>
        <w:t>Kolom pencarian dan filter kategori membantu menemukan komoditas tertentu dengan cepat.</w:t>
      </w:r>
    </w:p>
    <w:p>
      <w:pPr>
        <w:pStyle w:val="ListBullet"/>
        <w:spacing w:before="0" w:after="80"/>
        <w:jc w:val="both"/>
      </w:pPr>
      <w:r>
        <w:rPr>
          <w:rFonts w:ascii="Calibri" w:hAnsi="Calibri"/>
          <w:sz w:val="22"/>
        </w:rPr>
        <w:t>Tabel harga komoditas menampilkan harga hari ini, persentase perubahan, dan status (Normal, Naik, Turun, Siaga, Waspada, dll).</w:t>
      </w:r>
    </w:p>
    <w:p>
      <w:pPr>
        <w:pStyle w:val="ListBullet"/>
        <w:spacing w:before="0" w:after="80"/>
        <w:jc w:val="both"/>
      </w:pPr>
      <w:r>
        <w:rPr>
          <w:rFonts w:ascii="Calibri" w:hAnsi="Calibri"/>
          <w:sz w:val="22"/>
        </w:rPr>
        <w:t>Setiap baris bisa dibuka untuk melihat detail komoditas.</w:t>
      </w:r>
    </w:p>
    <w:p>
      <w:r>
        <w:br w:type="page"/>
      </w:r>
    </w:p>
    <w:p>
      <w:pPr>
        <w:spacing w:before="0" w:after="40"/>
        <w:jc w:val="left"/>
      </w:pPr>
      <w:r>
        <w:rPr>
          <w:rFonts w:ascii="Calibri" w:hAnsi="Calibri"/>
          <w:b/>
          <w:color w:val="C93742"/>
          <w:sz w:val="32"/>
        </w:rPr>
        <w:t>Gambar 3. Daftar Pasar</w:t>
      </w:r>
    </w:p>
    <w:p>
      <w:pPr>
        <w:spacing w:before="0" w:after="120"/>
        <w:jc w:val="both"/>
      </w:pPr>
      <w:r>
        <w:rPr>
          <w:rFonts w:ascii="Calibri" w:hAnsi="Calibri"/>
          <w:b w:val="0"/>
          <w:i/>
          <w:color w:val="666666"/>
          <w:sz w:val="22"/>
        </w:rPr>
        <w:t>Daftar pasar amatan</w:t>
      </w:r>
    </w:p>
    <w:p>
      <w:pPr>
        <w:spacing w:before="40" w:after="120"/>
        <w:pBdr>
          <w:bottom w:val="single" w:sz="6" w:space="1" w:color="C93742"/>
        </w:pBdr>
      </w:pPr>
    </w:p>
    <w:p>
      <w:pPr>
        <w:spacing w:before="80" w:after="80"/>
        <w:jc w:val="center"/>
      </w:pPr>
      <w:r>
        <w:drawing>
          <wp:inline xmlns:a="http://schemas.openxmlformats.org/drawingml/2006/main" xmlns:pic="http://schemas.openxmlformats.org/drawingml/2006/picture">
            <wp:extent cx="5580000" cy="5310534"/>
            <wp:docPr id="4" name="Picture 4"/>
            <wp:cNvGraphicFramePr>
              <a:graphicFrameLocks noChangeAspect="1"/>
            </wp:cNvGraphicFramePr>
            <a:graphic>
              <a:graphicData uri="http://schemas.openxmlformats.org/drawingml/2006/picture">
                <pic:pic>
                  <pic:nvPicPr>
                    <pic:cNvPr id="0" name="pasar-simonpedia-bapok-surabaya.png"/>
                    <pic:cNvPicPr/>
                  </pic:nvPicPr>
                  <pic:blipFill>
                    <a:blip r:embed="rId12"/>
                    <a:stretch>
                      <a:fillRect/>
                    </a:stretch>
                  </pic:blipFill>
                  <pic:spPr>
                    <a:xfrm>
                      <a:off x="0" y="0"/>
                      <a:ext cx="5580000" cy="5310534"/>
                    </a:xfrm>
                    <a:prstGeom prst="rect"/>
                  </pic:spPr>
                </pic:pic>
              </a:graphicData>
            </a:graphic>
          </wp:inline>
        </w:drawing>
      </w:r>
    </w:p>
    <w:p>
      <w:pPr>
        <w:spacing w:before="0" w:after="200"/>
        <w:jc w:val="center"/>
      </w:pPr>
      <w:r>
        <w:rPr>
          <w:rFonts w:ascii="Calibri" w:hAnsi="Calibri"/>
          <w:b w:val="0"/>
          <w:i/>
          <w:color w:val="666666"/>
          <w:sz w:val="18"/>
        </w:rPr>
        <w:t>(Gambar 3: pasar-simonpedia-bapok-surabaya.png)</w:t>
      </w:r>
    </w:p>
    <w:p>
      <w:pPr>
        <w:spacing w:before="0" w:after="80"/>
        <w:jc w:val="left"/>
      </w:pPr>
      <w:r>
        <w:rPr>
          <w:rFonts w:ascii="Calibri" w:hAnsi="Calibri"/>
          <w:b/>
          <w:i w:val="0"/>
          <w:color w:val="171717"/>
          <w:sz w:val="22"/>
        </w:rPr>
        <w:t>Penjelasan:</w:t>
      </w:r>
    </w:p>
    <w:p>
      <w:pPr>
        <w:spacing w:before="0" w:after="160"/>
        <w:jc w:val="both"/>
      </w:pPr>
      <w:r>
        <w:rPr>
          <w:rFonts w:ascii="Calibri" w:hAnsi="Calibri"/>
          <w:b w:val="0"/>
          <w:i w:val="0"/>
          <w:sz w:val="22"/>
        </w:rPr>
        <w:t>Halaman Daftar Pasar menampilkan seluruh pasar yang menjadi titik pemantauan harga bahan pokok di Kota Surabaya. Data pasar ditampilkan sebagai kartu agar mudah dibaca.</w:t>
      </w:r>
    </w:p>
    <w:p>
      <w:pPr>
        <w:pStyle w:val="ListBullet"/>
        <w:spacing w:before="0" w:after="80"/>
        <w:jc w:val="both"/>
      </w:pPr>
      <w:r>
        <w:rPr>
          <w:rFonts w:ascii="Calibri" w:hAnsi="Calibri"/>
          <w:sz w:val="22"/>
        </w:rPr>
        <w:t>Setiap kartu pasar menampilkan nama pasar, kelas (Utama/Madya), kecamatan, wilayah, dan status aktif dipantau.</w:t>
      </w:r>
    </w:p>
    <w:p>
      <w:pPr>
        <w:pStyle w:val="ListBullet"/>
        <w:spacing w:before="0" w:after="80"/>
        <w:jc w:val="both"/>
      </w:pPr>
      <w:r>
        <w:rPr>
          <w:rFonts w:ascii="Calibri" w:hAnsi="Calibri"/>
          <w:sz w:val="22"/>
        </w:rPr>
        <w:t>Filter pencarian memudahkan mencari pasar berdasarkan nama.</w:t>
      </w:r>
    </w:p>
    <w:p>
      <w:pPr>
        <w:pStyle w:val="ListBullet"/>
        <w:spacing w:before="0" w:after="80"/>
        <w:jc w:val="both"/>
      </w:pPr>
      <w:r>
        <w:rPr>
          <w:rFonts w:ascii="Calibri" w:hAnsi="Calibri"/>
          <w:sz w:val="22"/>
        </w:rPr>
        <w:t>Filter kecamatan dan filter kelas membantu mempersempit daftar sesuai kebutuhan.</w:t>
      </w:r>
    </w:p>
    <w:p>
      <w:pPr>
        <w:pStyle w:val="ListBullet"/>
        <w:spacing w:before="0" w:after="80"/>
        <w:jc w:val="both"/>
      </w:pPr>
      <w:r>
        <w:rPr>
          <w:rFonts w:ascii="Calibri" w:hAnsi="Calibri"/>
          <w:sz w:val="22"/>
        </w:rPr>
        <w:t>Jumlah pasar yang ditampilkan ikut berubah mengikuti filter yang aktif.</w:t>
      </w:r>
    </w:p>
    <w:p>
      <w:r>
        <w:br w:type="page"/>
      </w:r>
    </w:p>
    <w:p>
      <w:pPr>
        <w:spacing w:before="0" w:after="40"/>
        <w:jc w:val="left"/>
      </w:pPr>
      <w:r>
        <w:rPr>
          <w:rFonts w:ascii="Calibri" w:hAnsi="Calibri"/>
          <w:b/>
          <w:color w:val="C93742"/>
          <w:sz w:val="32"/>
        </w:rPr>
        <w:t>Gambar 4. Peta Pasar</w:t>
      </w:r>
    </w:p>
    <w:p>
      <w:pPr>
        <w:spacing w:before="0" w:after="120"/>
        <w:jc w:val="both"/>
      </w:pPr>
      <w:r>
        <w:rPr>
          <w:rFonts w:ascii="Calibri" w:hAnsi="Calibri"/>
          <w:b w:val="0"/>
          <w:i/>
          <w:color w:val="666666"/>
          <w:sz w:val="22"/>
        </w:rPr>
        <w:t>Sebaran lokasi pasar di peta</w:t>
      </w:r>
    </w:p>
    <w:p>
      <w:pPr>
        <w:spacing w:before="40" w:after="120"/>
        <w:pBdr>
          <w:bottom w:val="single" w:sz="6" w:space="1" w:color="C93742"/>
        </w:pBdr>
      </w:pPr>
    </w:p>
    <w:p>
      <w:pPr>
        <w:spacing w:before="80" w:after="80"/>
        <w:jc w:val="center"/>
      </w:pPr>
      <w:r>
        <w:drawing>
          <wp:inline xmlns:a="http://schemas.openxmlformats.org/drawingml/2006/main" xmlns:pic="http://schemas.openxmlformats.org/drawingml/2006/picture">
            <wp:extent cx="5580000" cy="5078380"/>
            <wp:docPr id="5" name="Picture 5"/>
            <wp:cNvGraphicFramePr>
              <a:graphicFrameLocks noChangeAspect="1"/>
            </wp:cNvGraphicFramePr>
            <a:graphic>
              <a:graphicData uri="http://schemas.openxmlformats.org/drawingml/2006/picture">
                <pic:pic>
                  <pic:nvPicPr>
                    <pic:cNvPr id="0" name="peta-simonpedia-bapok-surabaya.png"/>
                    <pic:cNvPicPr/>
                  </pic:nvPicPr>
                  <pic:blipFill>
                    <a:blip r:embed="rId13"/>
                    <a:stretch>
                      <a:fillRect/>
                    </a:stretch>
                  </pic:blipFill>
                  <pic:spPr>
                    <a:xfrm>
                      <a:off x="0" y="0"/>
                      <a:ext cx="5580000" cy="5078380"/>
                    </a:xfrm>
                    <a:prstGeom prst="rect"/>
                  </pic:spPr>
                </pic:pic>
              </a:graphicData>
            </a:graphic>
          </wp:inline>
        </w:drawing>
      </w:r>
    </w:p>
    <w:p>
      <w:pPr>
        <w:spacing w:before="0" w:after="200"/>
        <w:jc w:val="center"/>
      </w:pPr>
      <w:r>
        <w:rPr>
          <w:rFonts w:ascii="Calibri" w:hAnsi="Calibri"/>
          <w:b w:val="0"/>
          <w:i/>
          <w:color w:val="666666"/>
          <w:sz w:val="18"/>
        </w:rPr>
        <w:t>(Gambar 4: peta-simonpedia-bapok-surabaya.png)</w:t>
      </w:r>
    </w:p>
    <w:p>
      <w:pPr>
        <w:spacing w:before="0" w:after="80"/>
        <w:jc w:val="left"/>
      </w:pPr>
      <w:r>
        <w:rPr>
          <w:rFonts w:ascii="Calibri" w:hAnsi="Calibri"/>
          <w:b/>
          <w:i w:val="0"/>
          <w:color w:val="171717"/>
          <w:sz w:val="22"/>
        </w:rPr>
        <w:t>Penjelasan:</w:t>
      </w:r>
    </w:p>
    <w:p>
      <w:pPr>
        <w:spacing w:before="0" w:after="160"/>
        <w:jc w:val="both"/>
      </w:pPr>
      <w:r>
        <w:rPr>
          <w:rFonts w:ascii="Calibri" w:hAnsi="Calibri"/>
          <w:b w:val="0"/>
          <w:i w:val="0"/>
          <w:sz w:val="22"/>
        </w:rPr>
        <w:t>Halaman Peta Pasar menampilkan sebaran lokasi pasar dalam bentuk peta interaktif. Pengguna bisa melihat posisi tiap pasar secara geografis sekaligus menelusuri daftarnya.</w:t>
      </w:r>
    </w:p>
    <w:p>
      <w:pPr>
        <w:pStyle w:val="ListBullet"/>
        <w:spacing w:before="0" w:after="80"/>
        <w:jc w:val="both"/>
      </w:pPr>
      <w:r>
        <w:rPr>
          <w:rFonts w:ascii="Calibri" w:hAnsi="Calibri"/>
          <w:sz w:val="22"/>
        </w:rPr>
        <w:t>Peta menampilkan penanda (marker) untuk setiap pasar yang memiliki koordinat lokasi.</w:t>
      </w:r>
    </w:p>
    <w:p>
      <w:pPr>
        <w:pStyle w:val="ListBullet"/>
        <w:spacing w:before="0" w:after="80"/>
        <w:jc w:val="both"/>
      </w:pPr>
      <w:r>
        <w:rPr>
          <w:rFonts w:ascii="Calibri" w:hAnsi="Calibri"/>
          <w:sz w:val="22"/>
        </w:rPr>
        <w:t>Menekan marker akan memunculkan informasi singkat pasar: nama, kecamatan, kelas, dan status.</w:t>
      </w:r>
    </w:p>
    <w:p>
      <w:pPr>
        <w:pStyle w:val="ListBullet"/>
        <w:spacing w:before="0" w:after="80"/>
        <w:jc w:val="both"/>
      </w:pPr>
      <w:r>
        <w:rPr>
          <w:rFonts w:ascii="Calibri" w:hAnsi="Calibri"/>
          <w:sz w:val="22"/>
        </w:rPr>
        <w:t>Dua kartu ringkasan menampilkan total pasar dan jumlah pasar aktif.</w:t>
      </w:r>
    </w:p>
    <w:p>
      <w:pPr>
        <w:pStyle w:val="ListBullet"/>
        <w:spacing w:before="0" w:after="80"/>
        <w:jc w:val="both"/>
      </w:pPr>
      <w:r>
        <w:rPr>
          <w:rFonts w:ascii="Calibri" w:hAnsi="Calibri"/>
          <w:sz w:val="22"/>
        </w:rPr>
        <w:t>Panel daftar di sisi kanan menampilkan pasar terpantau dan ikut menyesuaikan filter pencarian/kecamatan.</w:t>
      </w:r>
    </w:p>
    <w:p>
      <w:r>
        <w:br w:type="page"/>
      </w:r>
    </w:p>
    <w:p>
      <w:pPr>
        <w:spacing w:before="0" w:after="40"/>
        <w:jc w:val="left"/>
      </w:pPr>
      <w:r>
        <w:rPr>
          <w:rFonts w:ascii="Calibri" w:hAnsi="Calibri"/>
          <w:b/>
          <w:color w:val="C93742"/>
          <w:sz w:val="32"/>
        </w:rPr>
        <w:t>Gambar 5. Early Warning System (EWS)</w:t>
      </w:r>
    </w:p>
    <w:p>
      <w:pPr>
        <w:spacing w:before="0" w:after="120"/>
        <w:jc w:val="both"/>
      </w:pPr>
      <w:r>
        <w:rPr>
          <w:rFonts w:ascii="Calibri" w:hAnsi="Calibri"/>
          <w:b w:val="0"/>
          <w:i/>
          <w:color w:val="666666"/>
          <w:sz w:val="22"/>
        </w:rPr>
        <w:t>Deteksi risiko harga</w:t>
      </w:r>
    </w:p>
    <w:p>
      <w:pPr>
        <w:spacing w:before="40" w:after="120"/>
        <w:pBdr>
          <w:bottom w:val="single" w:sz="6" w:space="1" w:color="C93742"/>
        </w:pBdr>
      </w:pPr>
    </w:p>
    <w:p>
      <w:pPr>
        <w:spacing w:before="80" w:after="80"/>
        <w:jc w:val="center"/>
      </w:pPr>
      <w:r>
        <w:drawing>
          <wp:inline xmlns:a="http://schemas.openxmlformats.org/drawingml/2006/main" xmlns:pic="http://schemas.openxmlformats.org/drawingml/2006/picture">
            <wp:extent cx="4729511" cy="7920000"/>
            <wp:docPr id="6" name="Picture 6"/>
            <wp:cNvGraphicFramePr>
              <a:graphicFrameLocks noChangeAspect="1"/>
            </wp:cNvGraphicFramePr>
            <a:graphic>
              <a:graphicData uri="http://schemas.openxmlformats.org/drawingml/2006/picture">
                <pic:pic>
                  <pic:nvPicPr>
                    <pic:cNvPr id="0" name="ews-simonpedia-bapok-surabaya.png"/>
                    <pic:cNvPicPr/>
                  </pic:nvPicPr>
                  <pic:blipFill>
                    <a:blip r:embed="rId14"/>
                    <a:stretch>
                      <a:fillRect/>
                    </a:stretch>
                  </pic:blipFill>
                  <pic:spPr>
                    <a:xfrm>
                      <a:off x="0" y="0"/>
                      <a:ext cx="4729511" cy="7920000"/>
                    </a:xfrm>
                    <a:prstGeom prst="rect"/>
                  </pic:spPr>
                </pic:pic>
              </a:graphicData>
            </a:graphic>
          </wp:inline>
        </w:drawing>
      </w:r>
    </w:p>
    <w:p>
      <w:pPr>
        <w:spacing w:before="0" w:after="200"/>
        <w:jc w:val="center"/>
      </w:pPr>
      <w:r>
        <w:rPr>
          <w:rFonts w:ascii="Calibri" w:hAnsi="Calibri"/>
          <w:b w:val="0"/>
          <w:i/>
          <w:color w:val="666666"/>
          <w:sz w:val="18"/>
        </w:rPr>
        <w:t>(Gambar 5: ews-simonpedia-bapok-surabaya.png)</w:t>
      </w:r>
    </w:p>
    <w:p>
      <w:pPr>
        <w:spacing w:before="0" w:after="80"/>
        <w:jc w:val="left"/>
      </w:pPr>
      <w:r>
        <w:rPr>
          <w:rFonts w:ascii="Calibri" w:hAnsi="Calibri"/>
          <w:b/>
          <w:i w:val="0"/>
          <w:color w:val="171717"/>
          <w:sz w:val="22"/>
        </w:rPr>
        <w:t>Penjelasan:</w:t>
      </w:r>
    </w:p>
    <w:p>
      <w:pPr>
        <w:spacing w:before="0" w:after="160"/>
        <w:jc w:val="both"/>
      </w:pPr>
      <w:r>
        <w:rPr>
          <w:rFonts w:ascii="Calibri" w:hAnsi="Calibri"/>
          <w:b w:val="0"/>
          <w:i w:val="0"/>
          <w:sz w:val="22"/>
        </w:rPr>
        <w:t>Halaman Early Warning System (EWS) adalah inti sistem peringatan dini. Sistem memantau perubahan harga bahan pokok lalu menetapkan tingkat risiko, sehingga potensi kenaikan harga bisa dideteksi sebelum menjadi masalah besar.</w:t>
      </w:r>
    </w:p>
    <w:p>
      <w:pPr>
        <w:pStyle w:val="ListBullet"/>
        <w:spacing w:before="0" w:after="80"/>
        <w:jc w:val="both"/>
      </w:pPr>
      <w:r>
        <w:rPr>
          <w:rFonts w:ascii="Calibri" w:hAnsi="Calibri"/>
          <w:sz w:val="22"/>
        </w:rPr>
        <w:t>Empat kartu status menampilkan jumlah komoditas pada tiap tingkat risiko: Normal, Siaga, Waspada, dan Kritis.</w:t>
      </w:r>
    </w:p>
    <w:p>
      <w:pPr>
        <w:pStyle w:val="ListBullet"/>
        <w:spacing w:before="0" w:after="80"/>
        <w:jc w:val="both"/>
      </w:pPr>
      <w:r>
        <w:rPr>
          <w:rFonts w:ascii="Calibri" w:hAnsi="Calibri"/>
          <w:sz w:val="22"/>
        </w:rPr>
        <w:t>Banner alert muncul ketika ada komoditas pada level Waspada atau Kritis yang perlu diperhatikan.</w:t>
      </w:r>
    </w:p>
    <w:p>
      <w:pPr>
        <w:pStyle w:val="ListBullet"/>
        <w:spacing w:before="0" w:after="80"/>
        <w:jc w:val="both"/>
      </w:pPr>
      <w:r>
        <w:rPr>
          <w:rFonts w:ascii="Calibri" w:hAnsi="Calibri"/>
          <w:sz w:val="22"/>
        </w:rPr>
        <w:t>Grafik anomali menampilkan perubahan harga komoditas terpilih beserta garis pembanding HET.</w:t>
      </w:r>
    </w:p>
    <w:p>
      <w:pPr>
        <w:pStyle w:val="ListBullet"/>
        <w:spacing w:before="0" w:after="80"/>
        <w:jc w:val="both"/>
      </w:pPr>
      <w:r>
        <w:rPr>
          <w:rFonts w:ascii="Calibri" w:hAnsi="Calibri"/>
          <w:sz w:val="22"/>
        </w:rPr>
        <w:t>Panel daftar alert menampilkan alert terbaru per pasar beserta besaran perubahan harganya.</w:t>
      </w:r>
    </w:p>
    <w:p>
      <w:pPr>
        <w:pStyle w:val="ListBullet"/>
        <w:spacing w:before="0" w:after="80"/>
        <w:jc w:val="both"/>
      </w:pPr>
      <w:r>
        <w:rPr>
          <w:rFonts w:ascii="Calibri" w:hAnsi="Calibri"/>
          <w:sz w:val="22"/>
        </w:rPr>
        <w:t>Ringkasan risiko dan daftar tindakan yang disarankan membantu pengguna menentukan langkah lanjutan.</w:t>
      </w:r>
    </w:p>
    <w:p>
      <w:r>
        <w:br w:type="page"/>
      </w:r>
    </w:p>
    <w:p>
      <w:pPr>
        <w:spacing w:before="0" w:after="40"/>
        <w:jc w:val="left"/>
      </w:pPr>
      <w:r>
        <w:rPr>
          <w:rFonts w:ascii="Calibri" w:hAnsi="Calibri"/>
          <w:b/>
          <w:color w:val="C93742"/>
          <w:sz w:val="32"/>
        </w:rPr>
        <w:t>Gambar 6. Rekomendasi Tindakan</w:t>
      </w:r>
    </w:p>
    <w:p>
      <w:pPr>
        <w:spacing w:before="0" w:after="120"/>
        <w:jc w:val="both"/>
      </w:pPr>
      <w:r>
        <w:rPr>
          <w:rFonts w:ascii="Calibri" w:hAnsi="Calibri"/>
          <w:b w:val="0"/>
          <w:i/>
          <w:color w:val="666666"/>
          <w:sz w:val="22"/>
        </w:rPr>
        <w:t>Dukungan pengambilan keputusan</w:t>
      </w:r>
    </w:p>
    <w:p>
      <w:pPr>
        <w:spacing w:before="40" w:after="120"/>
        <w:pBdr>
          <w:bottom w:val="single" w:sz="6" w:space="1" w:color="C93742"/>
        </w:pBdr>
      </w:pPr>
    </w:p>
    <w:p>
      <w:pPr>
        <w:spacing w:before="80" w:after="80"/>
        <w:jc w:val="center"/>
      </w:pPr>
      <w:r>
        <w:drawing>
          <wp:inline xmlns:a="http://schemas.openxmlformats.org/drawingml/2006/main" xmlns:pic="http://schemas.openxmlformats.org/drawingml/2006/picture">
            <wp:extent cx="2043773" cy="7920000"/>
            <wp:docPr id="7" name="Picture 7"/>
            <wp:cNvGraphicFramePr>
              <a:graphicFrameLocks noChangeAspect="1"/>
            </wp:cNvGraphicFramePr>
            <a:graphic>
              <a:graphicData uri="http://schemas.openxmlformats.org/drawingml/2006/picture">
                <pic:pic>
                  <pic:nvPicPr>
                    <pic:cNvPr id="0" name="rekomendasi-simonpedia-bapok-surabaya.png"/>
                    <pic:cNvPicPr/>
                  </pic:nvPicPr>
                  <pic:blipFill>
                    <a:blip r:embed="rId15"/>
                    <a:stretch>
                      <a:fillRect/>
                    </a:stretch>
                  </pic:blipFill>
                  <pic:spPr>
                    <a:xfrm>
                      <a:off x="0" y="0"/>
                      <a:ext cx="2043773" cy="7920000"/>
                    </a:xfrm>
                    <a:prstGeom prst="rect"/>
                  </pic:spPr>
                </pic:pic>
              </a:graphicData>
            </a:graphic>
          </wp:inline>
        </w:drawing>
      </w:r>
    </w:p>
    <w:p>
      <w:pPr>
        <w:spacing w:before="0" w:after="200"/>
        <w:jc w:val="center"/>
      </w:pPr>
      <w:r>
        <w:rPr>
          <w:rFonts w:ascii="Calibri" w:hAnsi="Calibri"/>
          <w:b w:val="0"/>
          <w:i/>
          <w:color w:val="666666"/>
          <w:sz w:val="18"/>
        </w:rPr>
        <w:t>(Gambar 6: rekomendasi-simonpedia-bapok-surabaya.png)</w:t>
      </w:r>
    </w:p>
    <w:p>
      <w:pPr>
        <w:spacing w:before="0" w:after="80"/>
        <w:jc w:val="left"/>
      </w:pPr>
      <w:r>
        <w:rPr>
          <w:rFonts w:ascii="Calibri" w:hAnsi="Calibri"/>
          <w:b/>
          <w:i w:val="0"/>
          <w:color w:val="171717"/>
          <w:sz w:val="22"/>
        </w:rPr>
        <w:t>Penjelasan:</w:t>
      </w:r>
    </w:p>
    <w:p>
      <w:pPr>
        <w:spacing w:before="0" w:after="160"/>
        <w:jc w:val="both"/>
      </w:pPr>
      <w:r>
        <w:rPr>
          <w:rFonts w:ascii="Calibri" w:hAnsi="Calibri"/>
          <w:b w:val="0"/>
          <w:i w:val="0"/>
          <w:sz w:val="22"/>
        </w:rPr>
        <w:t>Halaman Rekomendasi Tindakan mengubah hasil analisis data menjadi usulan langkah nyata. Sistem menyusun rekomendasi berdasarkan perubahan harga, tingkat risiko, dan kondisi pasar.</w:t>
      </w:r>
    </w:p>
    <w:p>
      <w:pPr>
        <w:pStyle w:val="ListBullet"/>
        <w:spacing w:before="0" w:after="80"/>
        <w:jc w:val="both"/>
      </w:pPr>
      <w:r>
        <w:rPr>
          <w:rFonts w:ascii="Calibri" w:hAnsi="Calibri"/>
          <w:sz w:val="22"/>
        </w:rPr>
        <w:t>Kartu ringkasan menampilkan jumlah total rekomendasi, prioritas tinggi, prioritas sedang, dan yang selesai.</w:t>
      </w:r>
    </w:p>
    <w:p>
      <w:pPr>
        <w:pStyle w:val="ListBullet"/>
        <w:spacing w:before="0" w:after="80"/>
        <w:jc w:val="both"/>
      </w:pPr>
      <w:r>
        <w:rPr>
          <w:rFonts w:ascii="Calibri" w:hAnsi="Calibri"/>
          <w:sz w:val="22"/>
        </w:rPr>
        <w:t>Filter Semua / Tinggi / Sedang menyaring daftar rekomendasi sesuai prioritas.</w:t>
      </w:r>
    </w:p>
    <w:p>
      <w:pPr>
        <w:pStyle w:val="ListBullet"/>
        <w:spacing w:before="0" w:after="80"/>
        <w:jc w:val="both"/>
      </w:pPr>
      <w:r>
        <w:rPr>
          <w:rFonts w:ascii="Calibri" w:hAnsi="Calibri"/>
          <w:sz w:val="22"/>
        </w:rPr>
        <w:t>Tiap kartu rekomendasi memuat komoditas, prioritas, harga, perubahan, tindakan yang disarankan, alasan, dan tenggat waktu.</w:t>
      </w:r>
    </w:p>
    <w:p>
      <w:pPr>
        <w:pStyle w:val="ListBullet"/>
        <w:spacing w:before="0" w:after="80"/>
        <w:jc w:val="both"/>
      </w:pPr>
      <w:r>
        <w:rPr>
          <w:rFonts w:ascii="Calibri" w:hAnsi="Calibri"/>
          <w:sz w:val="22"/>
        </w:rPr>
        <w:t>Tersedia tombol aksi seperti “Tandai ditangani” dan “Detail analisis”.</w:t>
      </w:r>
    </w:p>
    <w:p>
      <w:pPr>
        <w:pStyle w:val="ListBullet"/>
        <w:spacing w:before="0" w:after="80"/>
        <w:jc w:val="both"/>
      </w:pPr>
      <w:r>
        <w:rPr>
          <w:rFonts w:ascii="Calibri" w:hAnsi="Calibri"/>
          <w:sz w:val="22"/>
        </w:rPr>
        <w:t>Bagian decision engine menjelaskan alur singkat: Monitoring → Analisis → Tindakan.</w:t>
      </w:r>
    </w:p>
    <w:p>
      <w:r>
        <w:br w:type="page"/>
      </w:r>
    </w:p>
    <w:p>
      <w:pPr>
        <w:spacing w:before="0" w:after="40"/>
        <w:jc w:val="left"/>
      </w:pPr>
      <w:r>
        <w:rPr>
          <w:rFonts w:ascii="Calibri" w:hAnsi="Calibri"/>
          <w:b/>
          <w:color w:val="C93742"/>
          <w:sz w:val="32"/>
        </w:rPr>
        <w:t>Gambar 7. Prediksi Harga</w:t>
      </w:r>
    </w:p>
    <w:p>
      <w:pPr>
        <w:spacing w:before="0" w:after="120"/>
        <w:jc w:val="both"/>
      </w:pPr>
      <w:r>
        <w:rPr>
          <w:rFonts w:ascii="Calibri" w:hAnsi="Calibri"/>
          <w:b w:val="0"/>
          <w:i/>
          <w:color w:val="666666"/>
          <w:sz w:val="22"/>
        </w:rPr>
        <w:t>Perkiraan harga 7 hari ke depan</w:t>
      </w:r>
    </w:p>
    <w:p>
      <w:pPr>
        <w:spacing w:before="40" w:after="120"/>
        <w:pBdr>
          <w:bottom w:val="single" w:sz="6" w:space="1" w:color="C93742"/>
        </w:pBdr>
      </w:pPr>
    </w:p>
    <w:p>
      <w:pPr>
        <w:spacing w:before="80" w:after="80"/>
        <w:jc w:val="center"/>
      </w:pPr>
      <w:r>
        <w:drawing>
          <wp:inline xmlns:a="http://schemas.openxmlformats.org/drawingml/2006/main" xmlns:pic="http://schemas.openxmlformats.org/drawingml/2006/picture">
            <wp:extent cx="2356392" cy="7920000"/>
            <wp:docPr id="8" name="Picture 8"/>
            <wp:cNvGraphicFramePr>
              <a:graphicFrameLocks noChangeAspect="1"/>
            </wp:cNvGraphicFramePr>
            <a:graphic>
              <a:graphicData uri="http://schemas.openxmlformats.org/drawingml/2006/picture">
                <pic:pic>
                  <pic:nvPicPr>
                    <pic:cNvPr id="0" name="prediksi-simonpedia-bapok-surabaya.png"/>
                    <pic:cNvPicPr/>
                  </pic:nvPicPr>
                  <pic:blipFill>
                    <a:blip r:embed="rId16"/>
                    <a:stretch>
                      <a:fillRect/>
                    </a:stretch>
                  </pic:blipFill>
                  <pic:spPr>
                    <a:xfrm>
                      <a:off x="0" y="0"/>
                      <a:ext cx="2356392" cy="7920000"/>
                    </a:xfrm>
                    <a:prstGeom prst="rect"/>
                  </pic:spPr>
                </pic:pic>
              </a:graphicData>
            </a:graphic>
          </wp:inline>
        </w:drawing>
      </w:r>
    </w:p>
    <w:p>
      <w:pPr>
        <w:spacing w:before="0" w:after="200"/>
        <w:jc w:val="center"/>
      </w:pPr>
      <w:r>
        <w:rPr>
          <w:rFonts w:ascii="Calibri" w:hAnsi="Calibri"/>
          <w:b w:val="0"/>
          <w:i/>
          <w:color w:val="666666"/>
          <w:sz w:val="18"/>
        </w:rPr>
        <w:t>(Gambar 7: prediksi-simonpedia-bapok-surabaya.png)</w:t>
      </w:r>
    </w:p>
    <w:p>
      <w:pPr>
        <w:spacing w:before="0" w:after="80"/>
        <w:jc w:val="left"/>
      </w:pPr>
      <w:r>
        <w:rPr>
          <w:rFonts w:ascii="Calibri" w:hAnsi="Calibri"/>
          <w:b/>
          <w:i w:val="0"/>
          <w:color w:val="171717"/>
          <w:sz w:val="22"/>
        </w:rPr>
        <w:t>Penjelasan:</w:t>
      </w:r>
    </w:p>
    <w:p>
      <w:pPr>
        <w:spacing w:before="0" w:after="160"/>
        <w:jc w:val="both"/>
      </w:pPr>
      <w:r>
        <w:rPr>
          <w:rFonts w:ascii="Calibri" w:hAnsi="Calibri"/>
          <w:b w:val="0"/>
          <w:i w:val="0"/>
          <w:sz w:val="22"/>
        </w:rPr>
        <w:t>Halaman Prediksi Harga memperkirakan harga bahan pokok untuk 7 hari ke depan. Perhitungan memakai tiga metode sekaligus — Linear Regression, Moving Average, dan Exponential Smoothing — lalu hasilnya diuji akurasinya.</w:t>
      </w:r>
    </w:p>
    <w:p>
      <w:pPr>
        <w:pStyle w:val="ListBullet"/>
        <w:spacing w:before="0" w:after="80"/>
        <w:jc w:val="both"/>
      </w:pPr>
      <w:r>
        <w:rPr>
          <w:rFonts w:ascii="Calibri" w:hAnsi="Calibri"/>
          <w:sz w:val="22"/>
        </w:rPr>
        <w:t>Filter kategori memudahkan memilih kelompok komoditas yang ingin dilihat.</w:t>
      </w:r>
    </w:p>
    <w:p>
      <w:pPr>
        <w:pStyle w:val="ListBullet"/>
        <w:spacing w:before="0" w:after="80"/>
        <w:jc w:val="both"/>
      </w:pPr>
      <w:r>
        <w:rPr>
          <w:rFonts w:ascii="Calibri" w:hAnsi="Calibri"/>
          <w:sz w:val="22"/>
        </w:rPr>
        <w:t>Tabel prediksi menampilkan harga akhir, harga prediksi, persentase perubahan, dan tren (naik/turun/stabil).</w:t>
      </w:r>
    </w:p>
    <w:p>
      <w:pPr>
        <w:pStyle w:val="ListBullet"/>
        <w:spacing w:before="0" w:after="80"/>
        <w:jc w:val="both"/>
      </w:pPr>
      <w:r>
        <w:rPr>
          <w:rFonts w:ascii="Calibri" w:hAnsi="Calibri"/>
          <w:sz w:val="22"/>
        </w:rPr>
        <w:t>Klik salah satu komoditas untuk membuka panel detail prediksi.</w:t>
      </w:r>
    </w:p>
    <w:p>
      <w:pPr>
        <w:pStyle w:val="ListBullet"/>
        <w:spacing w:before="0" w:after="80"/>
        <w:jc w:val="both"/>
      </w:pPr>
      <w:r>
        <w:rPr>
          <w:rFonts w:ascii="Calibri" w:hAnsi="Calibri"/>
          <w:sz w:val="22"/>
        </w:rPr>
        <w:t>Grafik detail menampilkan data historis dan prediksi 7 hari dalam satu tampilan.</w:t>
      </w:r>
    </w:p>
    <w:p>
      <w:pPr>
        <w:pStyle w:val="ListBullet"/>
        <w:spacing w:before="0" w:after="80"/>
        <w:jc w:val="both"/>
      </w:pPr>
      <w:r>
        <w:rPr>
          <w:rFonts w:ascii="Calibri" w:hAnsi="Calibri"/>
          <w:sz w:val="22"/>
        </w:rPr>
        <w:t>Tabel backtest menampilkan nilai MAPE dan RMSE tiap metode, sehingga terlihat metode mana yang paling akurat.</w:t>
      </w:r>
    </w:p>
    <w:p>
      <w:r>
        <w:br w:type="page"/>
      </w:r>
    </w:p>
    <w:p>
      <w:pPr>
        <w:spacing w:before="0" w:after="40"/>
        <w:jc w:val="left"/>
      </w:pPr>
      <w:r>
        <w:rPr>
          <w:rFonts w:ascii="Calibri" w:hAnsi="Calibri"/>
          <w:b/>
          <w:color w:val="C93742"/>
          <w:sz w:val="32"/>
        </w:rPr>
        <w:t>Gambar 8. Data &amp; Export</w:t>
      </w:r>
    </w:p>
    <w:p>
      <w:pPr>
        <w:spacing w:before="0" w:after="120"/>
        <w:jc w:val="both"/>
      </w:pPr>
      <w:r>
        <w:rPr>
          <w:rFonts w:ascii="Calibri" w:hAnsi="Calibri"/>
          <w:b w:val="0"/>
          <w:i/>
          <w:color w:val="666666"/>
          <w:sz w:val="22"/>
        </w:rPr>
        <w:t>Unduh data harga</w:t>
      </w:r>
    </w:p>
    <w:p>
      <w:pPr>
        <w:spacing w:before="40" w:after="120"/>
        <w:pBdr>
          <w:bottom w:val="single" w:sz="6" w:space="1" w:color="C93742"/>
        </w:pBdr>
      </w:pPr>
    </w:p>
    <w:p>
      <w:pPr>
        <w:spacing w:before="80" w:after="80"/>
        <w:jc w:val="center"/>
      </w:pPr>
      <w:r>
        <w:drawing>
          <wp:inline xmlns:a="http://schemas.openxmlformats.org/drawingml/2006/main" xmlns:pic="http://schemas.openxmlformats.org/drawingml/2006/picture">
            <wp:extent cx="5580000" cy="5260787"/>
            <wp:docPr id="9" name="Picture 9"/>
            <wp:cNvGraphicFramePr>
              <a:graphicFrameLocks noChangeAspect="1"/>
            </wp:cNvGraphicFramePr>
            <a:graphic>
              <a:graphicData uri="http://schemas.openxmlformats.org/drawingml/2006/picture">
                <pic:pic>
                  <pic:nvPicPr>
                    <pic:cNvPr id="0" name="data-simonpedia-bapok-surabaya.png"/>
                    <pic:cNvPicPr/>
                  </pic:nvPicPr>
                  <pic:blipFill>
                    <a:blip r:embed="rId17"/>
                    <a:stretch>
                      <a:fillRect/>
                    </a:stretch>
                  </pic:blipFill>
                  <pic:spPr>
                    <a:xfrm>
                      <a:off x="0" y="0"/>
                      <a:ext cx="5580000" cy="5260787"/>
                    </a:xfrm>
                    <a:prstGeom prst="rect"/>
                  </pic:spPr>
                </pic:pic>
              </a:graphicData>
            </a:graphic>
          </wp:inline>
        </w:drawing>
      </w:r>
    </w:p>
    <w:p>
      <w:pPr>
        <w:spacing w:before="0" w:after="200"/>
        <w:jc w:val="center"/>
      </w:pPr>
      <w:r>
        <w:rPr>
          <w:rFonts w:ascii="Calibri" w:hAnsi="Calibri"/>
          <w:b w:val="0"/>
          <w:i/>
          <w:color w:val="666666"/>
          <w:sz w:val="18"/>
        </w:rPr>
        <w:t>(Gambar 8: data-simonpedia-bapok-surabaya.png)</w:t>
      </w:r>
    </w:p>
    <w:p>
      <w:pPr>
        <w:spacing w:before="0" w:after="80"/>
        <w:jc w:val="left"/>
      </w:pPr>
      <w:r>
        <w:rPr>
          <w:rFonts w:ascii="Calibri" w:hAnsi="Calibri"/>
          <w:b/>
          <w:i w:val="0"/>
          <w:color w:val="171717"/>
          <w:sz w:val="22"/>
        </w:rPr>
        <w:t>Penjelasan:</w:t>
      </w:r>
    </w:p>
    <w:p>
      <w:pPr>
        <w:spacing w:before="0" w:after="160"/>
        <w:jc w:val="both"/>
      </w:pPr>
      <w:r>
        <w:rPr>
          <w:rFonts w:ascii="Calibri" w:hAnsi="Calibri"/>
          <w:b w:val="0"/>
          <w:i w:val="0"/>
          <w:sz w:val="22"/>
        </w:rPr>
        <w:t>Halaman Data &amp; Export disediakan untuk pengguna yang ingin mengunduh dan mengolah data harga bahan pokok sendiri. Pengguna bisa memilih data yang diinginkan dan menentukan format berkasnya.</w:t>
      </w:r>
    </w:p>
    <w:p>
      <w:pPr>
        <w:pStyle w:val="ListBullet"/>
        <w:spacing w:before="0" w:after="80"/>
        <w:jc w:val="both"/>
      </w:pPr>
      <w:r>
        <w:rPr>
          <w:rFonts w:ascii="Calibri" w:hAnsi="Calibri"/>
          <w:sz w:val="22"/>
        </w:rPr>
        <w:t>Panel filter mengatur komoditas, pasar, dan periode data yang ingin diunduh.</w:t>
      </w:r>
    </w:p>
    <w:p>
      <w:pPr>
        <w:pStyle w:val="ListBullet"/>
        <w:spacing w:before="0" w:after="80"/>
        <w:jc w:val="both"/>
      </w:pPr>
      <w:r>
        <w:rPr>
          <w:rFonts w:ascii="Calibri" w:hAnsi="Calibri"/>
          <w:sz w:val="22"/>
        </w:rPr>
        <w:t>Perkiraan jumlah baris menunjukkan gambaran volume data yang akan diunduh.</w:t>
      </w:r>
    </w:p>
    <w:p>
      <w:pPr>
        <w:pStyle w:val="ListBullet"/>
        <w:spacing w:before="0" w:after="80"/>
        <w:jc w:val="both"/>
      </w:pPr>
      <w:r>
        <w:rPr>
          <w:rFonts w:ascii="Calibri" w:hAnsi="Calibri"/>
          <w:sz w:val="22"/>
        </w:rPr>
        <w:t>Pilihan format berkas: CSV, JSON, dan Excel, masing-masing dengan keterangannya.</w:t>
      </w:r>
    </w:p>
    <w:p>
      <w:pPr>
        <w:pStyle w:val="ListBullet"/>
        <w:spacing w:before="0" w:after="80"/>
        <w:jc w:val="both"/>
      </w:pPr>
      <w:r>
        <w:rPr>
          <w:rFonts w:ascii="Calibri" w:hAnsi="Calibri"/>
          <w:sz w:val="22"/>
        </w:rPr>
        <w:t>Bagian pratinjau menampilkan contoh data (komoditas, kategori, harga rata-rata, perubahan, satuan).</w:t>
      </w:r>
    </w:p>
    <w:p>
      <w:r>
        <w:br w:type="page"/>
      </w:r>
    </w:p>
    <w:p>
      <w:pPr>
        <w:spacing w:before="0" w:after="160"/>
        <w:jc w:val="left"/>
      </w:pPr>
      <w:r>
        <w:rPr>
          <w:rFonts w:ascii="Calibri" w:hAnsi="Calibri"/>
          <w:b/>
          <w:color w:val="C93742"/>
          <w:sz w:val="36"/>
        </w:rPr>
        <w:t>Catatan Penutup</w:t>
      </w:r>
    </w:p>
    <w:p>
      <w:pPr>
        <w:spacing w:before="40" w:after="120"/>
        <w:pBdr>
          <w:bottom w:val="single" w:sz="6" w:space="1" w:color="C93742"/>
        </w:pBdr>
      </w:pPr>
    </w:p>
    <w:p>
      <w:pPr>
        <w:spacing w:before="0" w:after="160"/>
        <w:jc w:val="both"/>
      </w:pPr>
      <w:r>
        <w:rPr>
          <w:rFonts w:ascii="Calibri" w:hAnsi="Calibri"/>
          <w:b w:val="0"/>
          <w:i w:val="0"/>
          <w:sz w:val="22"/>
        </w:rPr>
        <w:t>Demikian gambaran antarmuka (UI/UX) SIMONPEDIA Bapok Surabaya. Seluruh tampilan pada dokumen ini masih bersifat sementara dan dapat berubah menyesuaikan alur sistem apabila terjadi perubahan di kemudian hari. Gambar dan penjelasan di atas dimaksudkan sebagai gambaran besar, bukan acuan final. Dokumen ini dapat diperbarui seiring perkembangan aplikasi.</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