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Christman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numpy </w:t>
      </w:r>
      <w:r w:rsidR="00805942">
        <w:t>and using scipy</w:t>
      </w:r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Hanning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Christman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19125E46" w:rsidR="00093E5F" w:rsidRDefault="00093E5F" w:rsidP="00BE1139">
      <w:pPr>
        <w:jc w:val="both"/>
      </w:pPr>
      <w:r>
        <w:rPr>
          <w:b/>
        </w:rPr>
        <w:t>Questions to guide you</w:t>
      </w:r>
      <w:r w:rsidR="00CD2B32">
        <w:rPr>
          <w:b/>
        </w:rPr>
        <w:t>r</w:t>
      </w:r>
      <w:r>
        <w:rPr>
          <w:b/>
        </w:rPr>
        <w:t xml:space="preserve">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265F2A79" w:rsidR="00673A20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2BED3076" w14:textId="20927A1C" w:rsidR="000F596E" w:rsidRDefault="000F596E" w:rsidP="00BE1139">
      <w:pPr>
        <w:jc w:val="both"/>
      </w:pPr>
    </w:p>
    <w:p w14:paraId="2E6334F4" w14:textId="117E0F04" w:rsidR="007832B2" w:rsidRDefault="007832B2" w:rsidP="00BE1139">
      <w:pPr>
        <w:jc w:val="both"/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</w:pPr>
      <w:r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e</w:t>
      </w:r>
      <w:r>
        <w:rPr>
          <w:rFonts w:ascii="Roboto" w:hAnsi="Roboto"/>
          <w:color w:val="BDC1C6"/>
          <w:sz w:val="21"/>
          <w:szCs w:val="21"/>
          <w:shd w:val="clear" w:color="auto" w:fill="202124"/>
        </w:rPr>
        <w:t>-</w:t>
      </w:r>
      <w:r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folding</w:t>
      </w:r>
      <w:r>
        <w:rPr>
          <w:rFonts w:ascii="Roboto" w:hAnsi="Roboto"/>
          <w:color w:val="BDC1C6"/>
          <w:sz w:val="21"/>
          <w:szCs w:val="21"/>
          <w:shd w:val="clear" w:color="auto" w:fill="202124"/>
        </w:rPr>
        <w:t> is the </w:t>
      </w:r>
      <w:r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time</w:t>
      </w:r>
      <w:r>
        <w:rPr>
          <w:rFonts w:ascii="Roboto" w:hAnsi="Roboto"/>
          <w:color w:val="BDC1C6"/>
          <w:sz w:val="21"/>
          <w:szCs w:val="21"/>
          <w:shd w:val="clear" w:color="auto" w:fill="202124"/>
        </w:rPr>
        <w:t> interval in which an exponentially growing quantity increases by a factor of e; it is the base-e analog of doubling </w:t>
      </w:r>
      <w:r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time</w:t>
      </w:r>
    </w:p>
    <w:p w14:paraId="2C12CFD1" w14:textId="77777777" w:rsidR="007832B2" w:rsidRDefault="007832B2" w:rsidP="00BE1139">
      <w:pPr>
        <w:jc w:val="both"/>
      </w:pPr>
    </w:p>
    <w:p w14:paraId="10DE8B4A" w14:textId="3649D7E6" w:rsidR="007832B2" w:rsidRDefault="007832B2" w:rsidP="00BE1139">
      <w:pPr>
        <w:jc w:val="both"/>
      </w:pPr>
      <w:r>
        <w:rPr>
          <w:noProof/>
        </w:rPr>
        <w:drawing>
          <wp:inline distT="0" distB="0" distL="0" distR="0" wp14:anchorId="49EC7636" wp14:editId="7E84E4DE">
            <wp:extent cx="2957063" cy="1345249"/>
            <wp:effectExtent l="19050" t="19050" r="15240" b="266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6398" t="66261" r="64931" b="10552"/>
                    <a:stretch/>
                  </pic:blipFill>
                  <pic:spPr bwMode="auto">
                    <a:xfrm>
                      <a:off x="0" y="0"/>
                      <a:ext cx="3003602" cy="1366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CF3A" w14:textId="77777777" w:rsidR="007832B2" w:rsidRDefault="007832B2" w:rsidP="00BE1139">
      <w:pPr>
        <w:jc w:val="both"/>
      </w:pPr>
    </w:p>
    <w:p w14:paraId="6655053C" w14:textId="2D9FE800" w:rsidR="0017253F" w:rsidRPr="000F596E" w:rsidRDefault="000F596E" w:rsidP="00BE1139">
      <w:pPr>
        <w:jc w:val="both"/>
        <w:rPr>
          <w:color w:val="00B0F0"/>
        </w:rPr>
      </w:pPr>
      <w:r>
        <w:rPr>
          <w:color w:val="00B0F0"/>
        </w:rPr>
        <w:t>Lag-1 Autocorrelation = 0.99 (super red!)</w:t>
      </w:r>
      <w:r w:rsidR="0017253F">
        <w:rPr>
          <w:color w:val="00B0F0"/>
        </w:rPr>
        <w:t xml:space="preserve">  |  </w:t>
      </w:r>
      <w:r w:rsidR="00EF18D0">
        <w:rPr>
          <w:color w:val="00B0F0"/>
        </w:rPr>
        <w:t>E-folding Time = 100.92 hours</w:t>
      </w:r>
    </w:p>
    <w:p w14:paraId="1FF64E0E" w14:textId="3C72C39F" w:rsidR="00EA589A" w:rsidRPr="0017253F" w:rsidRDefault="0017253F" w:rsidP="00BE1139">
      <w:pPr>
        <w:jc w:val="both"/>
        <w:rPr>
          <w:color w:val="00B0F0"/>
        </w:rPr>
      </w:pPr>
      <w:r>
        <w:rPr>
          <w:color w:val="00B0F0"/>
        </w:rPr>
        <w:t xml:space="preserve">I expect the seasonal cycle </w:t>
      </w:r>
      <w:r w:rsidR="00445660">
        <w:rPr>
          <w:color w:val="00B0F0"/>
        </w:rPr>
        <w:t xml:space="preserve">and diurnal cycles </w:t>
      </w:r>
      <w:r>
        <w:rPr>
          <w:color w:val="00B0F0"/>
        </w:rPr>
        <w:t>to have the highest spectral peaks</w:t>
      </w:r>
      <w:r w:rsidR="00445660">
        <w:rPr>
          <w:color w:val="00B0F0"/>
        </w:rPr>
        <w:t>;</w:t>
      </w:r>
      <w:r>
        <w:rPr>
          <w:color w:val="00B0F0"/>
        </w:rPr>
        <w:t xml:space="preserve"> with </w:t>
      </w:r>
      <w:r w:rsidR="00445660">
        <w:rPr>
          <w:color w:val="00B0F0"/>
        </w:rPr>
        <w:t>seasonal having the h</w:t>
      </w:r>
      <w:r>
        <w:rPr>
          <w:color w:val="00B0F0"/>
        </w:rPr>
        <w:t>igh</w:t>
      </w:r>
      <w:r w:rsidR="00445660">
        <w:rPr>
          <w:color w:val="00B0F0"/>
        </w:rPr>
        <w:t>er</w:t>
      </w:r>
      <w:r>
        <w:rPr>
          <w:color w:val="00B0F0"/>
        </w:rPr>
        <w:t xml:space="preserve"> power.</w:t>
      </w:r>
    </w:p>
    <w:p w14:paraId="7C9149DD" w14:textId="3E6658ED" w:rsidR="00673A20" w:rsidRPr="00566D1C" w:rsidRDefault="00673A20" w:rsidP="00BE1139">
      <w:pPr>
        <w:jc w:val="both"/>
      </w:pPr>
      <w:r w:rsidRPr="00566D1C">
        <w:lastRenderedPageBreak/>
        <w:t xml:space="preserve">2) </w:t>
      </w:r>
      <w:r w:rsidR="00C44C4C" w:rsidRPr="00566D1C">
        <w:t>Calculate the power spectra using the Numpy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096DD4CD" w:rsidR="00EE100F" w:rsidRDefault="00EE100F" w:rsidP="00BE1139">
      <w:pPr>
        <w:jc w:val="both"/>
        <w:rPr>
          <w:b/>
        </w:rPr>
      </w:pPr>
    </w:p>
    <w:p w14:paraId="0239DACA" w14:textId="20F2D799" w:rsidR="0017253F" w:rsidRDefault="003140FC" w:rsidP="00BE1139">
      <w:pPr>
        <w:jc w:val="both"/>
        <w:rPr>
          <w:b/>
        </w:rPr>
      </w:pPr>
      <w:r>
        <w:rPr>
          <w:noProof/>
        </w:rPr>
        <w:drawing>
          <wp:inline distT="0" distB="0" distL="0" distR="0" wp14:anchorId="6ABE91AF" wp14:editId="15826E82">
            <wp:extent cx="4559421" cy="2594754"/>
            <wp:effectExtent l="19050" t="19050" r="1270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827" cy="2596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5D071" w14:textId="33F0AEA0" w:rsidR="003140FC" w:rsidRDefault="003140FC" w:rsidP="00BE1139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47DDADF" wp14:editId="7333D02F">
            <wp:extent cx="4566552" cy="2586127"/>
            <wp:effectExtent l="19050" t="19050" r="24765" b="2413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34" cy="2598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7EDA4" w14:textId="0D28D106" w:rsidR="003140FC" w:rsidRDefault="003140FC" w:rsidP="00BE1139">
      <w:pPr>
        <w:jc w:val="both"/>
        <w:rPr>
          <w:b/>
        </w:rPr>
      </w:pPr>
    </w:p>
    <w:p w14:paraId="3A2BD989" w14:textId="7DE8CDCE" w:rsidR="003140FC" w:rsidRDefault="003140FC" w:rsidP="00BE1139">
      <w:pPr>
        <w:jc w:val="both"/>
        <w:rPr>
          <w:bCs/>
          <w:color w:val="00B0F0"/>
        </w:rPr>
      </w:pPr>
      <w:r w:rsidRPr="003140FC">
        <w:rPr>
          <w:bCs/>
          <w:color w:val="00B0F0"/>
        </w:rPr>
        <w:t>The statistically significant spectral peaks correspond with the annual cycle (365 days)</w:t>
      </w:r>
      <w:r>
        <w:rPr>
          <w:bCs/>
          <w:color w:val="00B0F0"/>
        </w:rPr>
        <w:t xml:space="preserve">, the diurnal cycle (1 day), and the half-day cycle?!? (0.5 day). </w:t>
      </w:r>
    </w:p>
    <w:p w14:paraId="672C51D1" w14:textId="2A4BB40A" w:rsidR="003140FC" w:rsidRDefault="003140FC" w:rsidP="00BE1139">
      <w:pPr>
        <w:jc w:val="both"/>
        <w:rPr>
          <w:bCs/>
          <w:color w:val="00B0F0"/>
        </w:rPr>
      </w:pPr>
    </w:p>
    <w:p w14:paraId="3546B9CD" w14:textId="0375F4F3" w:rsidR="003140FC" w:rsidRPr="003140FC" w:rsidRDefault="003140FC" w:rsidP="00BE1139">
      <w:pPr>
        <w:jc w:val="both"/>
        <w:rPr>
          <w:bCs/>
          <w:color w:val="00B0F0"/>
        </w:rPr>
      </w:pPr>
      <w:r>
        <w:rPr>
          <w:bCs/>
          <w:color w:val="00B0F0"/>
        </w:rPr>
        <w:t>What is the Null Hypothesis</w:t>
      </w:r>
      <w:r w:rsidR="004622EB">
        <w:rPr>
          <w:bCs/>
          <w:color w:val="00B0F0"/>
        </w:rPr>
        <w:t>?</w:t>
      </w:r>
      <w:r>
        <w:rPr>
          <w:bCs/>
          <w:color w:val="00B0F0"/>
        </w:rPr>
        <w:t xml:space="preserve"> </w:t>
      </w:r>
      <w:r w:rsidR="004622EB">
        <w:rPr>
          <w:bCs/>
          <w:color w:val="00B0F0"/>
        </w:rPr>
        <w:t>Power spectra will not exceed the 99% red noise confidence interval using the f-statistic.</w:t>
      </w:r>
      <w:r w:rsidR="00235B0C">
        <w:rPr>
          <w:bCs/>
          <w:color w:val="00B0F0"/>
        </w:rPr>
        <w:t xml:space="preserve"> It’s exceeded </w:t>
      </w:r>
      <w:r w:rsidR="00235B0C">
        <w:rPr>
          <w:b/>
          <w:color w:val="00B0F0"/>
        </w:rPr>
        <w:t>4</w:t>
      </w:r>
      <w:r w:rsidR="00235B0C" w:rsidRPr="00235B0C">
        <w:rPr>
          <w:b/>
          <w:color w:val="00B0F0"/>
        </w:rPr>
        <w:t xml:space="preserve"> times</w:t>
      </w:r>
      <w:r w:rsidR="00235B0C">
        <w:rPr>
          <w:b/>
          <w:color w:val="00B0F0"/>
        </w:rPr>
        <w:t xml:space="preserve"> </w:t>
      </w:r>
      <w:r w:rsidR="00235B0C">
        <w:rPr>
          <w:bCs/>
          <w:color w:val="00B0F0"/>
        </w:rPr>
        <w:t>(repeated for diurnal?)</w:t>
      </w:r>
      <w:r w:rsidR="00235B0C" w:rsidRPr="00235B0C">
        <w:rPr>
          <w:b/>
          <w:color w:val="00B0F0"/>
        </w:rPr>
        <w:t xml:space="preserve">. </w:t>
      </w:r>
    </w:p>
    <w:p w14:paraId="7D0E1970" w14:textId="77777777" w:rsidR="003140FC" w:rsidRDefault="003140FC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lastRenderedPageBreak/>
        <w:t>3)</w:t>
      </w:r>
      <w:r w:rsidR="00710E28" w:rsidRPr="00566D1C">
        <w:t xml:space="preserve"> </w:t>
      </w:r>
      <w:r w:rsidR="00AF0997" w:rsidRPr="00566D1C">
        <w:t xml:space="preserve">Calculate the power spectra using the scipy method.  </w:t>
      </w:r>
      <w:r w:rsidR="00B50491" w:rsidRPr="00566D1C">
        <w:t>C</w:t>
      </w:r>
      <w:r w:rsidR="00702F18" w:rsidRPr="00566D1C">
        <w:t xml:space="preserve">heck that you get the same result as you got using the Numpy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Hanning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Hanning</w:t>
      </w:r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7F84BDED" w:rsidR="0034474A" w:rsidRDefault="0034474A" w:rsidP="00BE1139">
      <w:pPr>
        <w:jc w:val="both"/>
        <w:rPr>
          <w:b/>
          <w:u w:val="single"/>
        </w:rPr>
      </w:pPr>
    </w:p>
    <w:p w14:paraId="22771F71" w14:textId="6617FA55" w:rsidR="00235B0C" w:rsidRDefault="000A4899" w:rsidP="00BE1139">
      <w:pPr>
        <w:jc w:val="both"/>
        <w:rPr>
          <w:bCs/>
          <w:color w:val="00B0F0"/>
        </w:rPr>
      </w:pPr>
      <w:r>
        <w:rPr>
          <w:bCs/>
          <w:color w:val="00B0F0"/>
        </w:rPr>
        <w:t xml:space="preserve">Yep, we get the same results for numpy and scipy methods. </w:t>
      </w:r>
    </w:p>
    <w:p w14:paraId="40EB6BB7" w14:textId="22902758" w:rsidR="000A4899" w:rsidRDefault="000A4899" w:rsidP="00BE1139">
      <w:pPr>
        <w:jc w:val="both"/>
        <w:rPr>
          <w:bCs/>
          <w:color w:val="00B0F0"/>
        </w:rPr>
      </w:pPr>
    </w:p>
    <w:p w14:paraId="0F4228F9" w14:textId="0379D655" w:rsidR="000A4899" w:rsidRDefault="000A4899" w:rsidP="00BE1139">
      <w:pPr>
        <w:jc w:val="both"/>
        <w:rPr>
          <w:bCs/>
          <w:color w:val="00B0F0"/>
        </w:rPr>
      </w:pPr>
      <w:r>
        <w:rPr>
          <w:bCs/>
          <w:noProof/>
          <w:color w:val="00B0F0"/>
        </w:rPr>
        <w:drawing>
          <wp:inline distT="0" distB="0" distL="0" distR="0" wp14:anchorId="0F441176" wp14:editId="1F55EBCA">
            <wp:extent cx="4815323" cy="2672392"/>
            <wp:effectExtent l="19050" t="19050" r="23495" b="1397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689" cy="2678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A921B" w14:textId="77777777" w:rsidR="000A4899" w:rsidRDefault="000A4899" w:rsidP="00BE1139">
      <w:pPr>
        <w:jc w:val="both"/>
        <w:rPr>
          <w:bCs/>
          <w:color w:val="00B0F0"/>
        </w:rPr>
      </w:pPr>
    </w:p>
    <w:p w14:paraId="6AD25B72" w14:textId="3D713853" w:rsidR="000A4899" w:rsidRDefault="000A4899" w:rsidP="00BE1139">
      <w:pPr>
        <w:jc w:val="both"/>
        <w:rPr>
          <w:bCs/>
          <w:color w:val="00B0F0"/>
        </w:rPr>
      </w:pPr>
      <w:r>
        <w:rPr>
          <w:bCs/>
          <w:color w:val="00B0F0"/>
        </w:rPr>
        <w:t>Without zooming in, it’s hard to see much of a difference between boxcar and Hanning windows. Zoomed-in version:</w:t>
      </w:r>
    </w:p>
    <w:p w14:paraId="30406064" w14:textId="77777777" w:rsidR="000A4899" w:rsidRDefault="000A4899" w:rsidP="00BE1139">
      <w:pPr>
        <w:jc w:val="both"/>
        <w:rPr>
          <w:bCs/>
          <w:color w:val="00B0F0"/>
        </w:rPr>
      </w:pPr>
    </w:p>
    <w:p w14:paraId="5D6D0938" w14:textId="1ECF80A9" w:rsidR="000A4899" w:rsidRDefault="000A4899" w:rsidP="00BE1139">
      <w:pPr>
        <w:jc w:val="both"/>
        <w:rPr>
          <w:bCs/>
          <w:color w:val="00B0F0"/>
        </w:rPr>
      </w:pPr>
      <w:r>
        <w:rPr>
          <w:bCs/>
          <w:noProof/>
          <w:color w:val="00B0F0"/>
        </w:rPr>
        <w:drawing>
          <wp:inline distT="0" distB="0" distL="0" distR="0" wp14:anchorId="60952C2A" wp14:editId="4DE5FC82">
            <wp:extent cx="4785863" cy="2656044"/>
            <wp:effectExtent l="19050" t="19050" r="15240" b="1143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82" cy="2671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01C85" w14:textId="7E9D1242" w:rsidR="000A4899" w:rsidRPr="000A4899" w:rsidRDefault="000A4899" w:rsidP="00BE1139">
      <w:pPr>
        <w:jc w:val="both"/>
        <w:rPr>
          <w:bCs/>
          <w:color w:val="00B0F0"/>
        </w:rPr>
      </w:pPr>
      <w:r>
        <w:rPr>
          <w:bCs/>
          <w:color w:val="00B0F0"/>
        </w:rPr>
        <w:t xml:space="preserve"> </w:t>
      </w:r>
    </w:p>
    <w:p w14:paraId="7E6F314C" w14:textId="4E13FA5D" w:rsidR="00235B0C" w:rsidRDefault="00235B0C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lastRenderedPageBreak/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418129C7" w:rsidR="00CC54D0" w:rsidRDefault="00CC54D0" w:rsidP="00BE1139">
      <w:pPr>
        <w:jc w:val="both"/>
        <w:rPr>
          <w:b/>
          <w:u w:val="single"/>
        </w:rPr>
      </w:pPr>
    </w:p>
    <w:p w14:paraId="132C7EDA" w14:textId="1660C801" w:rsidR="000A4899" w:rsidRPr="00CD2B32" w:rsidRDefault="00CD2B32" w:rsidP="00BE1139">
      <w:pPr>
        <w:jc w:val="both"/>
        <w:rPr>
          <w:bCs/>
          <w:color w:val="00B0F0"/>
        </w:rPr>
      </w:pPr>
      <w:r>
        <w:rPr>
          <w:bCs/>
          <w:color w:val="00B0F0"/>
        </w:rPr>
        <w:t xml:space="preserve">There are some similar spectral peaks for </w:t>
      </w:r>
      <w:r>
        <w:rPr>
          <w:bCs/>
          <w:i/>
          <w:iCs/>
          <w:color w:val="00B0F0"/>
        </w:rPr>
        <w:t xml:space="preserve">some </w:t>
      </w:r>
      <w:r>
        <w:rPr>
          <w:bCs/>
          <w:color w:val="00B0F0"/>
        </w:rPr>
        <w:t xml:space="preserve">of the other variables; dewtemp is the most similar, wind speed as well. </w:t>
      </w:r>
    </w:p>
    <w:p w14:paraId="3D24A2AA" w14:textId="77777777" w:rsidR="000A4899" w:rsidRDefault="000A4899" w:rsidP="00BE1139">
      <w:pPr>
        <w:jc w:val="both"/>
        <w:rPr>
          <w:b/>
          <w:u w:val="single"/>
        </w:rPr>
      </w:pPr>
    </w:p>
    <w:p w14:paraId="30B3793F" w14:textId="19E59061" w:rsidR="00477129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16E08DB1" w14:textId="3FA87879" w:rsidR="00CD2B32" w:rsidRDefault="00CD2B32" w:rsidP="00BE1139">
      <w:pPr>
        <w:jc w:val="both"/>
        <w:rPr>
          <w:bCs/>
        </w:rPr>
      </w:pPr>
    </w:p>
    <w:p w14:paraId="3D228423" w14:textId="26E3BAB6" w:rsidR="00CD2B32" w:rsidRPr="00CD2B32" w:rsidRDefault="00626EB8" w:rsidP="00BE1139">
      <w:pPr>
        <w:jc w:val="both"/>
        <w:rPr>
          <w:bCs/>
          <w:color w:val="00B0F0"/>
        </w:rPr>
      </w:pPr>
      <w:hyperlink r:id="rId10" w:anchor=":~:text=Atmospheric%20tides%20are%20ubiquitous%20features,%2C%20density%2C%20and%20geopotential%20height." w:history="1">
        <w:r w:rsidR="00CD2B32" w:rsidRPr="00626EB8">
          <w:rPr>
            <w:rStyle w:val="Hyperlink"/>
            <w:bCs/>
          </w:rPr>
          <w:t>Hmmm…</w:t>
        </w:r>
      </w:hyperlink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Hanning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r w:rsidR="00FB6B8C">
        <w:t>Hanning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>4) Apply a Hanning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 xml:space="preserve">Dome-C Ice Core, taken at 75 South and 123 East (Jouzel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097E99AF" w:rsidR="00AD0930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Regrid the Dome-C temperature data to a </w:t>
      </w:r>
      <w:r w:rsidR="002F352D" w:rsidRPr="00566D1C">
        <w:lastRenderedPageBreak/>
        <w:t>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58DA7F93" w14:textId="388F7062" w:rsidR="00626EB8" w:rsidRDefault="00626EB8" w:rsidP="00BE1139">
      <w:pPr>
        <w:jc w:val="both"/>
      </w:pPr>
    </w:p>
    <w:p w14:paraId="71D73518" w14:textId="53E7F12C" w:rsidR="00626EB8" w:rsidRDefault="00626EB8" w:rsidP="00BE1139">
      <w:pPr>
        <w:jc w:val="both"/>
        <w:rPr>
          <w:color w:val="00B0F0"/>
        </w:rPr>
      </w:pPr>
      <w:r>
        <w:rPr>
          <w:color w:val="00B0F0"/>
        </w:rPr>
        <w:t>Raw:</w:t>
      </w:r>
    </w:p>
    <w:p w14:paraId="041BFE27" w14:textId="165C10D6" w:rsidR="00626EB8" w:rsidRDefault="00626EB8" w:rsidP="00BE1139">
      <w:pPr>
        <w:jc w:val="both"/>
        <w:rPr>
          <w:color w:val="00B0F0"/>
        </w:rPr>
      </w:pPr>
      <w:r>
        <w:rPr>
          <w:noProof/>
          <w:color w:val="00B0F0"/>
        </w:rPr>
        <w:drawing>
          <wp:inline distT="0" distB="0" distL="0" distR="0" wp14:anchorId="64D21D68" wp14:editId="64DD7DC4">
            <wp:extent cx="5392581" cy="2465358"/>
            <wp:effectExtent l="19050" t="19050" r="17780" b="1143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71" cy="2466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E9EA8" w14:textId="485FA9E9" w:rsidR="00626EB8" w:rsidRDefault="00626EB8" w:rsidP="00BE1139">
      <w:pPr>
        <w:jc w:val="both"/>
        <w:rPr>
          <w:color w:val="00B0F0"/>
        </w:rPr>
      </w:pPr>
    </w:p>
    <w:p w14:paraId="19062823" w14:textId="6D5E7CA8" w:rsidR="00626EB8" w:rsidRDefault="00626EB8" w:rsidP="00BE1139">
      <w:pPr>
        <w:jc w:val="both"/>
        <w:rPr>
          <w:color w:val="00B0F0"/>
        </w:rPr>
      </w:pPr>
      <w:r>
        <w:rPr>
          <w:color w:val="00B0F0"/>
        </w:rPr>
        <w:t>Re-gridded:</w:t>
      </w:r>
    </w:p>
    <w:p w14:paraId="5CE12AC5" w14:textId="08E65372" w:rsidR="00626EB8" w:rsidRDefault="00626EB8" w:rsidP="00BE1139">
      <w:pPr>
        <w:jc w:val="both"/>
        <w:rPr>
          <w:color w:val="00B0F0"/>
        </w:rPr>
      </w:pPr>
      <w:r>
        <w:rPr>
          <w:noProof/>
          <w:color w:val="00B0F0"/>
        </w:rPr>
        <w:drawing>
          <wp:inline distT="0" distB="0" distL="0" distR="0" wp14:anchorId="3032E7EA" wp14:editId="49FDF0DF">
            <wp:extent cx="5424218" cy="2450315"/>
            <wp:effectExtent l="19050" t="19050" r="24130" b="2667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17" cy="2454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7AD94F" w14:textId="2C08E0DD" w:rsidR="00626EB8" w:rsidRDefault="00626EB8" w:rsidP="00BE1139">
      <w:pPr>
        <w:jc w:val="both"/>
        <w:rPr>
          <w:color w:val="00B0F0"/>
        </w:rPr>
      </w:pPr>
    </w:p>
    <w:p w14:paraId="11BB42E9" w14:textId="7E966058" w:rsidR="002F352D" w:rsidRDefault="000E60BA" w:rsidP="00BE1139">
      <w:pPr>
        <w:jc w:val="both"/>
        <w:rPr>
          <w:i/>
        </w:rPr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9FB0BAC" w14:textId="5EFBC17D" w:rsidR="00626EB8" w:rsidRDefault="00626EB8" w:rsidP="00BE1139">
      <w:pPr>
        <w:jc w:val="both"/>
        <w:rPr>
          <w:i/>
        </w:rPr>
      </w:pPr>
    </w:p>
    <w:p w14:paraId="17729658" w14:textId="77777777" w:rsidR="00626EB8" w:rsidRPr="00626EB8" w:rsidRDefault="00626EB8" w:rsidP="00626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B0F0"/>
        </w:rPr>
      </w:pPr>
      <w:r w:rsidRPr="00626EB8">
        <w:rPr>
          <w:color w:val="00B0F0"/>
        </w:rPr>
        <w:t>Temp lag-1 autocorrelation = 0.96 and Te = 25.0</w:t>
      </w:r>
    </w:p>
    <w:p w14:paraId="7B3AC9D9" w14:textId="2533DE80" w:rsidR="00626EB8" w:rsidRDefault="00626EB8" w:rsidP="00BE1139">
      <w:pPr>
        <w:jc w:val="both"/>
        <w:rPr>
          <w:iCs/>
          <w:color w:val="00B0F0"/>
        </w:rPr>
      </w:pPr>
    </w:p>
    <w:p w14:paraId="221BF6AE" w14:textId="77777777" w:rsidR="00461018" w:rsidRDefault="007033A9" w:rsidP="00BE1139">
      <w:pPr>
        <w:jc w:val="both"/>
        <w:rPr>
          <w:iCs/>
          <w:color w:val="00B0F0"/>
        </w:rPr>
      </w:pPr>
      <w:r>
        <w:rPr>
          <w:iCs/>
          <w:color w:val="00B0F0"/>
        </w:rPr>
        <w:t xml:space="preserve">Spectral Peaks of Milankovitch cycles! </w:t>
      </w:r>
    </w:p>
    <w:p w14:paraId="4EA0F93D" w14:textId="4332F431" w:rsidR="00461018" w:rsidRDefault="00461018" w:rsidP="00461018">
      <w:pPr>
        <w:ind w:firstLine="720"/>
        <w:jc w:val="both"/>
        <w:rPr>
          <w:iCs/>
          <w:color w:val="00B0F0"/>
        </w:rPr>
      </w:pPr>
      <w:r>
        <w:rPr>
          <w:iCs/>
          <w:color w:val="00B0F0"/>
        </w:rPr>
        <w:t>Eccentricity</w:t>
      </w:r>
      <w:r w:rsidR="007033A9">
        <w:rPr>
          <w:iCs/>
          <w:color w:val="00B0F0"/>
        </w:rPr>
        <w:t>~1</w:t>
      </w:r>
      <w:r>
        <w:rPr>
          <w:iCs/>
          <w:color w:val="00B0F0"/>
        </w:rPr>
        <w:t>00</w:t>
      </w:r>
      <w:r w:rsidR="007033A9">
        <w:rPr>
          <w:iCs/>
          <w:color w:val="00B0F0"/>
        </w:rPr>
        <w:t>000 years or so?</w:t>
      </w:r>
      <w:r>
        <w:rPr>
          <w:iCs/>
          <w:color w:val="00B0F0"/>
        </w:rPr>
        <w:t xml:space="preserve"> Large</w:t>
      </w:r>
    </w:p>
    <w:p w14:paraId="51EB91F1" w14:textId="6BDB1584" w:rsidR="007033A9" w:rsidRDefault="007033A9" w:rsidP="00BE1139">
      <w:pPr>
        <w:jc w:val="both"/>
        <w:rPr>
          <w:iCs/>
          <w:color w:val="00B0F0"/>
        </w:rPr>
      </w:pPr>
      <w:r>
        <w:rPr>
          <w:iCs/>
          <w:color w:val="00B0F0"/>
        </w:rPr>
        <w:t xml:space="preserve"> </w:t>
      </w:r>
      <w:r w:rsidR="00461018">
        <w:rPr>
          <w:iCs/>
          <w:color w:val="00B0F0"/>
        </w:rPr>
        <w:tab/>
        <w:t>Obliquity~41000 years or so? Medium</w:t>
      </w:r>
    </w:p>
    <w:p w14:paraId="0B2B01F3" w14:textId="157B09E5" w:rsidR="00461018" w:rsidRDefault="00461018" w:rsidP="00BE1139">
      <w:pPr>
        <w:jc w:val="both"/>
        <w:rPr>
          <w:iCs/>
          <w:color w:val="00B0F0"/>
        </w:rPr>
      </w:pPr>
      <w:r>
        <w:rPr>
          <w:iCs/>
          <w:color w:val="00B0F0"/>
        </w:rPr>
        <w:tab/>
        <w:t>Procession~26000 years or so? Small</w:t>
      </w:r>
    </w:p>
    <w:p w14:paraId="591D1425" w14:textId="7C147701" w:rsidR="00B74555" w:rsidRDefault="004205C2" w:rsidP="00BE1139">
      <w:pPr>
        <w:jc w:val="both"/>
      </w:pPr>
      <w:r w:rsidRPr="00566D1C">
        <w:lastRenderedPageBreak/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Numpy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3826665D" w14:textId="3431C126" w:rsidR="007033A9" w:rsidRDefault="007033A9" w:rsidP="00BE1139">
      <w:pPr>
        <w:jc w:val="both"/>
      </w:pPr>
    </w:p>
    <w:p w14:paraId="73CB8D97" w14:textId="29EAB82D" w:rsidR="007033A9" w:rsidRDefault="007033A9" w:rsidP="00BE1139">
      <w:pPr>
        <w:jc w:val="both"/>
        <w:rPr>
          <w:color w:val="00B0F0"/>
        </w:rPr>
      </w:pPr>
      <w:r>
        <w:rPr>
          <w:noProof/>
          <w:color w:val="00B0F0"/>
        </w:rPr>
        <w:drawing>
          <wp:inline distT="0" distB="0" distL="0" distR="0" wp14:anchorId="617B579B" wp14:editId="1719B82A">
            <wp:extent cx="5486400" cy="2169795"/>
            <wp:effectExtent l="19050" t="19050" r="19050" b="2095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9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A86267" w14:textId="77777777" w:rsidR="00461018" w:rsidRDefault="00461018" w:rsidP="00BE1139">
      <w:pPr>
        <w:jc w:val="both"/>
        <w:rPr>
          <w:color w:val="00B0F0"/>
        </w:rPr>
      </w:pPr>
    </w:p>
    <w:p w14:paraId="58D074BE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##### FOUND IT - spectral peak exceeds red noise ####</w:t>
      </w:r>
    </w:p>
    <w:p w14:paraId="501B8121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exceeds by... 0.09410631001641337</w:t>
      </w:r>
    </w:p>
    <w:p w14:paraId="4A359C3D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at frequency.... 0.01</w:t>
      </w:r>
    </w:p>
    <w:p w14:paraId="05B7B46B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which in years is approximately... 100328</w:t>
      </w:r>
    </w:p>
    <w:p w14:paraId="739121B1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##### FOUND IT - spectral peak exceeds red noise ####</w:t>
      </w:r>
    </w:p>
    <w:p w14:paraId="21C685AE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exceeds by... 0.10688859416323253</w:t>
      </w:r>
    </w:p>
    <w:p w14:paraId="580319C9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at frequency.... 0.025</w:t>
      </w:r>
    </w:p>
    <w:p w14:paraId="0A0108FE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which in years is approximately... 40131</w:t>
      </w:r>
    </w:p>
    <w:p w14:paraId="64C2AAFF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##### FOUND IT - spectral peak exceeds red noise ####</w:t>
      </w:r>
    </w:p>
    <w:p w14:paraId="1B26F7B8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exceeds by... 0.018915070428135568</w:t>
      </w:r>
    </w:p>
    <w:p w14:paraId="40FA03B8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at frequency.... 0.0425</w:t>
      </w:r>
    </w:p>
    <w:p w14:paraId="526D7452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which in years is approximately... 23607</w:t>
      </w:r>
    </w:p>
    <w:p w14:paraId="4C145CC2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##### FOUND IT - spectral peak exceeds red noise ####</w:t>
      </w:r>
    </w:p>
    <w:p w14:paraId="443758B1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exceeds by... 0.006414730279732996</w:t>
      </w:r>
    </w:p>
    <w:p w14:paraId="1A524C74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at frequency.... 0.043750000000000004</w:t>
      </w:r>
    </w:p>
    <w:p w14:paraId="624BC2EC" w14:textId="77777777" w:rsidR="00461018" w:rsidRDefault="00461018" w:rsidP="0046101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which in years is approximately... 22932</w:t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730BA6EC" w:rsidR="001E285B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Hanning</w:t>
      </w:r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r w:rsidR="005E6994" w:rsidRPr="00336B4F">
        <w:t>Hanning</w:t>
      </w:r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Hanning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210FAB57" w14:textId="712CE8F7" w:rsidR="00461018" w:rsidRDefault="00461018" w:rsidP="007F252B">
      <w:pPr>
        <w:jc w:val="both"/>
      </w:pPr>
    </w:p>
    <w:p w14:paraId="62F24D0E" w14:textId="351C3259" w:rsidR="00461018" w:rsidRDefault="00461018" w:rsidP="007F252B">
      <w:pPr>
        <w:jc w:val="both"/>
      </w:pPr>
      <w:r>
        <w:rPr>
          <w:noProof/>
        </w:rPr>
        <w:lastRenderedPageBreak/>
        <w:drawing>
          <wp:inline distT="0" distB="0" distL="0" distR="0" wp14:anchorId="57D3CB51" wp14:editId="650CBF85">
            <wp:extent cx="5486400" cy="2426335"/>
            <wp:effectExtent l="19050" t="19050" r="19050" b="1206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C462CA" w14:textId="69A3D4D8" w:rsidR="00461018" w:rsidRDefault="00461018" w:rsidP="007F252B">
      <w:pPr>
        <w:jc w:val="both"/>
      </w:pPr>
    </w:p>
    <w:p w14:paraId="4D2956D5" w14:textId="424341BC" w:rsidR="007114E9" w:rsidRDefault="007114E9" w:rsidP="007F252B">
      <w:pPr>
        <w:jc w:val="both"/>
        <w:rPr>
          <w:color w:val="00B0F0"/>
        </w:rPr>
      </w:pPr>
      <w:r w:rsidRPr="007114E9">
        <w:rPr>
          <w:color w:val="00B0F0"/>
        </w:rPr>
        <w:t xml:space="preserve">Same peaks were found, although the Hanning window has less normalized power. </w:t>
      </w:r>
      <w:r>
        <w:rPr>
          <w:color w:val="00B0F0"/>
        </w:rPr>
        <w:t>.</w:t>
      </w:r>
    </w:p>
    <w:p w14:paraId="293DA6CF" w14:textId="3D35210D" w:rsidR="007114E9" w:rsidRDefault="007114E9" w:rsidP="007F252B">
      <w:pPr>
        <w:jc w:val="both"/>
        <w:rPr>
          <w:color w:val="00B0F0"/>
        </w:rPr>
      </w:pPr>
    </w:p>
    <w:p w14:paraId="3A41BEFF" w14:textId="6CC671D3" w:rsidR="007114E9" w:rsidRPr="007114E9" w:rsidRDefault="007114E9" w:rsidP="007F252B">
      <w:pPr>
        <w:jc w:val="both"/>
        <w:rPr>
          <w:color w:val="00B0F0"/>
        </w:rPr>
      </w:pPr>
      <w:r>
        <w:rPr>
          <w:color w:val="00B0F0"/>
        </w:rPr>
        <w:t xml:space="preserve">The Fort Collins spectral analysis is dealing with daily/seasonal changes, where as this is over longer periods of time, but the same basic cyclical principles 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7FB35AAF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r w:rsidR="0096699E" w:rsidRPr="00336B4F">
        <w:rPr>
          <w:u w:val="single"/>
        </w:rPr>
        <w:t xml:space="preserve">Hanning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Hanning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456C507D" w14:textId="3770F927" w:rsidR="007F252B" w:rsidRDefault="007F252B" w:rsidP="00BE1139">
      <w:pPr>
        <w:jc w:val="both"/>
      </w:pPr>
    </w:p>
    <w:p w14:paraId="04132EBB" w14:textId="0CEFB014" w:rsidR="007114E9" w:rsidRPr="007114E9" w:rsidRDefault="007114E9" w:rsidP="00BE1139">
      <w:pPr>
        <w:jc w:val="both"/>
        <w:rPr>
          <w:color w:val="00B0F0"/>
        </w:rPr>
      </w:pPr>
      <w:r w:rsidRPr="007114E9">
        <w:rPr>
          <w:color w:val="00B0F0"/>
        </w:rPr>
        <w:t>Window length = 200; only the latter 2 spectral peaks are significant &gt; 99%</w:t>
      </w:r>
    </w:p>
    <w:p w14:paraId="6242A7E9" w14:textId="55EA0BC6" w:rsidR="007114E9" w:rsidRPr="007114E9" w:rsidRDefault="007114E9" w:rsidP="00BE1139">
      <w:pPr>
        <w:jc w:val="both"/>
        <w:rPr>
          <w:color w:val="00B0F0"/>
        </w:rPr>
      </w:pPr>
      <w:r w:rsidRPr="007114E9">
        <w:rPr>
          <w:color w:val="00B0F0"/>
        </w:rPr>
        <w:t>Window length = 800; all 3 spectral peaks significant &gt; 99% but less so than before.</w:t>
      </w:r>
    </w:p>
    <w:p w14:paraId="4DCB93A7" w14:textId="5DC5B2D9" w:rsidR="007114E9" w:rsidRDefault="007114E9" w:rsidP="00BE1139">
      <w:pPr>
        <w:jc w:val="both"/>
      </w:pPr>
      <w:r>
        <w:rPr>
          <w:noProof/>
        </w:rPr>
        <w:lastRenderedPageBreak/>
        <w:drawing>
          <wp:inline distT="0" distB="0" distL="0" distR="0" wp14:anchorId="2335EA0B" wp14:editId="070B764A">
            <wp:extent cx="5486400" cy="3115945"/>
            <wp:effectExtent l="19050" t="19050" r="19050" b="27305"/>
            <wp:docPr id="10" name="Picture 10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5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B2568" w14:textId="77777777" w:rsidR="007114E9" w:rsidRDefault="007114E9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Hanning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72E949C7" w:rsidR="00AD4415" w:rsidRDefault="00AD4415" w:rsidP="00BE1139">
      <w:pPr>
        <w:jc w:val="both"/>
        <w:rPr>
          <w:bCs/>
        </w:rPr>
      </w:pPr>
    </w:p>
    <w:p w14:paraId="7AC04596" w14:textId="2DC69577" w:rsidR="00665174" w:rsidRDefault="00BA100D" w:rsidP="00BE1139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16BB4F62" wp14:editId="758FEEBC">
            <wp:extent cx="5486400" cy="1816735"/>
            <wp:effectExtent l="19050" t="19050" r="19050" b="1206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6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0B0C0" w14:textId="36698A45" w:rsidR="00BA100D" w:rsidRDefault="00BA100D" w:rsidP="00BE1139">
      <w:pPr>
        <w:jc w:val="both"/>
        <w:rPr>
          <w:bCs/>
        </w:rPr>
      </w:pPr>
    </w:p>
    <w:p w14:paraId="09EA4EB7" w14:textId="08619201" w:rsidR="00BA100D" w:rsidRPr="00BA100D" w:rsidRDefault="00BA100D" w:rsidP="00BE1139">
      <w:pPr>
        <w:jc w:val="both"/>
        <w:rPr>
          <w:bCs/>
          <w:color w:val="00B0F0"/>
        </w:rPr>
      </w:pPr>
      <w:r w:rsidRPr="00BA100D">
        <w:rPr>
          <w:bCs/>
          <w:color w:val="00B0F0"/>
        </w:rPr>
        <w:t>1</w:t>
      </w:r>
      <w:r w:rsidRPr="00BA100D">
        <w:rPr>
          <w:bCs/>
          <w:color w:val="00B0F0"/>
          <w:vertAlign w:val="superscript"/>
        </w:rPr>
        <w:t>st</w:t>
      </w:r>
      <w:r w:rsidRPr="00BA100D">
        <w:rPr>
          <w:bCs/>
          <w:color w:val="00B0F0"/>
        </w:rPr>
        <w:t xml:space="preserve"> and 3</w:t>
      </w:r>
      <w:r w:rsidRPr="00BA100D">
        <w:rPr>
          <w:bCs/>
          <w:color w:val="00B0F0"/>
          <w:vertAlign w:val="superscript"/>
        </w:rPr>
        <w:t>rd</w:t>
      </w:r>
      <w:r w:rsidRPr="00BA100D">
        <w:rPr>
          <w:bCs/>
          <w:color w:val="00B0F0"/>
        </w:rPr>
        <w:t xml:space="preserve"> spectral peaks are barely significant &gt; 99%</w:t>
      </w:r>
      <w:r>
        <w:rPr>
          <w:bCs/>
          <w:color w:val="00B0F0"/>
        </w:rPr>
        <w:t>.</w:t>
      </w:r>
    </w:p>
    <w:sectPr w:rsidR="00BA100D" w:rsidRPr="00BA100D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4899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596E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53F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5B0C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0FC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5660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1018"/>
    <w:rsid w:val="004622EB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26EB8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174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33A9"/>
    <w:rsid w:val="007048F4"/>
    <w:rsid w:val="0070494F"/>
    <w:rsid w:val="00705D7F"/>
    <w:rsid w:val="00706912"/>
    <w:rsid w:val="00706930"/>
    <w:rsid w:val="0070793C"/>
    <w:rsid w:val="00710E28"/>
    <w:rsid w:val="007114E9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32B2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74A0D"/>
    <w:rsid w:val="00B81DDD"/>
    <w:rsid w:val="00B92206"/>
    <w:rsid w:val="00B940E7"/>
    <w:rsid w:val="00B9612A"/>
    <w:rsid w:val="00BA100D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2B32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18D0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832B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6E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sciencedirect.com/topics/earth-and-planetary-sciences/atmospheric-tid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Mikell Warms</cp:lastModifiedBy>
  <cp:revision>45</cp:revision>
  <dcterms:created xsi:type="dcterms:W3CDTF">2018-03-13T15:41:00Z</dcterms:created>
  <dcterms:modified xsi:type="dcterms:W3CDTF">2022-03-14T20:12:00Z</dcterms:modified>
</cp:coreProperties>
</file>