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DB3C4" w14:textId="4F481895" w:rsidR="00C31CB5" w:rsidRPr="00941399" w:rsidRDefault="00FD325E" w:rsidP="00941399">
      <w:pPr>
        <w:spacing w:line="360" w:lineRule="auto"/>
        <w:jc w:val="both"/>
        <w:rPr>
          <w:rFonts w:ascii="Cambria" w:hAnsi="Cambria"/>
          <w:lang w:val="en-GB"/>
        </w:rPr>
      </w:pPr>
      <w:r w:rsidRPr="00941399">
        <w:rPr>
          <w:rFonts w:ascii="Cambria" w:hAnsi="Cambria"/>
          <w:b/>
          <w:lang w:val="en-GB"/>
        </w:rPr>
        <w:t>A reassessment of Natufian sedentism</w:t>
      </w:r>
    </w:p>
    <w:p w14:paraId="6EC4F457" w14:textId="6168E8BD" w:rsidR="00C31CB5" w:rsidRPr="00941399" w:rsidRDefault="00C15D2B" w:rsidP="00941399">
      <w:pPr>
        <w:spacing w:line="360" w:lineRule="auto"/>
        <w:jc w:val="both"/>
        <w:rPr>
          <w:rFonts w:ascii="Cambria" w:hAnsi="Cambria"/>
          <w:lang w:val="en-GB"/>
        </w:rPr>
      </w:pPr>
      <w:r w:rsidRPr="00941399">
        <w:rPr>
          <w:rFonts w:ascii="Cambria" w:hAnsi="Cambria"/>
          <w:lang w:val="en-GB"/>
        </w:rPr>
        <w:t>Sarah Gyngell</w:t>
      </w:r>
    </w:p>
    <w:p w14:paraId="41827DBD" w14:textId="10B57CD2" w:rsidR="00C15D2B" w:rsidRPr="00D61D3B" w:rsidRDefault="00434D41" w:rsidP="00941399">
      <w:pPr>
        <w:spacing w:line="360" w:lineRule="auto"/>
        <w:jc w:val="both"/>
        <w:rPr>
          <w:rFonts w:ascii="Cambria" w:hAnsi="Cambria"/>
          <w:color w:val="0000FF"/>
          <w:lang w:val="en-GB"/>
        </w:rPr>
      </w:pPr>
      <w:hyperlink r:id="rId8" w:history="1">
        <w:r w:rsidR="000C75C3" w:rsidRPr="00D61D3B">
          <w:rPr>
            <w:rStyle w:val="Hyperlink"/>
            <w:rFonts w:ascii="Cambria" w:hAnsi="Cambria"/>
            <w:color w:val="0000FF"/>
            <w:lang w:val="en-GB"/>
          </w:rPr>
          <w:t>sgyn3538@uni.sydney.edu.au</w:t>
        </w:r>
      </w:hyperlink>
    </w:p>
    <w:p w14:paraId="3B744A54" w14:textId="77545593" w:rsidR="00C31CB5" w:rsidRPr="00941399" w:rsidRDefault="00C31CB5" w:rsidP="00941399">
      <w:pPr>
        <w:spacing w:line="360" w:lineRule="auto"/>
        <w:jc w:val="both"/>
        <w:rPr>
          <w:rFonts w:ascii="Cambria" w:hAnsi="Cambria"/>
          <w:lang w:val="en-GB"/>
        </w:rPr>
      </w:pPr>
      <w:r w:rsidRPr="00941399">
        <w:rPr>
          <w:rFonts w:ascii="Cambria" w:hAnsi="Cambria"/>
          <w:lang w:val="en-GB"/>
        </w:rPr>
        <w:t>Department of Archaeology, University of Sydney</w:t>
      </w:r>
    </w:p>
    <w:p w14:paraId="31F14A4C" w14:textId="6E6D5D02" w:rsidR="00C15D2B" w:rsidRPr="00941399" w:rsidRDefault="006B10CC" w:rsidP="00941399">
      <w:pPr>
        <w:spacing w:line="360" w:lineRule="auto"/>
        <w:jc w:val="both"/>
        <w:rPr>
          <w:rFonts w:ascii="Cambria" w:hAnsi="Cambria"/>
          <w:b/>
          <w:lang w:val="en-GB"/>
        </w:rPr>
      </w:pPr>
      <w:r w:rsidRPr="00941399">
        <w:rPr>
          <w:rFonts w:ascii="Cambria" w:hAnsi="Cambria"/>
          <w:b/>
          <w:lang w:val="en-GB"/>
        </w:rPr>
        <w:t>Abstract</w:t>
      </w:r>
    </w:p>
    <w:p w14:paraId="0569ED63" w14:textId="761A2DE0" w:rsidR="006B10CC" w:rsidRPr="00941399" w:rsidRDefault="00862000" w:rsidP="00941399">
      <w:pPr>
        <w:spacing w:line="360" w:lineRule="auto"/>
        <w:jc w:val="both"/>
        <w:rPr>
          <w:rFonts w:ascii="Cambria" w:hAnsi="Cambria"/>
          <w:lang w:val="en-GB"/>
        </w:rPr>
      </w:pPr>
      <w:r w:rsidRPr="00941399">
        <w:rPr>
          <w:rFonts w:ascii="Cambria" w:hAnsi="Cambria"/>
          <w:lang w:val="en-GB"/>
        </w:rPr>
        <w:t>The Natufian assemblage</w:t>
      </w:r>
      <w:r w:rsidR="00E242AB" w:rsidRPr="00941399">
        <w:rPr>
          <w:rFonts w:ascii="Cambria" w:hAnsi="Cambria"/>
          <w:lang w:val="en-GB"/>
        </w:rPr>
        <w:t xml:space="preserve"> (ca. 13,000–10,300 years BP)</w:t>
      </w:r>
      <w:r w:rsidRPr="00941399">
        <w:rPr>
          <w:rFonts w:ascii="Cambria" w:hAnsi="Cambria"/>
          <w:lang w:val="en-GB"/>
        </w:rPr>
        <w:t xml:space="preserve"> in the Levant </w:t>
      </w:r>
      <w:r w:rsidR="007E5800" w:rsidRPr="00941399">
        <w:rPr>
          <w:rFonts w:ascii="Cambria" w:hAnsi="Cambria"/>
          <w:lang w:val="en-GB"/>
        </w:rPr>
        <w:t xml:space="preserve">has largely been understood to reflect sedentary communities. However, thorough analysis of the material has demonstrated that a misunderstanding of sedentism and misinterpretations of cultural material have driven this claim. </w:t>
      </w:r>
      <w:r w:rsidR="005B2BDE" w:rsidRPr="00941399">
        <w:rPr>
          <w:rFonts w:ascii="Cambria" w:hAnsi="Cambria"/>
          <w:lang w:val="en-GB"/>
        </w:rPr>
        <w:t xml:space="preserve">Scholars including Edwards and </w:t>
      </w:r>
      <w:proofErr w:type="spellStart"/>
      <w:r w:rsidR="005B2BDE" w:rsidRPr="00941399">
        <w:rPr>
          <w:rFonts w:ascii="Cambria" w:hAnsi="Cambria"/>
          <w:lang w:val="en-GB"/>
        </w:rPr>
        <w:t>S</w:t>
      </w:r>
      <w:r w:rsidR="00C71C8D" w:rsidRPr="00941399">
        <w:rPr>
          <w:rFonts w:ascii="Cambria" w:hAnsi="Cambria"/>
          <w:lang w:val="en-GB"/>
        </w:rPr>
        <w:t>hewan</w:t>
      </w:r>
      <w:proofErr w:type="spellEnd"/>
      <w:r w:rsidR="00C71C8D" w:rsidRPr="00941399">
        <w:rPr>
          <w:rFonts w:ascii="Cambria" w:hAnsi="Cambria"/>
          <w:lang w:val="en-GB"/>
        </w:rPr>
        <w:t xml:space="preserve"> have significantly contributed to the debate and convincingly </w:t>
      </w:r>
      <w:r w:rsidR="005B2BDE" w:rsidRPr="00941399">
        <w:rPr>
          <w:rFonts w:ascii="Cambria" w:hAnsi="Cambria"/>
          <w:lang w:val="en-GB"/>
        </w:rPr>
        <w:t xml:space="preserve">argued for Natufian </w:t>
      </w:r>
      <w:r w:rsidR="00C71C8D" w:rsidRPr="00941399">
        <w:rPr>
          <w:rFonts w:ascii="Cambria" w:hAnsi="Cambria"/>
          <w:lang w:val="en-GB"/>
        </w:rPr>
        <w:t xml:space="preserve">mobility. </w:t>
      </w:r>
      <w:r w:rsidR="00CD71E8" w:rsidRPr="00941399">
        <w:rPr>
          <w:rFonts w:ascii="Cambria" w:hAnsi="Cambria"/>
          <w:lang w:val="en-GB"/>
        </w:rPr>
        <w:t xml:space="preserve">This literature review summarises early thought and </w:t>
      </w:r>
      <w:r w:rsidR="00D64591" w:rsidRPr="00941399">
        <w:rPr>
          <w:rFonts w:ascii="Cambria" w:hAnsi="Cambria"/>
          <w:lang w:val="en-GB"/>
        </w:rPr>
        <w:t>study</w:t>
      </w:r>
      <w:r w:rsidR="00707A7F" w:rsidRPr="00941399">
        <w:rPr>
          <w:rFonts w:ascii="Cambria" w:hAnsi="Cambria"/>
          <w:lang w:val="en-GB"/>
        </w:rPr>
        <w:t xml:space="preserve"> of Natufian sites</w:t>
      </w:r>
      <w:r w:rsidR="00CD71E8" w:rsidRPr="00941399">
        <w:rPr>
          <w:rFonts w:ascii="Cambria" w:hAnsi="Cambria"/>
          <w:lang w:val="en-GB"/>
        </w:rPr>
        <w:t xml:space="preserve"> and identifies the strengths and weaknesses. </w:t>
      </w:r>
      <w:r w:rsidR="00A55CA0" w:rsidRPr="00941399">
        <w:rPr>
          <w:rFonts w:ascii="Cambria" w:hAnsi="Cambria"/>
          <w:lang w:val="en-GB"/>
        </w:rPr>
        <w:t xml:space="preserve">It then discusses </w:t>
      </w:r>
      <w:r w:rsidR="00D64591" w:rsidRPr="00941399">
        <w:rPr>
          <w:rFonts w:ascii="Cambria" w:hAnsi="Cambria"/>
          <w:lang w:val="en-GB"/>
        </w:rPr>
        <w:t xml:space="preserve">more recent research and opinions that challenge long held notions of Natufian sedentism. </w:t>
      </w:r>
      <w:r w:rsidR="00CA0DCC" w:rsidRPr="00941399">
        <w:rPr>
          <w:rFonts w:ascii="Cambria" w:hAnsi="Cambria"/>
          <w:lang w:val="en-GB"/>
        </w:rPr>
        <w:t>The Natufian assemblage represents a key period in the history of human behaviour, and consequently,</w:t>
      </w:r>
      <w:r w:rsidR="00D303AB" w:rsidRPr="00941399">
        <w:rPr>
          <w:rFonts w:ascii="Cambria" w:hAnsi="Cambria"/>
          <w:lang w:val="en-GB"/>
        </w:rPr>
        <w:t xml:space="preserve"> </w:t>
      </w:r>
      <w:r w:rsidR="00CA0DCC" w:rsidRPr="00941399">
        <w:rPr>
          <w:rFonts w:ascii="Cambria" w:hAnsi="Cambria"/>
          <w:lang w:val="en-GB"/>
        </w:rPr>
        <w:t xml:space="preserve">a </w:t>
      </w:r>
      <w:r w:rsidR="00D303AB" w:rsidRPr="00941399">
        <w:rPr>
          <w:rFonts w:ascii="Cambria" w:hAnsi="Cambria"/>
          <w:lang w:val="en-GB"/>
        </w:rPr>
        <w:t>comprehensive</w:t>
      </w:r>
      <w:r w:rsidR="00CA0DCC" w:rsidRPr="00941399">
        <w:rPr>
          <w:rFonts w:ascii="Cambria" w:hAnsi="Cambria"/>
          <w:lang w:val="en-GB"/>
        </w:rPr>
        <w:t xml:space="preserve"> and rigorous</w:t>
      </w:r>
      <w:r w:rsidR="00D303AB" w:rsidRPr="00941399">
        <w:rPr>
          <w:rFonts w:ascii="Cambria" w:hAnsi="Cambria"/>
          <w:lang w:val="en-GB"/>
        </w:rPr>
        <w:t xml:space="preserve"> </w:t>
      </w:r>
      <w:r w:rsidR="00CA0DCC" w:rsidRPr="00941399">
        <w:rPr>
          <w:rFonts w:ascii="Cambria" w:hAnsi="Cambria"/>
          <w:lang w:val="en-GB"/>
        </w:rPr>
        <w:t>analysis</w:t>
      </w:r>
      <w:r w:rsidR="00D303AB" w:rsidRPr="00941399">
        <w:rPr>
          <w:rFonts w:ascii="Cambria" w:hAnsi="Cambria"/>
          <w:lang w:val="en-GB"/>
        </w:rPr>
        <w:t xml:space="preserve"> of the Natufian assemblage is </w:t>
      </w:r>
      <w:r w:rsidR="00E242AB" w:rsidRPr="00941399">
        <w:rPr>
          <w:rFonts w:ascii="Cambria" w:hAnsi="Cambria"/>
          <w:lang w:val="en-GB"/>
        </w:rPr>
        <w:t>important</w:t>
      </w:r>
      <w:r w:rsidR="00D303AB" w:rsidRPr="00941399">
        <w:rPr>
          <w:rFonts w:ascii="Cambria" w:hAnsi="Cambria"/>
          <w:lang w:val="en-GB"/>
        </w:rPr>
        <w:t xml:space="preserve"> for </w:t>
      </w:r>
      <w:r w:rsidR="00FA1799" w:rsidRPr="00941399">
        <w:rPr>
          <w:rFonts w:ascii="Cambria" w:hAnsi="Cambria"/>
          <w:lang w:val="en-GB"/>
        </w:rPr>
        <w:t xml:space="preserve">understanding </w:t>
      </w:r>
      <w:r w:rsidR="00FB4085" w:rsidRPr="00941399">
        <w:rPr>
          <w:rFonts w:ascii="Cambria" w:hAnsi="Cambria"/>
          <w:lang w:val="en-GB"/>
        </w:rPr>
        <w:t xml:space="preserve">the transition from mobile to sedentary communities, and </w:t>
      </w:r>
      <w:r w:rsidR="00C47331" w:rsidRPr="00941399">
        <w:rPr>
          <w:rFonts w:ascii="Cambria" w:hAnsi="Cambria"/>
          <w:lang w:val="en-GB"/>
        </w:rPr>
        <w:t>the material culture that results.</w:t>
      </w:r>
      <w:r w:rsidR="00C74398" w:rsidRPr="00941399">
        <w:rPr>
          <w:rFonts w:ascii="Cambria" w:hAnsi="Cambria"/>
          <w:lang w:val="en-GB"/>
        </w:rPr>
        <w:t xml:space="preserve"> A</w:t>
      </w:r>
      <w:r w:rsidR="008629A9" w:rsidRPr="00941399">
        <w:rPr>
          <w:rFonts w:ascii="Cambria" w:hAnsi="Cambria"/>
          <w:lang w:val="en-GB"/>
        </w:rPr>
        <w:t xml:space="preserve"> review </w:t>
      </w:r>
      <w:r w:rsidR="00675E26" w:rsidRPr="00941399">
        <w:rPr>
          <w:rFonts w:ascii="Cambria" w:hAnsi="Cambria"/>
          <w:lang w:val="en-GB"/>
        </w:rPr>
        <w:t xml:space="preserve">and </w:t>
      </w:r>
      <w:r w:rsidR="00FB2374">
        <w:rPr>
          <w:rFonts w:ascii="Cambria" w:hAnsi="Cambria"/>
          <w:lang w:val="en-GB"/>
        </w:rPr>
        <w:t>consideration</w:t>
      </w:r>
      <w:r w:rsidR="00675E26" w:rsidRPr="00941399">
        <w:rPr>
          <w:rFonts w:ascii="Cambria" w:hAnsi="Cambria"/>
          <w:lang w:val="en-GB"/>
        </w:rPr>
        <w:t xml:space="preserve"> </w:t>
      </w:r>
      <w:r w:rsidR="008629A9" w:rsidRPr="00941399">
        <w:rPr>
          <w:rFonts w:ascii="Cambria" w:hAnsi="Cambria"/>
          <w:lang w:val="en-GB"/>
        </w:rPr>
        <w:t xml:space="preserve">of the </w:t>
      </w:r>
      <w:r w:rsidR="00675E26" w:rsidRPr="00941399">
        <w:rPr>
          <w:rFonts w:ascii="Cambria" w:hAnsi="Cambria"/>
          <w:lang w:val="en-GB"/>
        </w:rPr>
        <w:t xml:space="preserve">various aspects of the </w:t>
      </w:r>
      <w:r w:rsidR="008629A9" w:rsidRPr="00941399">
        <w:rPr>
          <w:rFonts w:ascii="Cambria" w:hAnsi="Cambria"/>
          <w:lang w:val="en-GB"/>
        </w:rPr>
        <w:t xml:space="preserve">debate is necessary for continuing further research. </w:t>
      </w:r>
    </w:p>
    <w:p w14:paraId="10BC1AF5" w14:textId="2DBDD123" w:rsidR="00C15D2B" w:rsidRPr="00941399" w:rsidRDefault="00C31CB5" w:rsidP="00941399">
      <w:pPr>
        <w:spacing w:line="360" w:lineRule="auto"/>
        <w:jc w:val="both"/>
        <w:rPr>
          <w:rFonts w:ascii="Cambria" w:hAnsi="Cambria"/>
          <w:lang w:val="en-GB"/>
        </w:rPr>
      </w:pPr>
      <w:r w:rsidRPr="00941399">
        <w:rPr>
          <w:rFonts w:ascii="Cambria" w:hAnsi="Cambria"/>
          <w:lang w:val="en-GB"/>
        </w:rPr>
        <w:t xml:space="preserve">Keywords: Natufian, </w:t>
      </w:r>
      <w:r w:rsidR="00F07928" w:rsidRPr="00941399">
        <w:rPr>
          <w:rFonts w:ascii="Cambria" w:hAnsi="Cambria"/>
          <w:lang w:val="en-GB"/>
        </w:rPr>
        <w:t>Levant</w:t>
      </w:r>
      <w:r w:rsidRPr="00941399">
        <w:rPr>
          <w:rFonts w:ascii="Cambria" w:hAnsi="Cambria"/>
          <w:lang w:val="en-GB"/>
        </w:rPr>
        <w:t>, Debate, Sedentism, Mobility</w:t>
      </w:r>
    </w:p>
    <w:p w14:paraId="4320CAE8" w14:textId="77777777" w:rsidR="00675E26" w:rsidRPr="00941399" w:rsidRDefault="00675E26" w:rsidP="00941399">
      <w:pPr>
        <w:spacing w:line="360" w:lineRule="auto"/>
        <w:jc w:val="both"/>
        <w:rPr>
          <w:rFonts w:ascii="Cambria" w:hAnsi="Cambria"/>
          <w:lang w:val="en-GB"/>
        </w:rPr>
      </w:pPr>
    </w:p>
    <w:p w14:paraId="38F5684D" w14:textId="39AF1EED" w:rsidR="000A0AEF" w:rsidRPr="00941399" w:rsidRDefault="000A0AEF" w:rsidP="00941399">
      <w:pPr>
        <w:spacing w:line="360" w:lineRule="auto"/>
        <w:jc w:val="both"/>
        <w:rPr>
          <w:rFonts w:ascii="Cambria" w:hAnsi="Cambria"/>
          <w:lang w:val="en-GB"/>
        </w:rPr>
      </w:pPr>
      <w:r w:rsidRPr="00D03678">
        <w:rPr>
          <w:rFonts w:ascii="Cambria" w:hAnsi="Cambria"/>
          <w:lang w:val="en-GB"/>
        </w:rPr>
        <w:t>Acknowledgements</w:t>
      </w:r>
      <w:r w:rsidRPr="00941399">
        <w:rPr>
          <w:rFonts w:ascii="Cambria" w:hAnsi="Cambria"/>
          <w:lang w:val="en-GB"/>
        </w:rPr>
        <w:t xml:space="preserve"> </w:t>
      </w:r>
    </w:p>
    <w:p w14:paraId="68D9E57D" w14:textId="1B47E08E" w:rsidR="000A0AEF" w:rsidRPr="00941399" w:rsidRDefault="00966F32" w:rsidP="00941399">
      <w:pPr>
        <w:spacing w:line="360" w:lineRule="auto"/>
        <w:jc w:val="both"/>
        <w:rPr>
          <w:rFonts w:ascii="Cambria" w:hAnsi="Cambria"/>
          <w:lang w:val="en-GB"/>
        </w:rPr>
      </w:pPr>
      <w:proofErr w:type="gramStart"/>
      <w:r w:rsidRPr="00941399">
        <w:rPr>
          <w:rFonts w:ascii="Cambria" w:hAnsi="Cambria"/>
          <w:lang w:val="en-GB"/>
        </w:rPr>
        <w:t>Many thanks to Roland Fletcher for advising me on my essay.</w:t>
      </w:r>
      <w:proofErr w:type="gramEnd"/>
      <w:r w:rsidRPr="00941399">
        <w:rPr>
          <w:rFonts w:ascii="Cambria" w:hAnsi="Cambria"/>
          <w:lang w:val="en-GB"/>
        </w:rPr>
        <w:t xml:space="preserve"> </w:t>
      </w:r>
    </w:p>
    <w:p w14:paraId="2F7E6C4C" w14:textId="200D68BE" w:rsidR="00173D5D" w:rsidRPr="00941399" w:rsidRDefault="00173D5D" w:rsidP="00941399">
      <w:pPr>
        <w:spacing w:line="360" w:lineRule="auto"/>
        <w:jc w:val="both"/>
        <w:rPr>
          <w:rFonts w:ascii="Cambria" w:hAnsi="Cambria"/>
          <w:lang w:val="en-GB"/>
        </w:rPr>
      </w:pPr>
      <w:proofErr w:type="gramStart"/>
      <w:r w:rsidRPr="00941399">
        <w:rPr>
          <w:rFonts w:ascii="Cambria" w:hAnsi="Cambria"/>
          <w:lang w:val="en-GB"/>
        </w:rPr>
        <w:t>Permissions to reprint images granted by Phillip Edwards and Tania Hardy-Smith.</w:t>
      </w:r>
      <w:proofErr w:type="gramEnd"/>
    </w:p>
    <w:p w14:paraId="32EFEA1F" w14:textId="77777777" w:rsidR="000A0AEF" w:rsidRPr="00941399" w:rsidRDefault="000A0AEF" w:rsidP="00941399">
      <w:pPr>
        <w:spacing w:line="360" w:lineRule="auto"/>
        <w:jc w:val="both"/>
        <w:rPr>
          <w:rFonts w:ascii="Cambria" w:hAnsi="Cambria"/>
          <w:lang w:val="en-GB"/>
        </w:rPr>
        <w:sectPr w:rsidR="000A0AEF" w:rsidRPr="00941399" w:rsidSect="00012553">
          <w:footerReference w:type="default" r:id="rId9"/>
          <w:pgSz w:w="11900" w:h="16840"/>
          <w:pgMar w:top="1440" w:right="1440" w:bottom="1440" w:left="1440" w:header="708" w:footer="708" w:gutter="0"/>
          <w:cols w:space="708"/>
          <w:docGrid w:linePitch="360"/>
        </w:sectPr>
      </w:pPr>
    </w:p>
    <w:sdt>
      <w:sdtPr>
        <w:rPr>
          <w:rFonts w:ascii="Cambria" w:eastAsiaTheme="minorEastAsia" w:hAnsi="Cambria" w:cstheme="minorBidi"/>
          <w:b w:val="0"/>
          <w:bCs w:val="0"/>
          <w:color w:val="auto"/>
          <w:sz w:val="24"/>
          <w:szCs w:val="24"/>
        </w:rPr>
        <w:id w:val="2114162062"/>
        <w:docPartObj>
          <w:docPartGallery w:val="Table of Contents"/>
          <w:docPartUnique/>
        </w:docPartObj>
      </w:sdtPr>
      <w:sdtEndPr>
        <w:rPr>
          <w:noProof/>
        </w:rPr>
      </w:sdtEndPr>
      <w:sdtContent>
        <w:p w14:paraId="0DA7D0C5" w14:textId="31DB2407" w:rsidR="00941399" w:rsidRPr="00941399" w:rsidRDefault="00941399" w:rsidP="006833B0">
          <w:pPr>
            <w:pStyle w:val="TOCHeading"/>
            <w:spacing w:line="360" w:lineRule="auto"/>
            <w:rPr>
              <w:rFonts w:ascii="Cambria" w:hAnsi="Cambria"/>
              <w:color w:val="auto"/>
            </w:rPr>
          </w:pPr>
          <w:r w:rsidRPr="00941399">
            <w:rPr>
              <w:rFonts w:ascii="Cambria" w:hAnsi="Cambria"/>
              <w:color w:val="auto"/>
            </w:rPr>
            <w:t>Table of Contents</w:t>
          </w:r>
        </w:p>
        <w:p w14:paraId="27EF545D" w14:textId="77777777" w:rsidR="00823B70" w:rsidRDefault="00941399" w:rsidP="006833B0">
          <w:pPr>
            <w:pStyle w:val="TOC1"/>
            <w:tabs>
              <w:tab w:val="right" w:leader="dot" w:pos="9010"/>
            </w:tabs>
            <w:spacing w:line="360" w:lineRule="auto"/>
            <w:rPr>
              <w:b w:val="0"/>
              <w:noProof/>
              <w:lang w:val="en-AU" w:eastAsia="ja-JP"/>
            </w:rPr>
          </w:pPr>
          <w:r w:rsidRPr="00941399">
            <w:rPr>
              <w:rFonts w:ascii="Cambria" w:hAnsi="Cambria"/>
              <w:b w:val="0"/>
            </w:rPr>
            <w:fldChar w:fldCharType="begin"/>
          </w:r>
          <w:r w:rsidRPr="00941399">
            <w:rPr>
              <w:rFonts w:ascii="Cambria" w:hAnsi="Cambria"/>
            </w:rPr>
            <w:instrText xml:space="preserve"> TOC \o "1-3" \h \z \u </w:instrText>
          </w:r>
          <w:r w:rsidRPr="00941399">
            <w:rPr>
              <w:rFonts w:ascii="Cambria" w:hAnsi="Cambria"/>
              <w:b w:val="0"/>
            </w:rPr>
            <w:fldChar w:fldCharType="separate"/>
          </w:r>
          <w:r w:rsidR="00823B70" w:rsidRPr="005F2404">
            <w:rPr>
              <w:rFonts w:ascii="Cambria" w:hAnsi="Cambria"/>
              <w:noProof/>
              <w:lang w:val="en-GB"/>
            </w:rPr>
            <w:t>Introduction</w:t>
          </w:r>
          <w:r w:rsidR="00823B70">
            <w:rPr>
              <w:noProof/>
            </w:rPr>
            <w:tab/>
          </w:r>
          <w:r w:rsidR="00823B70">
            <w:rPr>
              <w:noProof/>
            </w:rPr>
            <w:fldChar w:fldCharType="begin"/>
          </w:r>
          <w:r w:rsidR="00823B70">
            <w:rPr>
              <w:noProof/>
            </w:rPr>
            <w:instrText xml:space="preserve"> PAGEREF _Toc340057311 \h </w:instrText>
          </w:r>
          <w:r w:rsidR="00823B70">
            <w:rPr>
              <w:noProof/>
            </w:rPr>
          </w:r>
          <w:r w:rsidR="00823B70">
            <w:rPr>
              <w:noProof/>
            </w:rPr>
            <w:fldChar w:fldCharType="separate"/>
          </w:r>
          <w:r w:rsidR="00823B70">
            <w:rPr>
              <w:noProof/>
            </w:rPr>
            <w:t>3</w:t>
          </w:r>
          <w:r w:rsidR="00823B70">
            <w:rPr>
              <w:noProof/>
            </w:rPr>
            <w:fldChar w:fldCharType="end"/>
          </w:r>
        </w:p>
        <w:p w14:paraId="238438B9"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Natufian Discovery</w:t>
          </w:r>
          <w:r>
            <w:rPr>
              <w:noProof/>
            </w:rPr>
            <w:tab/>
          </w:r>
          <w:r>
            <w:rPr>
              <w:noProof/>
            </w:rPr>
            <w:fldChar w:fldCharType="begin"/>
          </w:r>
          <w:r>
            <w:rPr>
              <w:noProof/>
            </w:rPr>
            <w:instrText xml:space="preserve"> PAGEREF _Toc340057312 \h </w:instrText>
          </w:r>
          <w:r>
            <w:rPr>
              <w:noProof/>
            </w:rPr>
          </w:r>
          <w:r>
            <w:rPr>
              <w:noProof/>
            </w:rPr>
            <w:fldChar w:fldCharType="separate"/>
          </w:r>
          <w:r>
            <w:rPr>
              <w:noProof/>
            </w:rPr>
            <w:t>4</w:t>
          </w:r>
          <w:r>
            <w:rPr>
              <w:noProof/>
            </w:rPr>
            <w:fldChar w:fldCharType="end"/>
          </w:r>
        </w:p>
        <w:p w14:paraId="2280C8E2"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Natufian Sedentism</w:t>
          </w:r>
          <w:r>
            <w:rPr>
              <w:noProof/>
            </w:rPr>
            <w:tab/>
          </w:r>
          <w:r>
            <w:rPr>
              <w:noProof/>
            </w:rPr>
            <w:fldChar w:fldCharType="begin"/>
          </w:r>
          <w:r>
            <w:rPr>
              <w:noProof/>
            </w:rPr>
            <w:instrText xml:space="preserve"> PAGEREF _Toc340057313 \h </w:instrText>
          </w:r>
          <w:r>
            <w:rPr>
              <w:noProof/>
            </w:rPr>
          </w:r>
          <w:r>
            <w:rPr>
              <w:noProof/>
            </w:rPr>
            <w:fldChar w:fldCharType="separate"/>
          </w:r>
          <w:r>
            <w:rPr>
              <w:noProof/>
            </w:rPr>
            <w:t>4</w:t>
          </w:r>
          <w:r>
            <w:rPr>
              <w:noProof/>
            </w:rPr>
            <w:fldChar w:fldCharType="end"/>
          </w:r>
        </w:p>
        <w:p w14:paraId="41A73801"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Bar-Yosef</w:t>
          </w:r>
          <w:r>
            <w:rPr>
              <w:noProof/>
            </w:rPr>
            <w:tab/>
          </w:r>
          <w:r>
            <w:rPr>
              <w:noProof/>
            </w:rPr>
            <w:fldChar w:fldCharType="begin"/>
          </w:r>
          <w:r>
            <w:rPr>
              <w:noProof/>
            </w:rPr>
            <w:instrText xml:space="preserve"> PAGEREF _Toc340057314 \h </w:instrText>
          </w:r>
          <w:r>
            <w:rPr>
              <w:noProof/>
            </w:rPr>
          </w:r>
          <w:r>
            <w:rPr>
              <w:noProof/>
            </w:rPr>
            <w:fldChar w:fldCharType="separate"/>
          </w:r>
          <w:r>
            <w:rPr>
              <w:noProof/>
            </w:rPr>
            <w:t>4</w:t>
          </w:r>
          <w:r>
            <w:rPr>
              <w:noProof/>
            </w:rPr>
            <w:fldChar w:fldCharType="end"/>
          </w:r>
        </w:p>
        <w:p w14:paraId="471C5727"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Commensalism and Seasonality</w:t>
          </w:r>
          <w:r>
            <w:rPr>
              <w:noProof/>
            </w:rPr>
            <w:tab/>
          </w:r>
          <w:r>
            <w:rPr>
              <w:noProof/>
            </w:rPr>
            <w:fldChar w:fldCharType="begin"/>
          </w:r>
          <w:r>
            <w:rPr>
              <w:noProof/>
            </w:rPr>
            <w:instrText xml:space="preserve"> PAGEREF _Toc340057315 \h </w:instrText>
          </w:r>
          <w:r>
            <w:rPr>
              <w:noProof/>
            </w:rPr>
          </w:r>
          <w:r>
            <w:rPr>
              <w:noProof/>
            </w:rPr>
            <w:fldChar w:fldCharType="separate"/>
          </w:r>
          <w:r>
            <w:rPr>
              <w:noProof/>
            </w:rPr>
            <w:t>6</w:t>
          </w:r>
          <w:r>
            <w:rPr>
              <w:noProof/>
            </w:rPr>
            <w:fldChar w:fldCharType="end"/>
          </w:r>
        </w:p>
        <w:p w14:paraId="25485660"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Semi-Sedentism</w:t>
          </w:r>
          <w:r>
            <w:rPr>
              <w:noProof/>
            </w:rPr>
            <w:tab/>
          </w:r>
          <w:r>
            <w:rPr>
              <w:noProof/>
            </w:rPr>
            <w:fldChar w:fldCharType="begin"/>
          </w:r>
          <w:r>
            <w:rPr>
              <w:noProof/>
            </w:rPr>
            <w:instrText xml:space="preserve"> PAGEREF _Toc340057316 \h </w:instrText>
          </w:r>
          <w:r>
            <w:rPr>
              <w:noProof/>
            </w:rPr>
          </w:r>
          <w:r>
            <w:rPr>
              <w:noProof/>
            </w:rPr>
            <w:fldChar w:fldCharType="separate"/>
          </w:r>
          <w:r>
            <w:rPr>
              <w:noProof/>
            </w:rPr>
            <w:t>7</w:t>
          </w:r>
          <w:r>
            <w:rPr>
              <w:noProof/>
            </w:rPr>
            <w:fldChar w:fldCharType="end"/>
          </w:r>
        </w:p>
        <w:p w14:paraId="6326673B"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Natufian Mobility</w:t>
          </w:r>
          <w:r>
            <w:rPr>
              <w:noProof/>
            </w:rPr>
            <w:tab/>
          </w:r>
          <w:r>
            <w:rPr>
              <w:noProof/>
            </w:rPr>
            <w:fldChar w:fldCharType="begin"/>
          </w:r>
          <w:r>
            <w:rPr>
              <w:noProof/>
            </w:rPr>
            <w:instrText xml:space="preserve"> PAGEREF _Toc340057317 \h </w:instrText>
          </w:r>
          <w:r>
            <w:rPr>
              <w:noProof/>
            </w:rPr>
          </w:r>
          <w:r>
            <w:rPr>
              <w:noProof/>
            </w:rPr>
            <w:fldChar w:fldCharType="separate"/>
          </w:r>
          <w:r>
            <w:rPr>
              <w:noProof/>
            </w:rPr>
            <w:t>8</w:t>
          </w:r>
          <w:r>
            <w:rPr>
              <w:noProof/>
            </w:rPr>
            <w:fldChar w:fldCharType="end"/>
          </w:r>
        </w:p>
        <w:p w14:paraId="535331C7"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Edwards and Wadi Hammeh 27</w:t>
          </w:r>
          <w:r>
            <w:rPr>
              <w:noProof/>
            </w:rPr>
            <w:tab/>
          </w:r>
          <w:r>
            <w:rPr>
              <w:noProof/>
            </w:rPr>
            <w:fldChar w:fldCharType="begin"/>
          </w:r>
          <w:r>
            <w:rPr>
              <w:noProof/>
            </w:rPr>
            <w:instrText xml:space="preserve"> PAGEREF _Toc340057318 \h </w:instrText>
          </w:r>
          <w:r>
            <w:rPr>
              <w:noProof/>
            </w:rPr>
          </w:r>
          <w:r>
            <w:rPr>
              <w:noProof/>
            </w:rPr>
            <w:fldChar w:fldCharType="separate"/>
          </w:r>
          <w:r>
            <w:rPr>
              <w:noProof/>
            </w:rPr>
            <w:t>8</w:t>
          </w:r>
          <w:r>
            <w:rPr>
              <w:noProof/>
            </w:rPr>
            <w:fldChar w:fldCharType="end"/>
          </w:r>
        </w:p>
        <w:p w14:paraId="39A975FC"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Strontium Isotope Analysis</w:t>
          </w:r>
          <w:r>
            <w:rPr>
              <w:noProof/>
            </w:rPr>
            <w:tab/>
          </w:r>
          <w:r>
            <w:rPr>
              <w:noProof/>
            </w:rPr>
            <w:fldChar w:fldCharType="begin"/>
          </w:r>
          <w:r>
            <w:rPr>
              <w:noProof/>
            </w:rPr>
            <w:instrText xml:space="preserve"> PAGEREF _Toc340057319 \h </w:instrText>
          </w:r>
          <w:r>
            <w:rPr>
              <w:noProof/>
            </w:rPr>
          </w:r>
          <w:r>
            <w:rPr>
              <w:noProof/>
            </w:rPr>
            <w:fldChar w:fldCharType="separate"/>
          </w:r>
          <w:r>
            <w:rPr>
              <w:noProof/>
            </w:rPr>
            <w:t>10</w:t>
          </w:r>
          <w:r>
            <w:rPr>
              <w:noProof/>
            </w:rPr>
            <w:fldChar w:fldCharType="end"/>
          </w:r>
        </w:p>
        <w:p w14:paraId="35202475" w14:textId="77777777" w:rsidR="00823B70" w:rsidRDefault="00823B70" w:rsidP="006833B0">
          <w:pPr>
            <w:pStyle w:val="TOC2"/>
            <w:tabs>
              <w:tab w:val="right" w:leader="dot" w:pos="9010"/>
            </w:tabs>
            <w:spacing w:line="360" w:lineRule="auto"/>
            <w:rPr>
              <w:b w:val="0"/>
              <w:noProof/>
              <w:sz w:val="24"/>
              <w:szCs w:val="24"/>
              <w:lang w:val="en-AU" w:eastAsia="ja-JP"/>
            </w:rPr>
          </w:pPr>
          <w:r w:rsidRPr="005F2404">
            <w:rPr>
              <w:rFonts w:ascii="Cambria" w:hAnsi="Cambria"/>
              <w:noProof/>
              <w:lang w:val="en-GB"/>
            </w:rPr>
            <w:t>New Research</w:t>
          </w:r>
          <w:r>
            <w:rPr>
              <w:noProof/>
            </w:rPr>
            <w:tab/>
          </w:r>
          <w:r>
            <w:rPr>
              <w:noProof/>
            </w:rPr>
            <w:fldChar w:fldCharType="begin"/>
          </w:r>
          <w:r>
            <w:rPr>
              <w:noProof/>
            </w:rPr>
            <w:instrText xml:space="preserve"> PAGEREF _Toc340057320 \h </w:instrText>
          </w:r>
          <w:r>
            <w:rPr>
              <w:noProof/>
            </w:rPr>
          </w:r>
          <w:r>
            <w:rPr>
              <w:noProof/>
            </w:rPr>
            <w:fldChar w:fldCharType="separate"/>
          </w:r>
          <w:r>
            <w:rPr>
              <w:noProof/>
            </w:rPr>
            <w:t>11</w:t>
          </w:r>
          <w:r>
            <w:rPr>
              <w:noProof/>
            </w:rPr>
            <w:fldChar w:fldCharType="end"/>
          </w:r>
        </w:p>
        <w:p w14:paraId="2D23632A"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Future Debate</w:t>
          </w:r>
          <w:r>
            <w:rPr>
              <w:noProof/>
            </w:rPr>
            <w:tab/>
          </w:r>
          <w:r>
            <w:rPr>
              <w:noProof/>
            </w:rPr>
            <w:fldChar w:fldCharType="begin"/>
          </w:r>
          <w:r>
            <w:rPr>
              <w:noProof/>
            </w:rPr>
            <w:instrText xml:space="preserve"> PAGEREF _Toc340057321 \h </w:instrText>
          </w:r>
          <w:r>
            <w:rPr>
              <w:noProof/>
            </w:rPr>
          </w:r>
          <w:r>
            <w:rPr>
              <w:noProof/>
            </w:rPr>
            <w:fldChar w:fldCharType="separate"/>
          </w:r>
          <w:r>
            <w:rPr>
              <w:noProof/>
            </w:rPr>
            <w:t>12</w:t>
          </w:r>
          <w:r>
            <w:rPr>
              <w:noProof/>
            </w:rPr>
            <w:fldChar w:fldCharType="end"/>
          </w:r>
        </w:p>
        <w:p w14:paraId="41A000C0" w14:textId="77777777" w:rsidR="00823B70" w:rsidRDefault="00823B70" w:rsidP="006833B0">
          <w:pPr>
            <w:pStyle w:val="TOC1"/>
            <w:tabs>
              <w:tab w:val="right" w:leader="dot" w:pos="9010"/>
            </w:tabs>
            <w:spacing w:line="360" w:lineRule="auto"/>
            <w:rPr>
              <w:b w:val="0"/>
              <w:noProof/>
              <w:lang w:val="en-AU" w:eastAsia="ja-JP"/>
            </w:rPr>
          </w:pPr>
          <w:r w:rsidRPr="005F2404">
            <w:rPr>
              <w:rFonts w:ascii="Cambria" w:hAnsi="Cambria"/>
              <w:noProof/>
              <w:lang w:val="en-GB"/>
            </w:rPr>
            <w:t>References</w:t>
          </w:r>
          <w:r>
            <w:rPr>
              <w:noProof/>
            </w:rPr>
            <w:tab/>
          </w:r>
          <w:r>
            <w:rPr>
              <w:noProof/>
            </w:rPr>
            <w:fldChar w:fldCharType="begin"/>
          </w:r>
          <w:r>
            <w:rPr>
              <w:noProof/>
            </w:rPr>
            <w:instrText xml:space="preserve"> PAGEREF _Toc340057322 \h </w:instrText>
          </w:r>
          <w:r>
            <w:rPr>
              <w:noProof/>
            </w:rPr>
          </w:r>
          <w:r>
            <w:rPr>
              <w:noProof/>
            </w:rPr>
            <w:fldChar w:fldCharType="separate"/>
          </w:r>
          <w:r>
            <w:rPr>
              <w:noProof/>
            </w:rPr>
            <w:t>14</w:t>
          </w:r>
          <w:r>
            <w:rPr>
              <w:noProof/>
            </w:rPr>
            <w:fldChar w:fldCharType="end"/>
          </w:r>
        </w:p>
        <w:p w14:paraId="7A00C930" w14:textId="0D7A8F61" w:rsidR="00941399" w:rsidRPr="00941399" w:rsidRDefault="00941399" w:rsidP="006833B0">
          <w:pPr>
            <w:spacing w:line="360" w:lineRule="auto"/>
            <w:rPr>
              <w:rFonts w:ascii="Cambria" w:hAnsi="Cambria"/>
            </w:rPr>
          </w:pPr>
          <w:r w:rsidRPr="00941399">
            <w:rPr>
              <w:rFonts w:ascii="Cambria" w:hAnsi="Cambria"/>
              <w:b/>
              <w:bCs/>
              <w:noProof/>
            </w:rPr>
            <w:fldChar w:fldCharType="end"/>
          </w:r>
        </w:p>
      </w:sdtContent>
    </w:sdt>
    <w:p w14:paraId="4CB748D8" w14:textId="77777777" w:rsidR="00941399" w:rsidRPr="00941399" w:rsidRDefault="00941399" w:rsidP="006833B0">
      <w:pPr>
        <w:pStyle w:val="Heading1"/>
        <w:spacing w:line="360" w:lineRule="auto"/>
        <w:rPr>
          <w:rFonts w:ascii="Cambria" w:hAnsi="Cambria"/>
          <w:color w:val="auto"/>
          <w:sz w:val="26"/>
          <w:szCs w:val="26"/>
          <w:lang w:val="en-GB"/>
        </w:rPr>
      </w:pPr>
      <w:r w:rsidRPr="00941399">
        <w:rPr>
          <w:rFonts w:ascii="Cambria" w:hAnsi="Cambria"/>
          <w:color w:val="auto"/>
          <w:sz w:val="26"/>
          <w:szCs w:val="26"/>
          <w:lang w:val="en-GB"/>
        </w:rPr>
        <w:br w:type="page"/>
      </w:r>
    </w:p>
    <w:p w14:paraId="66DE13EA" w14:textId="71F7DBC7" w:rsidR="000F5963" w:rsidRPr="00941399" w:rsidRDefault="000F5963" w:rsidP="00941399">
      <w:pPr>
        <w:pStyle w:val="Heading1"/>
        <w:spacing w:line="360" w:lineRule="auto"/>
        <w:rPr>
          <w:rFonts w:ascii="Cambria" w:hAnsi="Cambria"/>
          <w:color w:val="auto"/>
          <w:sz w:val="26"/>
          <w:szCs w:val="26"/>
          <w:lang w:val="en-GB"/>
        </w:rPr>
      </w:pPr>
      <w:bookmarkStart w:id="0" w:name="_Toc340057311"/>
      <w:r w:rsidRPr="00941399">
        <w:rPr>
          <w:rFonts w:ascii="Cambria" w:hAnsi="Cambria"/>
          <w:color w:val="auto"/>
          <w:sz w:val="26"/>
          <w:szCs w:val="26"/>
          <w:lang w:val="en-GB"/>
        </w:rPr>
        <w:t>Introduction</w:t>
      </w:r>
      <w:bookmarkEnd w:id="0"/>
    </w:p>
    <w:p w14:paraId="0263B428" w14:textId="4A6CCDC0" w:rsidR="00D6344C" w:rsidRPr="00941399" w:rsidRDefault="00C15D2B" w:rsidP="00941399">
      <w:pPr>
        <w:spacing w:line="360" w:lineRule="auto"/>
        <w:jc w:val="both"/>
        <w:rPr>
          <w:rFonts w:ascii="Cambria" w:hAnsi="Cambria"/>
          <w:lang w:val="en-GB"/>
        </w:rPr>
      </w:pPr>
      <w:r w:rsidRPr="00941399">
        <w:rPr>
          <w:rFonts w:ascii="Cambria" w:hAnsi="Cambria"/>
          <w:lang w:val="en-GB"/>
        </w:rPr>
        <w:t xml:space="preserve">The Natufian assemblage in the Levant is significant </w:t>
      </w:r>
      <w:r w:rsidR="00FB2374">
        <w:rPr>
          <w:rFonts w:ascii="Cambria" w:hAnsi="Cambria"/>
          <w:lang w:val="en-GB"/>
        </w:rPr>
        <w:t>for</w:t>
      </w:r>
      <w:r w:rsidRPr="00941399">
        <w:rPr>
          <w:rFonts w:ascii="Cambria" w:hAnsi="Cambria"/>
          <w:lang w:val="en-GB"/>
        </w:rPr>
        <w:t xml:space="preserve"> human behaviour due to its relevance </w:t>
      </w:r>
      <w:r w:rsidR="00FB2374">
        <w:rPr>
          <w:rFonts w:ascii="Cambria" w:hAnsi="Cambria"/>
          <w:lang w:val="en-GB"/>
        </w:rPr>
        <w:t>to</w:t>
      </w:r>
      <w:r w:rsidRPr="00941399">
        <w:rPr>
          <w:rFonts w:ascii="Cambria" w:hAnsi="Cambria"/>
          <w:lang w:val="en-GB"/>
        </w:rPr>
        <w:t xml:space="preserve"> issues concerning the transition from mobile to sedentary communities. Thus, it has attracted considerable attention </w:t>
      </w:r>
      <w:r w:rsidR="0086072E" w:rsidRPr="00941399">
        <w:rPr>
          <w:rFonts w:ascii="Cambria" w:hAnsi="Cambria"/>
          <w:lang w:val="en-GB"/>
        </w:rPr>
        <w:t xml:space="preserve">and research has </w:t>
      </w:r>
      <w:r w:rsidRPr="00941399">
        <w:rPr>
          <w:rFonts w:ascii="Cambria" w:hAnsi="Cambria"/>
          <w:lang w:val="en-GB"/>
        </w:rPr>
        <w:t xml:space="preserve">produced a diversity of </w:t>
      </w:r>
      <w:r w:rsidR="00FB2374">
        <w:rPr>
          <w:rFonts w:ascii="Cambria" w:hAnsi="Cambria"/>
          <w:lang w:val="en-GB"/>
        </w:rPr>
        <w:t>interpretations</w:t>
      </w:r>
      <w:r w:rsidRPr="00941399">
        <w:rPr>
          <w:rFonts w:ascii="Cambria" w:hAnsi="Cambria"/>
          <w:lang w:val="en-GB"/>
        </w:rPr>
        <w:t xml:space="preserve"> and arguments. </w:t>
      </w:r>
      <w:r w:rsidR="00D34F72" w:rsidRPr="00941399">
        <w:rPr>
          <w:rFonts w:ascii="Cambria" w:hAnsi="Cambria"/>
          <w:lang w:val="en-GB"/>
        </w:rPr>
        <w:t xml:space="preserve">The Natufian sites and assemblages discovered in the 1930s were initially interpreted as representative of a sedentary lifestyle due to the appearance of stone architecture and evidence of agriculture. These cultural markers were key to </w:t>
      </w:r>
      <w:proofErr w:type="spellStart"/>
      <w:r w:rsidR="00C86511" w:rsidRPr="00941399">
        <w:rPr>
          <w:rFonts w:ascii="Cambria" w:hAnsi="Cambria"/>
          <w:lang w:val="en-GB"/>
        </w:rPr>
        <w:t>Childe’s</w:t>
      </w:r>
      <w:proofErr w:type="spellEnd"/>
      <w:r w:rsidR="00567C0B" w:rsidRPr="00941399">
        <w:rPr>
          <w:rFonts w:ascii="Cambria" w:hAnsi="Cambria"/>
          <w:lang w:val="en-GB"/>
        </w:rPr>
        <w:t xml:space="preserve"> (1953)</w:t>
      </w:r>
      <w:r w:rsidR="0086072E" w:rsidRPr="00941399">
        <w:rPr>
          <w:rFonts w:ascii="Cambria" w:hAnsi="Cambria"/>
          <w:lang w:val="en-GB"/>
        </w:rPr>
        <w:t xml:space="preserve"> prominent</w:t>
      </w:r>
      <w:r w:rsidR="00C86511" w:rsidRPr="00941399">
        <w:rPr>
          <w:rFonts w:ascii="Cambria" w:hAnsi="Cambria"/>
          <w:lang w:val="en-GB"/>
        </w:rPr>
        <w:t xml:space="preserve"> model of the Neolithic revolution, and the belief that agriculture and sedentism were exclusively linked heavily influenced this understanding. </w:t>
      </w:r>
      <w:r w:rsidR="009B4D12" w:rsidRPr="00941399">
        <w:rPr>
          <w:rFonts w:ascii="Cambria" w:hAnsi="Cambria"/>
          <w:lang w:val="en-GB"/>
        </w:rPr>
        <w:t>In recent decades several archaeologists</w:t>
      </w:r>
      <w:r w:rsidR="007A677E" w:rsidRPr="00941399">
        <w:rPr>
          <w:rFonts w:ascii="Cambria" w:hAnsi="Cambria"/>
          <w:lang w:val="en-GB"/>
        </w:rPr>
        <w:t xml:space="preserve">, to be discussed </w:t>
      </w:r>
      <w:r w:rsidR="00FD325E" w:rsidRPr="00941399">
        <w:rPr>
          <w:rFonts w:ascii="Cambria" w:hAnsi="Cambria"/>
          <w:lang w:val="en-GB"/>
        </w:rPr>
        <w:t>here</w:t>
      </w:r>
      <w:r w:rsidR="007A677E" w:rsidRPr="00941399">
        <w:rPr>
          <w:rFonts w:ascii="Cambria" w:hAnsi="Cambria"/>
          <w:lang w:val="en-GB"/>
        </w:rPr>
        <w:t>,</w:t>
      </w:r>
      <w:r w:rsidR="009B4D12" w:rsidRPr="00941399">
        <w:rPr>
          <w:rFonts w:ascii="Cambria" w:hAnsi="Cambria"/>
          <w:lang w:val="en-GB"/>
        </w:rPr>
        <w:t xml:space="preserve"> have demonstrated errors in these assumptions</w:t>
      </w:r>
      <w:r w:rsidR="002F3878" w:rsidRPr="00941399">
        <w:rPr>
          <w:rFonts w:ascii="Cambria" w:hAnsi="Cambria"/>
          <w:lang w:val="en-GB"/>
        </w:rPr>
        <w:t xml:space="preserve"> </w:t>
      </w:r>
      <w:r w:rsidR="009B4D12" w:rsidRPr="00941399">
        <w:rPr>
          <w:rFonts w:ascii="Cambria" w:hAnsi="Cambria"/>
          <w:lang w:val="en-GB"/>
        </w:rPr>
        <w:t xml:space="preserve">and have </w:t>
      </w:r>
      <w:r w:rsidR="008A645B" w:rsidRPr="00941399">
        <w:rPr>
          <w:rFonts w:ascii="Cambria" w:hAnsi="Cambria"/>
          <w:lang w:val="en-GB"/>
        </w:rPr>
        <w:t xml:space="preserve">convincingly </w:t>
      </w:r>
      <w:r w:rsidR="009B4D12" w:rsidRPr="00941399">
        <w:rPr>
          <w:rFonts w:ascii="Cambria" w:hAnsi="Cambria"/>
          <w:lang w:val="en-GB"/>
        </w:rPr>
        <w:t>argued that mobile communities are capable of farming and building stone structures, hence disputing the primary premise for claiming</w:t>
      </w:r>
      <w:r w:rsidR="000C1D16" w:rsidRPr="00941399">
        <w:rPr>
          <w:rFonts w:ascii="Cambria" w:hAnsi="Cambria"/>
          <w:lang w:val="en-GB"/>
        </w:rPr>
        <w:t xml:space="preserve"> Natufian sedentism. </w:t>
      </w:r>
      <w:r w:rsidR="00A7543A" w:rsidRPr="00941399">
        <w:rPr>
          <w:rFonts w:ascii="Cambria" w:hAnsi="Cambria"/>
          <w:lang w:val="en-GB"/>
        </w:rPr>
        <w:t>However, preference for Natufian sedentism remains pervasive in modern debate</w:t>
      </w:r>
      <w:r w:rsidR="00BC1BF0" w:rsidRPr="00941399">
        <w:rPr>
          <w:rFonts w:ascii="Cambria" w:hAnsi="Cambria"/>
          <w:lang w:val="en-GB"/>
        </w:rPr>
        <w:t xml:space="preserve"> and a thorough analysis of the literature is important to discern the strengths and weaknesses</w:t>
      </w:r>
      <w:r w:rsidR="002F3878" w:rsidRPr="00941399">
        <w:rPr>
          <w:rFonts w:ascii="Cambria" w:hAnsi="Cambria"/>
          <w:lang w:val="en-GB"/>
        </w:rPr>
        <w:t xml:space="preserve"> of the arguments</w:t>
      </w:r>
      <w:r w:rsidR="002B5E04" w:rsidRPr="00941399">
        <w:rPr>
          <w:rFonts w:ascii="Cambria" w:hAnsi="Cambria"/>
          <w:lang w:val="en-GB"/>
        </w:rPr>
        <w:t xml:space="preserve"> of both sides</w:t>
      </w:r>
      <w:r w:rsidR="00A7543A" w:rsidRPr="00941399">
        <w:rPr>
          <w:rFonts w:ascii="Cambria" w:hAnsi="Cambria"/>
          <w:lang w:val="en-GB"/>
        </w:rPr>
        <w:t>.</w:t>
      </w:r>
      <w:r w:rsidR="005950E3" w:rsidRPr="00941399">
        <w:rPr>
          <w:rFonts w:ascii="Cambria" w:hAnsi="Cambria"/>
          <w:lang w:val="en-GB"/>
        </w:rPr>
        <w:t xml:space="preserve"> </w:t>
      </w:r>
    </w:p>
    <w:p w14:paraId="017E24BD" w14:textId="77777777" w:rsidR="00D6344C" w:rsidRPr="00941399" w:rsidRDefault="00D6344C" w:rsidP="00941399">
      <w:pPr>
        <w:spacing w:line="360" w:lineRule="auto"/>
        <w:jc w:val="both"/>
        <w:rPr>
          <w:rFonts w:ascii="Cambria" w:hAnsi="Cambria"/>
          <w:lang w:val="en-GB"/>
        </w:rPr>
      </w:pPr>
    </w:p>
    <w:p w14:paraId="49B48DBC" w14:textId="4EB12710" w:rsidR="007247B2" w:rsidRPr="00941399" w:rsidRDefault="005950E3" w:rsidP="00941399">
      <w:pPr>
        <w:spacing w:line="360" w:lineRule="auto"/>
        <w:jc w:val="both"/>
        <w:rPr>
          <w:rFonts w:ascii="Cambria" w:hAnsi="Cambria"/>
          <w:lang w:val="en-GB"/>
        </w:rPr>
      </w:pPr>
      <w:r w:rsidRPr="00941399">
        <w:rPr>
          <w:rFonts w:ascii="Cambria" w:hAnsi="Cambria"/>
          <w:lang w:val="en-GB"/>
        </w:rPr>
        <w:t>Archaeologists including Bar-</w:t>
      </w:r>
      <w:proofErr w:type="spellStart"/>
      <w:r w:rsidRPr="00941399">
        <w:rPr>
          <w:rFonts w:ascii="Cambria" w:hAnsi="Cambria"/>
          <w:lang w:val="en-GB"/>
        </w:rPr>
        <w:t>Yosef</w:t>
      </w:r>
      <w:proofErr w:type="spellEnd"/>
      <w:r w:rsidRPr="00941399">
        <w:rPr>
          <w:rFonts w:ascii="Cambria" w:hAnsi="Cambria"/>
          <w:lang w:val="en-GB"/>
        </w:rPr>
        <w:t xml:space="preserve"> and Valla made significant contributions to the wealth of material concerning the Natufian and strong arguments characterising Natufian material culture. </w:t>
      </w:r>
      <w:r w:rsidR="00D6344C" w:rsidRPr="00941399">
        <w:rPr>
          <w:rFonts w:ascii="Cambria" w:hAnsi="Cambria"/>
          <w:lang w:val="en-GB"/>
        </w:rPr>
        <w:t>Bar-</w:t>
      </w:r>
      <w:proofErr w:type="spellStart"/>
      <w:r w:rsidR="00D6344C" w:rsidRPr="00941399">
        <w:rPr>
          <w:rFonts w:ascii="Cambria" w:hAnsi="Cambria"/>
          <w:lang w:val="en-GB"/>
        </w:rPr>
        <w:t>Yosef</w:t>
      </w:r>
      <w:proofErr w:type="spellEnd"/>
      <w:r w:rsidR="00D6344C" w:rsidRPr="00941399">
        <w:rPr>
          <w:rFonts w:ascii="Cambria" w:hAnsi="Cambria"/>
          <w:lang w:val="en-GB"/>
        </w:rPr>
        <w:t xml:space="preserve"> made strong links between </w:t>
      </w:r>
      <w:proofErr w:type="spellStart"/>
      <w:r w:rsidR="00D6344C" w:rsidRPr="00941399">
        <w:rPr>
          <w:rFonts w:ascii="Cambria" w:hAnsi="Cambria"/>
          <w:lang w:val="en-GB"/>
        </w:rPr>
        <w:t>paleoclimate</w:t>
      </w:r>
      <w:proofErr w:type="spellEnd"/>
      <w:r w:rsidR="00D6344C" w:rsidRPr="00941399">
        <w:rPr>
          <w:rFonts w:ascii="Cambria" w:hAnsi="Cambria"/>
          <w:lang w:val="en-GB"/>
        </w:rPr>
        <w:t xml:space="preserve"> reconstructions and the appearance of agriculture in the Natufian, and developed detailed models of Natufian site hierarchy. </w:t>
      </w:r>
      <w:r w:rsidR="008A645B" w:rsidRPr="00941399">
        <w:rPr>
          <w:rFonts w:ascii="Cambria" w:hAnsi="Cambria"/>
          <w:lang w:val="en-GB"/>
        </w:rPr>
        <w:t>However,</w:t>
      </w:r>
      <w:r w:rsidR="00763EF8" w:rsidRPr="00941399">
        <w:rPr>
          <w:rFonts w:ascii="Cambria" w:hAnsi="Cambria"/>
          <w:lang w:val="en-GB"/>
        </w:rPr>
        <w:t xml:space="preserve"> Bar-</w:t>
      </w:r>
      <w:proofErr w:type="spellStart"/>
      <w:r w:rsidR="00763EF8" w:rsidRPr="00941399">
        <w:rPr>
          <w:rFonts w:ascii="Cambria" w:hAnsi="Cambria"/>
          <w:lang w:val="en-GB"/>
        </w:rPr>
        <w:t>Yosef</w:t>
      </w:r>
      <w:proofErr w:type="spellEnd"/>
      <w:r w:rsidR="00763EF8" w:rsidRPr="00941399">
        <w:rPr>
          <w:rFonts w:ascii="Cambria" w:hAnsi="Cambria"/>
          <w:lang w:val="en-GB"/>
        </w:rPr>
        <w:t xml:space="preserve"> and other scholars have not reassessed</w:t>
      </w:r>
      <w:r w:rsidR="008A645B" w:rsidRPr="00941399">
        <w:rPr>
          <w:rFonts w:ascii="Cambria" w:hAnsi="Cambria"/>
          <w:lang w:val="en-GB"/>
        </w:rPr>
        <w:t xml:space="preserve"> the underlying principles</w:t>
      </w:r>
      <w:r w:rsidR="00763EF8" w:rsidRPr="00941399">
        <w:rPr>
          <w:rFonts w:ascii="Cambria" w:hAnsi="Cambria"/>
          <w:lang w:val="en-GB"/>
        </w:rPr>
        <w:t>, devised in the early 20</w:t>
      </w:r>
      <w:r w:rsidR="00763EF8" w:rsidRPr="00941399">
        <w:rPr>
          <w:rFonts w:ascii="Cambria" w:hAnsi="Cambria"/>
          <w:vertAlign w:val="superscript"/>
          <w:lang w:val="en-GB"/>
        </w:rPr>
        <w:t>th</w:t>
      </w:r>
      <w:r w:rsidR="00763EF8" w:rsidRPr="00941399">
        <w:rPr>
          <w:rFonts w:ascii="Cambria" w:hAnsi="Cambria"/>
          <w:lang w:val="en-GB"/>
        </w:rPr>
        <w:t xml:space="preserve"> century,</w:t>
      </w:r>
      <w:r w:rsidR="008A645B" w:rsidRPr="00941399">
        <w:rPr>
          <w:rFonts w:ascii="Cambria" w:hAnsi="Cambria"/>
          <w:lang w:val="en-GB"/>
        </w:rPr>
        <w:t xml:space="preserve"> guiding </w:t>
      </w:r>
      <w:r w:rsidR="00763EF8" w:rsidRPr="00941399">
        <w:rPr>
          <w:rFonts w:ascii="Cambria" w:hAnsi="Cambria"/>
          <w:lang w:val="en-GB"/>
        </w:rPr>
        <w:t xml:space="preserve">their research. </w:t>
      </w:r>
      <w:r w:rsidR="00C15D2B" w:rsidRPr="00941399">
        <w:rPr>
          <w:rFonts w:ascii="Cambria" w:hAnsi="Cambria"/>
          <w:lang w:val="en-GB"/>
        </w:rPr>
        <w:t xml:space="preserve">In contrast, research by scholars including Edwards and </w:t>
      </w:r>
      <w:proofErr w:type="spellStart"/>
      <w:r w:rsidR="00C15D2B" w:rsidRPr="00941399">
        <w:rPr>
          <w:rFonts w:ascii="Cambria" w:hAnsi="Cambria"/>
          <w:lang w:val="en-GB"/>
        </w:rPr>
        <w:t>Shewan</w:t>
      </w:r>
      <w:proofErr w:type="spellEnd"/>
      <w:r w:rsidR="00C15D2B" w:rsidRPr="00941399">
        <w:rPr>
          <w:rFonts w:ascii="Cambria" w:hAnsi="Cambria"/>
          <w:lang w:val="en-GB"/>
        </w:rPr>
        <w:t xml:space="preserve">, demonstrated considerable evidence for Natufian mobility. Edwards </w:t>
      </w:r>
      <w:r w:rsidR="00C51062" w:rsidRPr="00941399">
        <w:rPr>
          <w:rFonts w:ascii="Cambria" w:hAnsi="Cambria"/>
          <w:lang w:val="en-GB"/>
        </w:rPr>
        <w:t xml:space="preserve">(1989) </w:t>
      </w:r>
      <w:r w:rsidR="00C15D2B" w:rsidRPr="00941399">
        <w:rPr>
          <w:rFonts w:ascii="Cambria" w:hAnsi="Cambria"/>
          <w:lang w:val="en-GB"/>
        </w:rPr>
        <w:t xml:space="preserve">verified the incapability of cultural markers to indicate sedentism and instead demonstrated the similarities of Natufian material culture </w:t>
      </w:r>
      <w:r w:rsidR="005F70E8" w:rsidRPr="00941399">
        <w:rPr>
          <w:rFonts w:ascii="Cambria" w:hAnsi="Cambria"/>
          <w:lang w:val="en-GB"/>
        </w:rPr>
        <w:t>with mobile communities.</w:t>
      </w:r>
      <w:r w:rsidR="00C15D2B" w:rsidRPr="00941399">
        <w:rPr>
          <w:rFonts w:ascii="Cambria" w:hAnsi="Cambria"/>
          <w:lang w:val="en-GB"/>
        </w:rPr>
        <w:t xml:space="preserve"> </w:t>
      </w:r>
      <w:r w:rsidR="005F70E8" w:rsidRPr="00941399">
        <w:rPr>
          <w:rFonts w:ascii="Cambria" w:hAnsi="Cambria"/>
          <w:lang w:val="en-GB"/>
        </w:rPr>
        <w:t xml:space="preserve">Furthermore, </w:t>
      </w:r>
      <w:proofErr w:type="spellStart"/>
      <w:r w:rsidR="00C15D2B" w:rsidRPr="00941399">
        <w:rPr>
          <w:rFonts w:ascii="Cambria" w:hAnsi="Cambria"/>
          <w:lang w:val="en-GB"/>
        </w:rPr>
        <w:t>Shewan</w:t>
      </w:r>
      <w:proofErr w:type="spellEnd"/>
      <w:r w:rsidR="00C51062" w:rsidRPr="00941399">
        <w:rPr>
          <w:rFonts w:ascii="Cambria" w:hAnsi="Cambria"/>
          <w:lang w:val="en-GB"/>
        </w:rPr>
        <w:t xml:space="preserve"> (2004)</w:t>
      </w:r>
      <w:r w:rsidR="002B5E04" w:rsidRPr="00941399">
        <w:rPr>
          <w:rFonts w:ascii="Cambria" w:hAnsi="Cambria"/>
          <w:lang w:val="en-GB"/>
        </w:rPr>
        <w:t>, using innovative scientific analysis,</w:t>
      </w:r>
      <w:r w:rsidR="00C15D2B" w:rsidRPr="00941399">
        <w:rPr>
          <w:rFonts w:ascii="Cambria" w:hAnsi="Cambria"/>
          <w:lang w:val="en-GB"/>
        </w:rPr>
        <w:t xml:space="preserve"> demonstrated the </w:t>
      </w:r>
      <w:r w:rsidR="00D6344C" w:rsidRPr="00941399">
        <w:rPr>
          <w:rFonts w:ascii="Cambria" w:hAnsi="Cambria"/>
          <w:lang w:val="en-GB"/>
        </w:rPr>
        <w:t>mobile nature</w:t>
      </w:r>
      <w:r w:rsidR="00C15D2B" w:rsidRPr="00941399">
        <w:rPr>
          <w:rFonts w:ascii="Cambria" w:hAnsi="Cambria"/>
          <w:lang w:val="en-GB"/>
        </w:rPr>
        <w:t xml:space="preserve"> of people in the </w:t>
      </w:r>
      <w:r w:rsidR="00B66080" w:rsidRPr="00941399">
        <w:rPr>
          <w:rFonts w:ascii="Cambria" w:hAnsi="Cambria"/>
          <w:lang w:val="en-GB"/>
        </w:rPr>
        <w:t xml:space="preserve">Natufian </w:t>
      </w:r>
      <w:r w:rsidR="00C15D2B" w:rsidRPr="00941399">
        <w:rPr>
          <w:rFonts w:ascii="Cambria" w:hAnsi="Cambria"/>
          <w:lang w:val="en-GB"/>
        </w:rPr>
        <w:t>landscape. Considering the importance of the evident behavioural transformation that occurred in this time period, future research should continue in a direction away from inferences founded on early assumptions and towards rigorous</w:t>
      </w:r>
      <w:r w:rsidR="00D6344C" w:rsidRPr="00941399">
        <w:rPr>
          <w:rFonts w:ascii="Cambria" w:hAnsi="Cambria"/>
          <w:lang w:val="en-GB"/>
        </w:rPr>
        <w:t xml:space="preserve"> examination of the evidence</w:t>
      </w:r>
      <w:r w:rsidR="00C15D2B" w:rsidRPr="00941399">
        <w:rPr>
          <w:rFonts w:ascii="Cambria" w:hAnsi="Cambria"/>
          <w:lang w:val="en-GB"/>
        </w:rPr>
        <w:t xml:space="preserve">. </w:t>
      </w:r>
      <w:r w:rsidR="00291F23" w:rsidRPr="00941399">
        <w:rPr>
          <w:rFonts w:ascii="Cambria" w:hAnsi="Cambria"/>
          <w:lang w:val="en-GB"/>
        </w:rPr>
        <w:t xml:space="preserve">The application of Fletcher’s (2007) outline of prerequisites for sedentism, along with a quantified </w:t>
      </w:r>
      <w:r w:rsidR="008E6C7D" w:rsidRPr="00941399">
        <w:rPr>
          <w:rFonts w:ascii="Cambria" w:hAnsi="Cambria"/>
          <w:lang w:val="en-GB"/>
        </w:rPr>
        <w:t>assessment of changes in settlement structure</w:t>
      </w:r>
      <w:r w:rsidR="00B544E4" w:rsidRPr="00941399">
        <w:rPr>
          <w:rFonts w:ascii="Cambria" w:hAnsi="Cambria"/>
          <w:lang w:val="en-GB"/>
        </w:rPr>
        <w:t xml:space="preserve"> </w:t>
      </w:r>
      <w:r w:rsidR="00D6344C" w:rsidRPr="00941399">
        <w:rPr>
          <w:rFonts w:ascii="Cambria" w:hAnsi="Cambria"/>
          <w:lang w:val="en-GB"/>
        </w:rPr>
        <w:t>using GIS</w:t>
      </w:r>
      <w:r w:rsidR="00DA5441" w:rsidRPr="00941399">
        <w:rPr>
          <w:rFonts w:ascii="Cambria" w:hAnsi="Cambria"/>
          <w:lang w:val="en-GB"/>
        </w:rPr>
        <w:t>,</w:t>
      </w:r>
      <w:r w:rsidR="00D6344C" w:rsidRPr="00941399">
        <w:rPr>
          <w:rFonts w:ascii="Cambria" w:hAnsi="Cambria"/>
          <w:lang w:val="en-GB"/>
        </w:rPr>
        <w:t xml:space="preserve"> </w:t>
      </w:r>
      <w:r w:rsidR="00B544E4" w:rsidRPr="00941399">
        <w:rPr>
          <w:rFonts w:ascii="Cambria" w:hAnsi="Cambria"/>
          <w:lang w:val="en-GB"/>
        </w:rPr>
        <w:t xml:space="preserve">would be an </w:t>
      </w:r>
      <w:r w:rsidR="00FB2F46" w:rsidRPr="00941399">
        <w:rPr>
          <w:rFonts w:ascii="Cambria" w:hAnsi="Cambria"/>
          <w:lang w:val="en-GB"/>
        </w:rPr>
        <w:t>insightful</w:t>
      </w:r>
      <w:r w:rsidR="00B544E4" w:rsidRPr="00941399">
        <w:rPr>
          <w:rFonts w:ascii="Cambria" w:hAnsi="Cambria"/>
          <w:lang w:val="en-GB"/>
        </w:rPr>
        <w:t xml:space="preserve"> contribution to the debate.</w:t>
      </w:r>
    </w:p>
    <w:p w14:paraId="2EAE523E" w14:textId="7D422B72" w:rsidR="007247B2" w:rsidRPr="00941399" w:rsidRDefault="00823B70" w:rsidP="00941399">
      <w:pPr>
        <w:pStyle w:val="Heading1"/>
        <w:spacing w:line="360" w:lineRule="auto"/>
        <w:rPr>
          <w:rFonts w:ascii="Cambria" w:hAnsi="Cambria"/>
          <w:color w:val="auto"/>
          <w:sz w:val="26"/>
          <w:szCs w:val="26"/>
          <w:lang w:val="en-GB"/>
        </w:rPr>
      </w:pPr>
      <w:bookmarkStart w:id="1" w:name="_Toc340057312"/>
      <w:r>
        <w:rPr>
          <w:rFonts w:ascii="Cambria" w:hAnsi="Cambria"/>
          <w:color w:val="auto"/>
          <w:sz w:val="26"/>
          <w:szCs w:val="26"/>
          <w:lang w:val="en-GB"/>
        </w:rPr>
        <w:t>Natufian</w:t>
      </w:r>
      <w:r w:rsidR="007247B2" w:rsidRPr="00941399">
        <w:rPr>
          <w:rFonts w:ascii="Cambria" w:hAnsi="Cambria"/>
          <w:color w:val="auto"/>
          <w:sz w:val="26"/>
          <w:szCs w:val="26"/>
          <w:lang w:val="en-GB"/>
        </w:rPr>
        <w:t xml:space="preserve"> Discovery</w:t>
      </w:r>
      <w:bookmarkEnd w:id="1"/>
      <w:r w:rsidR="007247B2" w:rsidRPr="00941399">
        <w:rPr>
          <w:rFonts w:ascii="Cambria" w:hAnsi="Cambria"/>
          <w:color w:val="auto"/>
          <w:sz w:val="26"/>
          <w:szCs w:val="26"/>
          <w:lang w:val="en-GB"/>
        </w:rPr>
        <w:t xml:space="preserve"> </w:t>
      </w:r>
    </w:p>
    <w:p w14:paraId="6A2A6060" w14:textId="77777777" w:rsidR="00DA5441" w:rsidRPr="00941399" w:rsidRDefault="00C15D2B" w:rsidP="00941399">
      <w:pPr>
        <w:spacing w:line="360" w:lineRule="auto"/>
        <w:jc w:val="both"/>
        <w:rPr>
          <w:rFonts w:ascii="Cambria" w:hAnsi="Cambria"/>
          <w:lang w:val="en-GB"/>
        </w:rPr>
      </w:pPr>
      <w:r w:rsidRPr="00941399">
        <w:rPr>
          <w:rFonts w:ascii="Cambria" w:hAnsi="Cambria"/>
          <w:lang w:val="en-GB"/>
        </w:rPr>
        <w:t xml:space="preserve">Early interpretations of the Natufian were </w:t>
      </w:r>
      <w:r w:rsidR="00D9177F" w:rsidRPr="00941399">
        <w:rPr>
          <w:rFonts w:ascii="Cambria" w:hAnsi="Cambria"/>
          <w:lang w:val="en-GB"/>
        </w:rPr>
        <w:t>established</w:t>
      </w:r>
      <w:r w:rsidRPr="00941399">
        <w:rPr>
          <w:rFonts w:ascii="Cambria" w:hAnsi="Cambria"/>
          <w:lang w:val="en-GB"/>
        </w:rPr>
        <w:t xml:space="preserve"> on </w:t>
      </w:r>
      <w:r w:rsidR="00D9177F" w:rsidRPr="00941399">
        <w:rPr>
          <w:rFonts w:ascii="Cambria" w:hAnsi="Cambria"/>
          <w:lang w:val="en-GB"/>
        </w:rPr>
        <w:t>preconceived</w:t>
      </w:r>
      <w:r w:rsidRPr="00941399">
        <w:rPr>
          <w:rFonts w:ascii="Cambria" w:hAnsi="Cambria"/>
          <w:lang w:val="en-GB"/>
        </w:rPr>
        <w:t xml:space="preserve"> </w:t>
      </w:r>
      <w:r w:rsidR="00D9177F" w:rsidRPr="00941399">
        <w:rPr>
          <w:rFonts w:ascii="Cambria" w:hAnsi="Cambria"/>
          <w:lang w:val="en-GB"/>
        </w:rPr>
        <w:t>notions</w:t>
      </w:r>
      <w:r w:rsidRPr="00941399">
        <w:rPr>
          <w:rFonts w:ascii="Cambria" w:hAnsi="Cambria"/>
          <w:lang w:val="en-GB"/>
        </w:rPr>
        <w:t xml:space="preserve"> and </w:t>
      </w:r>
      <w:r w:rsidR="00640844" w:rsidRPr="00941399">
        <w:rPr>
          <w:rFonts w:ascii="Cambria" w:hAnsi="Cambria"/>
          <w:lang w:val="en-GB"/>
        </w:rPr>
        <w:t xml:space="preserve">limited evidence, resulting in </w:t>
      </w:r>
      <w:r w:rsidR="001A2CD0" w:rsidRPr="00941399">
        <w:rPr>
          <w:rFonts w:ascii="Cambria" w:hAnsi="Cambria"/>
          <w:lang w:val="en-GB"/>
        </w:rPr>
        <w:t>the identification</w:t>
      </w:r>
      <w:r w:rsidRPr="00941399">
        <w:rPr>
          <w:rFonts w:ascii="Cambria" w:hAnsi="Cambria"/>
          <w:lang w:val="en-GB"/>
        </w:rPr>
        <w:t xml:space="preserve"> of Natufian settlements as agricultural villages. </w:t>
      </w:r>
      <w:proofErr w:type="spellStart"/>
      <w:r w:rsidRPr="00941399">
        <w:rPr>
          <w:rFonts w:ascii="Cambria" w:hAnsi="Cambria"/>
          <w:lang w:val="en-GB"/>
        </w:rPr>
        <w:t>Garrod</w:t>
      </w:r>
      <w:proofErr w:type="spellEnd"/>
      <w:r w:rsidR="00824660" w:rsidRPr="00941399">
        <w:rPr>
          <w:rFonts w:ascii="Cambria" w:hAnsi="Cambria"/>
          <w:lang w:val="en-GB"/>
        </w:rPr>
        <w:t xml:space="preserve"> (1957)</w:t>
      </w:r>
      <w:r w:rsidRPr="00941399">
        <w:rPr>
          <w:rFonts w:ascii="Cambria" w:hAnsi="Cambria"/>
          <w:lang w:val="en-GB"/>
        </w:rPr>
        <w:t xml:space="preserve"> </w:t>
      </w:r>
      <w:r w:rsidR="0002059D" w:rsidRPr="00941399">
        <w:rPr>
          <w:rFonts w:ascii="Cambria" w:hAnsi="Cambria"/>
          <w:lang w:val="en-GB"/>
        </w:rPr>
        <w:t>described</w:t>
      </w:r>
      <w:r w:rsidRPr="00941399">
        <w:rPr>
          <w:rFonts w:ascii="Cambria" w:hAnsi="Cambria"/>
          <w:lang w:val="en-GB"/>
        </w:rPr>
        <w:t xml:space="preserve"> a distinctive lithic industry and burials in </w:t>
      </w:r>
      <w:proofErr w:type="spellStart"/>
      <w:r w:rsidRPr="00941399">
        <w:rPr>
          <w:rFonts w:ascii="Cambria" w:hAnsi="Cambria"/>
          <w:lang w:val="en-GB"/>
        </w:rPr>
        <w:t>Shukbah</w:t>
      </w:r>
      <w:proofErr w:type="spellEnd"/>
      <w:r w:rsidRPr="00941399">
        <w:rPr>
          <w:rFonts w:ascii="Cambria" w:hAnsi="Cambria"/>
          <w:lang w:val="en-GB"/>
        </w:rPr>
        <w:t xml:space="preserve"> Cave to classify the Natufian as a separate cultural complex to the preceding </w:t>
      </w:r>
      <w:proofErr w:type="spellStart"/>
      <w:r w:rsidRPr="00941399">
        <w:rPr>
          <w:rFonts w:ascii="Cambria" w:hAnsi="Cambria"/>
          <w:lang w:val="en-GB"/>
        </w:rPr>
        <w:t>Kebaran</w:t>
      </w:r>
      <w:proofErr w:type="spellEnd"/>
      <w:r w:rsidRPr="00941399">
        <w:rPr>
          <w:rFonts w:ascii="Cambria" w:hAnsi="Cambria"/>
          <w:lang w:val="en-GB"/>
        </w:rPr>
        <w:t>. Her initial argument that the Natufian</w:t>
      </w:r>
      <w:r w:rsidR="004D5374" w:rsidRPr="00941399">
        <w:rPr>
          <w:rFonts w:ascii="Cambria" w:hAnsi="Cambria"/>
          <w:lang w:val="en-GB"/>
        </w:rPr>
        <w:t xml:space="preserve"> assemblage</w:t>
      </w:r>
      <w:r w:rsidRPr="00941399">
        <w:rPr>
          <w:rFonts w:ascii="Cambria" w:hAnsi="Cambria"/>
          <w:lang w:val="en-GB"/>
        </w:rPr>
        <w:t xml:space="preserve"> </w:t>
      </w:r>
      <w:r w:rsidR="004D5374" w:rsidRPr="00941399">
        <w:rPr>
          <w:rFonts w:ascii="Cambria" w:hAnsi="Cambria"/>
          <w:lang w:val="en-GB"/>
        </w:rPr>
        <w:t>reflected</w:t>
      </w:r>
      <w:r w:rsidRPr="00941399">
        <w:rPr>
          <w:rFonts w:ascii="Cambria" w:hAnsi="Cambria"/>
          <w:lang w:val="en-GB"/>
        </w:rPr>
        <w:t xml:space="preserve"> the earliest farmers resulted in their identification as sedentary, due to the misunderstanding that one must equate with the other. </w:t>
      </w:r>
      <w:proofErr w:type="spellStart"/>
      <w:r w:rsidRPr="00941399">
        <w:rPr>
          <w:rFonts w:ascii="Cambria" w:hAnsi="Cambria"/>
          <w:lang w:val="en-GB"/>
        </w:rPr>
        <w:t>Garrod</w:t>
      </w:r>
      <w:proofErr w:type="spellEnd"/>
      <w:r w:rsidRPr="00941399">
        <w:rPr>
          <w:rFonts w:ascii="Cambria" w:hAnsi="Cambria"/>
          <w:lang w:val="en-GB"/>
        </w:rPr>
        <w:t xml:space="preserve"> </w:t>
      </w:r>
      <w:r w:rsidR="00930240" w:rsidRPr="00941399">
        <w:rPr>
          <w:rFonts w:ascii="Cambria" w:hAnsi="Cambria"/>
          <w:lang w:val="en-GB"/>
        </w:rPr>
        <w:t xml:space="preserve">(1957) </w:t>
      </w:r>
      <w:r w:rsidRPr="00941399">
        <w:rPr>
          <w:rFonts w:ascii="Cambria" w:hAnsi="Cambria"/>
          <w:lang w:val="en-GB"/>
        </w:rPr>
        <w:t xml:space="preserve">argued that the large number of sickle blades in Natufian sites was evidence of harvesting, and furthermore, believed stone structures reflected long-term settlement and substantial investment. </w:t>
      </w:r>
      <w:proofErr w:type="spellStart"/>
      <w:r w:rsidRPr="00941399">
        <w:rPr>
          <w:rFonts w:ascii="Cambria" w:hAnsi="Cambria"/>
          <w:lang w:val="en-GB"/>
        </w:rPr>
        <w:t>Garrod’s</w:t>
      </w:r>
      <w:proofErr w:type="spellEnd"/>
      <w:r w:rsidRPr="00941399">
        <w:rPr>
          <w:rFonts w:ascii="Cambria" w:hAnsi="Cambria"/>
          <w:lang w:val="en-GB"/>
        </w:rPr>
        <w:t xml:space="preserve"> interpretation of the Natufian as agriculturalists, determined by evidence of sickle gloss on flint blades, </w:t>
      </w:r>
      <w:r w:rsidR="0002059D" w:rsidRPr="00941399">
        <w:rPr>
          <w:rFonts w:ascii="Cambria" w:hAnsi="Cambria"/>
          <w:lang w:val="en-GB"/>
        </w:rPr>
        <w:t>has since been</w:t>
      </w:r>
      <w:r w:rsidRPr="00941399">
        <w:rPr>
          <w:rFonts w:ascii="Cambria" w:hAnsi="Cambria"/>
          <w:lang w:val="en-GB"/>
        </w:rPr>
        <w:t xml:space="preserve"> reconsidered</w:t>
      </w:r>
      <w:r w:rsidR="00930240" w:rsidRPr="00941399">
        <w:rPr>
          <w:rFonts w:ascii="Cambria" w:hAnsi="Cambria"/>
          <w:lang w:val="en-GB"/>
        </w:rPr>
        <w:t xml:space="preserve"> (Lieberman 1999: 75)</w:t>
      </w:r>
      <w:r w:rsidRPr="00941399">
        <w:rPr>
          <w:rFonts w:ascii="Cambria" w:hAnsi="Cambria"/>
          <w:lang w:val="en-GB"/>
        </w:rPr>
        <w:t>. Instead, it has been proposed that the Natufian represented an increase in cultural complexity that formed a foundation for agriculture in the Neolithic, often attributed to the impact of environmental variability</w:t>
      </w:r>
      <w:r w:rsidR="00930240" w:rsidRPr="00941399">
        <w:rPr>
          <w:rFonts w:ascii="Cambria" w:hAnsi="Cambria"/>
          <w:lang w:val="en-GB"/>
        </w:rPr>
        <w:t xml:space="preserve"> (Bar-</w:t>
      </w:r>
      <w:proofErr w:type="spellStart"/>
      <w:r w:rsidR="00930240" w:rsidRPr="00941399">
        <w:rPr>
          <w:rFonts w:ascii="Cambria" w:hAnsi="Cambria"/>
          <w:lang w:val="en-GB"/>
        </w:rPr>
        <w:t>Yosef</w:t>
      </w:r>
      <w:proofErr w:type="spellEnd"/>
      <w:r w:rsidR="00930240" w:rsidRPr="00941399">
        <w:rPr>
          <w:rFonts w:ascii="Cambria" w:hAnsi="Cambria"/>
          <w:lang w:val="en-GB"/>
        </w:rPr>
        <w:t xml:space="preserve"> and </w:t>
      </w:r>
      <w:proofErr w:type="spellStart"/>
      <w:r w:rsidR="00930240" w:rsidRPr="00941399">
        <w:rPr>
          <w:rFonts w:ascii="Cambria" w:hAnsi="Cambria"/>
          <w:lang w:val="en-GB"/>
        </w:rPr>
        <w:t>Belfer</w:t>
      </w:r>
      <w:proofErr w:type="spellEnd"/>
      <w:r w:rsidR="00930240" w:rsidRPr="00941399">
        <w:rPr>
          <w:rFonts w:ascii="Cambria" w:hAnsi="Cambria"/>
          <w:lang w:val="en-GB"/>
        </w:rPr>
        <w:t>-Cohen 1989: 447)</w:t>
      </w:r>
      <w:r w:rsidRPr="00941399">
        <w:rPr>
          <w:rFonts w:ascii="Cambria" w:hAnsi="Cambria"/>
          <w:lang w:val="en-GB"/>
        </w:rPr>
        <w:t xml:space="preserve">. </w:t>
      </w:r>
    </w:p>
    <w:p w14:paraId="48F126E7" w14:textId="77777777" w:rsidR="00DA5441" w:rsidRPr="00941399" w:rsidRDefault="00DA5441" w:rsidP="00941399">
      <w:pPr>
        <w:spacing w:line="360" w:lineRule="auto"/>
        <w:jc w:val="both"/>
        <w:rPr>
          <w:rFonts w:ascii="Cambria" w:hAnsi="Cambria"/>
          <w:lang w:val="en-GB"/>
        </w:rPr>
      </w:pPr>
    </w:p>
    <w:p w14:paraId="5CEE3F66" w14:textId="2F8D5ECE" w:rsidR="00323044" w:rsidRPr="00941399" w:rsidRDefault="00C15D2B" w:rsidP="00941399">
      <w:pPr>
        <w:spacing w:line="360" w:lineRule="auto"/>
        <w:jc w:val="both"/>
        <w:rPr>
          <w:rFonts w:ascii="Cambria" w:hAnsi="Cambria"/>
          <w:lang w:val="en-GB"/>
        </w:rPr>
      </w:pPr>
      <w:r w:rsidRPr="00941399">
        <w:rPr>
          <w:rFonts w:ascii="Cambria" w:hAnsi="Cambria"/>
          <w:lang w:val="en-GB"/>
        </w:rPr>
        <w:t xml:space="preserve">However, claims for Natufian sedentism persist decades on. It </w:t>
      </w:r>
      <w:r w:rsidR="00DA5441" w:rsidRPr="00941399">
        <w:rPr>
          <w:rFonts w:ascii="Cambria" w:hAnsi="Cambria"/>
          <w:lang w:val="en-GB"/>
        </w:rPr>
        <w:t>appears possible</w:t>
      </w:r>
      <w:r w:rsidRPr="00941399">
        <w:rPr>
          <w:rFonts w:ascii="Cambria" w:hAnsi="Cambria"/>
          <w:lang w:val="en-GB"/>
        </w:rPr>
        <w:t xml:space="preserve"> that </w:t>
      </w:r>
      <w:proofErr w:type="spellStart"/>
      <w:r w:rsidRPr="00941399">
        <w:rPr>
          <w:rFonts w:ascii="Cambria" w:hAnsi="Cambria"/>
          <w:lang w:val="en-GB"/>
        </w:rPr>
        <w:t>Garrod</w:t>
      </w:r>
      <w:proofErr w:type="spellEnd"/>
      <w:r w:rsidRPr="00941399">
        <w:rPr>
          <w:rFonts w:ascii="Cambria" w:hAnsi="Cambria"/>
          <w:lang w:val="en-GB"/>
        </w:rPr>
        <w:t xml:space="preserve"> and other early researchers imposed precon</w:t>
      </w:r>
      <w:r w:rsidR="00E95C3A" w:rsidRPr="00941399">
        <w:rPr>
          <w:rFonts w:ascii="Cambria" w:hAnsi="Cambria"/>
          <w:lang w:val="en-GB"/>
        </w:rPr>
        <w:t xml:space="preserve">ceptions of the Natufian and their understanding of the significance of the </w:t>
      </w:r>
      <w:r w:rsidR="00F9068E" w:rsidRPr="00941399">
        <w:rPr>
          <w:rFonts w:ascii="Cambria" w:hAnsi="Cambria"/>
          <w:lang w:val="en-GB"/>
        </w:rPr>
        <w:t>period</w:t>
      </w:r>
      <w:r w:rsidRPr="00941399">
        <w:rPr>
          <w:rFonts w:ascii="Cambria" w:hAnsi="Cambria"/>
          <w:lang w:val="en-GB"/>
        </w:rPr>
        <w:t xml:space="preserve"> onto their analysis of the data</w:t>
      </w:r>
      <w:r w:rsidR="009378D4" w:rsidRPr="00941399">
        <w:rPr>
          <w:rFonts w:ascii="Cambria" w:hAnsi="Cambria"/>
          <w:lang w:val="en-GB"/>
        </w:rPr>
        <w:t xml:space="preserve"> (Finlayson 2013)</w:t>
      </w:r>
      <w:r w:rsidRPr="00941399">
        <w:rPr>
          <w:rFonts w:ascii="Cambria" w:hAnsi="Cambria"/>
          <w:lang w:val="en-GB"/>
        </w:rPr>
        <w:t xml:space="preserve">. This resulted in inadequate testing of hypotheses and the development of an inaccurate representation of the Natufian. Furthermore, </w:t>
      </w:r>
      <w:proofErr w:type="spellStart"/>
      <w:r w:rsidRPr="00941399">
        <w:rPr>
          <w:rFonts w:ascii="Cambria" w:hAnsi="Cambria"/>
          <w:lang w:val="en-GB"/>
        </w:rPr>
        <w:t>Garrod</w:t>
      </w:r>
      <w:proofErr w:type="spellEnd"/>
      <w:r w:rsidRPr="00941399">
        <w:rPr>
          <w:rFonts w:ascii="Cambria" w:hAnsi="Cambria"/>
          <w:lang w:val="en-GB"/>
        </w:rPr>
        <w:t xml:space="preserve"> failed to provide a comprehensive definition of sedentism and demonstrate </w:t>
      </w:r>
      <w:r w:rsidR="009378D4" w:rsidRPr="00941399">
        <w:rPr>
          <w:rFonts w:ascii="Cambria" w:hAnsi="Cambria"/>
          <w:lang w:val="en-GB"/>
        </w:rPr>
        <w:t>how it applied to the Natufian.</w:t>
      </w:r>
    </w:p>
    <w:p w14:paraId="57C4B2FD" w14:textId="3013765E" w:rsidR="007247B2" w:rsidRPr="00941399" w:rsidRDefault="007247B2" w:rsidP="00941399">
      <w:pPr>
        <w:pStyle w:val="Heading1"/>
        <w:spacing w:line="360" w:lineRule="auto"/>
        <w:rPr>
          <w:rFonts w:ascii="Cambria" w:hAnsi="Cambria"/>
          <w:color w:val="auto"/>
          <w:sz w:val="26"/>
          <w:szCs w:val="26"/>
          <w:lang w:val="en-GB"/>
        </w:rPr>
      </w:pPr>
      <w:bookmarkStart w:id="2" w:name="_Toc340057313"/>
      <w:r w:rsidRPr="00941399">
        <w:rPr>
          <w:rFonts w:ascii="Cambria" w:hAnsi="Cambria"/>
          <w:color w:val="auto"/>
          <w:sz w:val="26"/>
          <w:szCs w:val="26"/>
          <w:lang w:val="en-GB"/>
        </w:rPr>
        <w:t>Natufian Sedentism</w:t>
      </w:r>
      <w:bookmarkEnd w:id="2"/>
    </w:p>
    <w:p w14:paraId="4A4A86BA" w14:textId="281F65D6" w:rsidR="007247B2" w:rsidRPr="00941399" w:rsidRDefault="007247B2" w:rsidP="00941399">
      <w:pPr>
        <w:pStyle w:val="Heading2"/>
        <w:spacing w:line="360" w:lineRule="auto"/>
        <w:rPr>
          <w:rFonts w:ascii="Cambria" w:hAnsi="Cambria"/>
          <w:color w:val="auto"/>
          <w:sz w:val="24"/>
          <w:szCs w:val="24"/>
          <w:lang w:val="en-GB"/>
        </w:rPr>
      </w:pPr>
      <w:bookmarkStart w:id="3" w:name="_Toc340057314"/>
      <w:r w:rsidRPr="00941399">
        <w:rPr>
          <w:rFonts w:ascii="Cambria" w:hAnsi="Cambria"/>
          <w:color w:val="auto"/>
          <w:sz w:val="24"/>
          <w:szCs w:val="24"/>
          <w:lang w:val="en-GB"/>
        </w:rPr>
        <w:t>Bar-</w:t>
      </w:r>
      <w:proofErr w:type="spellStart"/>
      <w:r w:rsidRPr="00941399">
        <w:rPr>
          <w:rFonts w:ascii="Cambria" w:hAnsi="Cambria"/>
          <w:color w:val="auto"/>
          <w:sz w:val="24"/>
          <w:szCs w:val="24"/>
          <w:lang w:val="en-GB"/>
        </w:rPr>
        <w:t>Yosef</w:t>
      </w:r>
      <w:bookmarkEnd w:id="3"/>
      <w:proofErr w:type="spellEnd"/>
    </w:p>
    <w:p w14:paraId="3AEC8805" w14:textId="355DE8F1" w:rsidR="003D20B2" w:rsidRPr="00941399" w:rsidRDefault="00C15D2B" w:rsidP="00941399">
      <w:pPr>
        <w:spacing w:line="360" w:lineRule="auto"/>
        <w:jc w:val="both"/>
        <w:rPr>
          <w:rFonts w:ascii="Cambria" w:hAnsi="Cambria"/>
          <w:lang w:val="en-GB"/>
        </w:rPr>
      </w:pPr>
      <w:r w:rsidRPr="00941399">
        <w:rPr>
          <w:rFonts w:ascii="Cambria" w:hAnsi="Cambria"/>
          <w:lang w:val="en-GB"/>
        </w:rPr>
        <w:t>Throu</w:t>
      </w:r>
      <w:r w:rsidR="00DA5441" w:rsidRPr="00941399">
        <w:rPr>
          <w:rFonts w:ascii="Cambria" w:hAnsi="Cambria"/>
          <w:lang w:val="en-GB"/>
        </w:rPr>
        <w:t xml:space="preserve">ghout the course of the debate </w:t>
      </w:r>
      <w:proofErr w:type="spellStart"/>
      <w:r w:rsidRPr="00941399">
        <w:rPr>
          <w:rFonts w:ascii="Cambria" w:hAnsi="Cambria"/>
          <w:lang w:val="en-GB"/>
        </w:rPr>
        <w:t>Ofer</w:t>
      </w:r>
      <w:proofErr w:type="spellEnd"/>
      <w:r w:rsidRPr="00941399">
        <w:rPr>
          <w:rFonts w:ascii="Cambria" w:hAnsi="Cambria"/>
          <w:lang w:val="en-GB"/>
        </w:rPr>
        <w:t xml:space="preserve"> Bar-</w:t>
      </w:r>
      <w:proofErr w:type="spellStart"/>
      <w:r w:rsidRPr="00941399">
        <w:rPr>
          <w:rFonts w:ascii="Cambria" w:hAnsi="Cambria"/>
          <w:lang w:val="en-GB"/>
        </w:rPr>
        <w:t>Yosef</w:t>
      </w:r>
      <w:proofErr w:type="spellEnd"/>
      <w:r w:rsidRPr="00941399">
        <w:rPr>
          <w:rFonts w:ascii="Cambria" w:hAnsi="Cambria"/>
          <w:lang w:val="en-GB"/>
        </w:rPr>
        <w:t xml:space="preserve"> made a significant contribution to the wealth of data to be examined and provided a platform for the Natufian to be discussed. However, he has </w:t>
      </w:r>
      <w:r w:rsidR="00714C21" w:rsidRPr="00941399">
        <w:rPr>
          <w:rFonts w:ascii="Cambria" w:hAnsi="Cambria"/>
          <w:lang w:val="en-GB"/>
        </w:rPr>
        <w:t>not</w:t>
      </w:r>
      <w:r w:rsidRPr="00941399">
        <w:rPr>
          <w:rFonts w:ascii="Cambria" w:hAnsi="Cambria"/>
          <w:lang w:val="en-GB"/>
        </w:rPr>
        <w:t xml:space="preserve"> move</w:t>
      </w:r>
      <w:r w:rsidR="00714C21" w:rsidRPr="00941399">
        <w:rPr>
          <w:rFonts w:ascii="Cambria" w:hAnsi="Cambria"/>
          <w:lang w:val="en-GB"/>
        </w:rPr>
        <w:t>d</w:t>
      </w:r>
      <w:r w:rsidRPr="00941399">
        <w:rPr>
          <w:rFonts w:ascii="Cambria" w:hAnsi="Cambria"/>
          <w:lang w:val="en-GB"/>
        </w:rPr>
        <w:t xml:space="preserve"> definitively away from the idea of the Natufian as sedentary. In the 1970s and 1980s Bar-</w:t>
      </w:r>
      <w:proofErr w:type="spellStart"/>
      <w:r w:rsidRPr="00941399">
        <w:rPr>
          <w:rFonts w:ascii="Cambria" w:hAnsi="Cambria"/>
          <w:lang w:val="en-GB"/>
        </w:rPr>
        <w:t>Yosef</w:t>
      </w:r>
      <w:proofErr w:type="spellEnd"/>
      <w:r w:rsidRPr="00941399">
        <w:rPr>
          <w:rFonts w:ascii="Cambria" w:hAnsi="Cambria"/>
          <w:lang w:val="en-GB"/>
        </w:rPr>
        <w:t xml:space="preserve"> attempted to fit Natufian assemblages into schemes and models of Natufian settlement strategies to reflect organised social systems</w:t>
      </w:r>
      <w:r w:rsidR="003C49FB" w:rsidRPr="00941399">
        <w:rPr>
          <w:rFonts w:ascii="Cambria" w:hAnsi="Cambria"/>
          <w:lang w:val="en-GB"/>
        </w:rPr>
        <w:t xml:space="preserve"> (Bar-</w:t>
      </w:r>
      <w:proofErr w:type="spellStart"/>
      <w:r w:rsidR="003C49FB" w:rsidRPr="00941399">
        <w:rPr>
          <w:rFonts w:ascii="Cambria" w:hAnsi="Cambria"/>
          <w:lang w:val="en-GB"/>
        </w:rPr>
        <w:t>Yosef</w:t>
      </w:r>
      <w:proofErr w:type="spellEnd"/>
      <w:r w:rsidR="003C49FB" w:rsidRPr="00941399">
        <w:rPr>
          <w:rFonts w:ascii="Cambria" w:hAnsi="Cambria"/>
          <w:lang w:val="en-GB"/>
        </w:rPr>
        <w:t xml:space="preserve"> 1983: 25)</w:t>
      </w:r>
      <w:r w:rsidRPr="00941399">
        <w:rPr>
          <w:rFonts w:ascii="Cambria" w:hAnsi="Cambria"/>
          <w:lang w:val="en-GB"/>
        </w:rPr>
        <w:t>. He differentiated sites into base camps and seasonal camps relative to the intensity of the stone tool assemblage and size of structures</w:t>
      </w:r>
      <w:r w:rsidR="003C49FB" w:rsidRPr="00941399">
        <w:rPr>
          <w:rFonts w:ascii="Cambria" w:hAnsi="Cambria"/>
          <w:lang w:val="en-GB"/>
        </w:rPr>
        <w:t xml:space="preserve"> (Bar-</w:t>
      </w:r>
      <w:proofErr w:type="spellStart"/>
      <w:r w:rsidR="003C49FB" w:rsidRPr="00941399">
        <w:rPr>
          <w:rFonts w:ascii="Cambria" w:hAnsi="Cambria"/>
          <w:lang w:val="en-GB"/>
        </w:rPr>
        <w:t>Yosef</w:t>
      </w:r>
      <w:proofErr w:type="spellEnd"/>
      <w:r w:rsidR="003C49FB" w:rsidRPr="00941399">
        <w:rPr>
          <w:rFonts w:ascii="Cambria" w:hAnsi="Cambria"/>
          <w:lang w:val="en-GB"/>
        </w:rPr>
        <w:t xml:space="preserve"> 1983: 14)</w:t>
      </w:r>
      <w:r w:rsidRPr="00941399">
        <w:rPr>
          <w:rFonts w:ascii="Cambria" w:hAnsi="Cambria"/>
          <w:lang w:val="en-GB"/>
        </w:rPr>
        <w:t>. He proposed that a site hierarchy existed and several seasonal camps would be situated within the same territory as a large base camp</w:t>
      </w:r>
      <w:r w:rsidR="008848A5" w:rsidRPr="00941399">
        <w:rPr>
          <w:rFonts w:ascii="Cambria" w:hAnsi="Cambria"/>
          <w:lang w:val="en-GB"/>
        </w:rPr>
        <w:t xml:space="preserve"> (Bar-</w:t>
      </w:r>
      <w:proofErr w:type="spellStart"/>
      <w:r w:rsidR="008848A5" w:rsidRPr="00941399">
        <w:rPr>
          <w:rFonts w:ascii="Cambria" w:hAnsi="Cambria"/>
          <w:lang w:val="en-GB"/>
        </w:rPr>
        <w:t>Yosef</w:t>
      </w:r>
      <w:proofErr w:type="spellEnd"/>
      <w:r w:rsidR="008848A5" w:rsidRPr="00941399">
        <w:rPr>
          <w:rFonts w:ascii="Cambria" w:hAnsi="Cambria"/>
          <w:lang w:val="en-GB"/>
        </w:rPr>
        <w:t xml:space="preserve"> 1983: 25)</w:t>
      </w:r>
      <w:r w:rsidRPr="00941399">
        <w:rPr>
          <w:rFonts w:ascii="Cambria" w:hAnsi="Cambria"/>
          <w:lang w:val="en-GB"/>
        </w:rPr>
        <w:t xml:space="preserve">. Although he has challenged early assertions that base camps such as </w:t>
      </w:r>
      <w:proofErr w:type="spellStart"/>
      <w:r w:rsidRPr="00941399">
        <w:rPr>
          <w:rFonts w:ascii="Cambria" w:hAnsi="Cambria"/>
          <w:lang w:val="en-GB"/>
        </w:rPr>
        <w:t>Eynan</w:t>
      </w:r>
      <w:proofErr w:type="spellEnd"/>
      <w:r w:rsidRPr="00941399">
        <w:rPr>
          <w:rFonts w:ascii="Cambria" w:hAnsi="Cambria"/>
          <w:lang w:val="en-GB"/>
        </w:rPr>
        <w:t xml:space="preserve"> could be considered permanent villages based on architectural evidence, he supported the argument that </w:t>
      </w:r>
      <w:r w:rsidR="00FB2374">
        <w:rPr>
          <w:rFonts w:ascii="Cambria" w:hAnsi="Cambria"/>
          <w:lang w:val="en-GB"/>
        </w:rPr>
        <w:t>commensal</w:t>
      </w:r>
      <w:r w:rsidRPr="00941399">
        <w:rPr>
          <w:rFonts w:ascii="Cambria" w:hAnsi="Cambria"/>
          <w:lang w:val="en-GB"/>
        </w:rPr>
        <w:t xml:space="preserve"> species reflect sedentary settlements</w:t>
      </w:r>
      <w:r w:rsidR="008848A5" w:rsidRPr="00941399">
        <w:rPr>
          <w:rFonts w:ascii="Cambria" w:hAnsi="Cambria"/>
          <w:lang w:val="en-GB"/>
        </w:rPr>
        <w:t xml:space="preserve"> (Bar-</w:t>
      </w:r>
      <w:proofErr w:type="spellStart"/>
      <w:r w:rsidR="008848A5" w:rsidRPr="00941399">
        <w:rPr>
          <w:rFonts w:ascii="Cambria" w:hAnsi="Cambria"/>
          <w:lang w:val="en-GB"/>
        </w:rPr>
        <w:t>Yosef</w:t>
      </w:r>
      <w:proofErr w:type="spellEnd"/>
      <w:r w:rsidR="008848A5" w:rsidRPr="00941399">
        <w:rPr>
          <w:rFonts w:ascii="Cambria" w:hAnsi="Cambria"/>
          <w:lang w:val="en-GB"/>
        </w:rPr>
        <w:t xml:space="preserve"> and Valla 1991: 5)</w:t>
      </w:r>
      <w:r w:rsidRPr="00941399">
        <w:rPr>
          <w:rFonts w:ascii="Cambria" w:hAnsi="Cambria"/>
          <w:lang w:val="en-GB"/>
        </w:rPr>
        <w:t xml:space="preserve">. Consequently, he defined </w:t>
      </w:r>
      <w:proofErr w:type="spellStart"/>
      <w:r w:rsidRPr="00941399">
        <w:rPr>
          <w:rFonts w:ascii="Cambria" w:hAnsi="Cambria"/>
          <w:lang w:val="en-GB"/>
        </w:rPr>
        <w:t>Hayonim</w:t>
      </w:r>
      <w:proofErr w:type="spellEnd"/>
      <w:r w:rsidRPr="00941399">
        <w:rPr>
          <w:rFonts w:ascii="Cambria" w:hAnsi="Cambria"/>
          <w:lang w:val="en-GB"/>
        </w:rPr>
        <w:t xml:space="preserve"> Terrace as a permanent Natufian settlement (Bar-</w:t>
      </w:r>
      <w:proofErr w:type="spellStart"/>
      <w:r w:rsidRPr="00941399">
        <w:rPr>
          <w:rFonts w:ascii="Cambria" w:hAnsi="Cambria"/>
          <w:lang w:val="en-GB"/>
        </w:rPr>
        <w:t>Yosef</w:t>
      </w:r>
      <w:proofErr w:type="spellEnd"/>
      <w:r w:rsidRPr="00941399">
        <w:rPr>
          <w:rFonts w:ascii="Cambria" w:hAnsi="Cambria"/>
          <w:lang w:val="en-GB"/>
        </w:rPr>
        <w:t xml:space="preserve"> 1983: 25).  However, he failed to define a length of occupation necessary to classify pe</w:t>
      </w:r>
      <w:r w:rsidR="00714C21" w:rsidRPr="00941399">
        <w:rPr>
          <w:rFonts w:ascii="Cambria" w:hAnsi="Cambria"/>
          <w:lang w:val="en-GB"/>
        </w:rPr>
        <w:t>rmanency to support this claim.</w:t>
      </w:r>
      <w:r w:rsidRPr="00941399">
        <w:rPr>
          <w:rFonts w:ascii="Cambria" w:hAnsi="Cambria"/>
          <w:lang w:val="en-GB"/>
        </w:rPr>
        <w:t xml:space="preserve"> Although he recognised the deficiency in his argument, he continued to emphasise the differences between Natufian assemblages and preceding cultures to argue that they were sufficient to reflect a transition from mobile to sedentary. These include an increase in the amount of investment in stone structures, commensals and overall quantity of cultural material</w:t>
      </w:r>
      <w:r w:rsidR="00DB7FF9" w:rsidRPr="00941399">
        <w:rPr>
          <w:rFonts w:ascii="Cambria" w:hAnsi="Cambria"/>
          <w:lang w:val="en-GB"/>
        </w:rPr>
        <w:t xml:space="preserve"> (Bar-</w:t>
      </w:r>
      <w:proofErr w:type="spellStart"/>
      <w:r w:rsidR="00DB7FF9" w:rsidRPr="00941399">
        <w:rPr>
          <w:rFonts w:ascii="Cambria" w:hAnsi="Cambria"/>
          <w:lang w:val="en-GB"/>
        </w:rPr>
        <w:t>Yosef</w:t>
      </w:r>
      <w:proofErr w:type="spellEnd"/>
      <w:r w:rsidR="00DB7FF9" w:rsidRPr="00941399">
        <w:rPr>
          <w:rFonts w:ascii="Cambria" w:hAnsi="Cambria"/>
          <w:lang w:val="en-GB"/>
        </w:rPr>
        <w:t xml:space="preserve"> and Valla 1991: 6)</w:t>
      </w:r>
      <w:r w:rsidRPr="00941399">
        <w:rPr>
          <w:rFonts w:ascii="Cambria" w:hAnsi="Cambria"/>
          <w:lang w:val="en-GB"/>
        </w:rPr>
        <w:t>. Although there is strong eviden</w:t>
      </w:r>
      <w:r w:rsidR="00AB3B3A" w:rsidRPr="00941399">
        <w:rPr>
          <w:rFonts w:ascii="Cambria" w:hAnsi="Cambria"/>
          <w:lang w:val="en-GB"/>
        </w:rPr>
        <w:t xml:space="preserve">ce for these differences, he </w:t>
      </w:r>
      <w:r w:rsidR="00FB2374">
        <w:rPr>
          <w:rFonts w:ascii="Cambria" w:hAnsi="Cambria"/>
          <w:lang w:val="en-GB"/>
        </w:rPr>
        <w:t>did</w:t>
      </w:r>
      <w:r w:rsidR="00AB3B3A" w:rsidRPr="00941399">
        <w:rPr>
          <w:rFonts w:ascii="Cambria" w:hAnsi="Cambria"/>
          <w:lang w:val="en-GB"/>
        </w:rPr>
        <w:t xml:space="preserve"> not </w:t>
      </w:r>
      <w:r w:rsidRPr="00941399">
        <w:rPr>
          <w:rFonts w:ascii="Cambria" w:hAnsi="Cambria"/>
          <w:lang w:val="en-GB"/>
        </w:rPr>
        <w:t>demonstrate how they clearly link with claims for sedentism. Instead</w:t>
      </w:r>
      <w:r w:rsidR="00837F44" w:rsidRPr="00941399">
        <w:rPr>
          <w:rFonts w:ascii="Cambria" w:hAnsi="Cambria"/>
          <w:lang w:val="en-GB"/>
        </w:rPr>
        <w:t xml:space="preserve">, </w:t>
      </w:r>
      <w:proofErr w:type="spellStart"/>
      <w:r w:rsidR="00837F44" w:rsidRPr="00941399">
        <w:rPr>
          <w:rFonts w:ascii="Cambria" w:hAnsi="Cambria"/>
          <w:lang w:val="en-GB"/>
        </w:rPr>
        <w:t>Shewan</w:t>
      </w:r>
      <w:proofErr w:type="spellEnd"/>
      <w:r w:rsidRPr="00941399">
        <w:rPr>
          <w:rFonts w:ascii="Cambria" w:hAnsi="Cambria"/>
          <w:lang w:val="en-GB"/>
        </w:rPr>
        <w:t xml:space="preserve"> </w:t>
      </w:r>
      <w:r w:rsidR="00837F44" w:rsidRPr="00941399">
        <w:rPr>
          <w:rFonts w:ascii="Cambria" w:hAnsi="Cambria"/>
          <w:lang w:val="en-GB"/>
        </w:rPr>
        <w:t xml:space="preserve">(2004: 56) </w:t>
      </w:r>
      <w:r w:rsidRPr="00941399">
        <w:rPr>
          <w:rFonts w:ascii="Cambria" w:hAnsi="Cambria"/>
          <w:lang w:val="en-GB"/>
        </w:rPr>
        <w:t>argued strongly that they simply reflect a transition to complex mobile communities</w:t>
      </w:r>
      <w:r w:rsidR="00837F44" w:rsidRPr="00941399">
        <w:rPr>
          <w:rFonts w:ascii="Cambria" w:hAnsi="Cambria"/>
          <w:lang w:val="en-GB"/>
        </w:rPr>
        <w:t>.</w:t>
      </w:r>
      <w:r w:rsidR="00714C21" w:rsidRPr="00941399">
        <w:rPr>
          <w:rFonts w:ascii="Cambria" w:hAnsi="Cambria"/>
          <w:lang w:val="en-GB"/>
        </w:rPr>
        <w:t xml:space="preserve"> </w:t>
      </w:r>
    </w:p>
    <w:p w14:paraId="42288EDD" w14:textId="77777777" w:rsidR="004303CB" w:rsidRPr="00941399" w:rsidRDefault="004303CB" w:rsidP="00941399">
      <w:pPr>
        <w:spacing w:line="360" w:lineRule="auto"/>
        <w:jc w:val="both"/>
        <w:rPr>
          <w:rFonts w:ascii="Cambria" w:hAnsi="Cambria"/>
          <w:lang w:val="en-GB"/>
        </w:rPr>
      </w:pPr>
    </w:p>
    <w:p w14:paraId="208B72B1" w14:textId="6EBE2FCD" w:rsidR="00323044" w:rsidRPr="00941399" w:rsidRDefault="00C15D2B" w:rsidP="00941399">
      <w:pPr>
        <w:spacing w:line="360" w:lineRule="auto"/>
        <w:jc w:val="both"/>
        <w:rPr>
          <w:rFonts w:ascii="Cambria" w:hAnsi="Cambria"/>
          <w:lang w:val="en-GB"/>
        </w:rPr>
      </w:pPr>
      <w:r w:rsidRPr="00941399">
        <w:rPr>
          <w:rFonts w:ascii="Cambria" w:hAnsi="Cambria"/>
          <w:lang w:val="en-GB"/>
        </w:rPr>
        <w:t>In more recent decades, Bar-</w:t>
      </w:r>
      <w:proofErr w:type="spellStart"/>
      <w:r w:rsidRPr="00941399">
        <w:rPr>
          <w:rFonts w:ascii="Cambria" w:hAnsi="Cambria"/>
          <w:lang w:val="en-GB"/>
        </w:rPr>
        <w:t>Yosef</w:t>
      </w:r>
      <w:proofErr w:type="spellEnd"/>
      <w:r w:rsidRPr="00941399">
        <w:rPr>
          <w:rFonts w:ascii="Cambria" w:hAnsi="Cambria"/>
          <w:lang w:val="en-GB"/>
        </w:rPr>
        <w:t xml:space="preserve"> link</w:t>
      </w:r>
      <w:r w:rsidR="00FB2F46" w:rsidRPr="00941399">
        <w:rPr>
          <w:rFonts w:ascii="Cambria" w:hAnsi="Cambria"/>
          <w:lang w:val="en-GB"/>
        </w:rPr>
        <w:t>ed</w:t>
      </w:r>
      <w:r w:rsidRPr="00941399">
        <w:rPr>
          <w:rFonts w:ascii="Cambria" w:hAnsi="Cambria"/>
          <w:lang w:val="en-GB"/>
        </w:rPr>
        <w:t xml:space="preserve"> </w:t>
      </w:r>
      <w:proofErr w:type="spellStart"/>
      <w:r w:rsidRPr="00941399">
        <w:rPr>
          <w:rFonts w:ascii="Cambria" w:hAnsi="Cambria"/>
          <w:lang w:val="en-GB"/>
        </w:rPr>
        <w:t>palaeoclimate</w:t>
      </w:r>
      <w:proofErr w:type="spellEnd"/>
      <w:r w:rsidRPr="00941399">
        <w:rPr>
          <w:rFonts w:ascii="Cambria" w:hAnsi="Cambria"/>
          <w:lang w:val="en-GB"/>
        </w:rPr>
        <w:t xml:space="preserve"> data with Natufian settlement patterns and subsistence strategies. Bar-</w:t>
      </w:r>
      <w:proofErr w:type="spellStart"/>
      <w:r w:rsidRPr="00941399">
        <w:rPr>
          <w:rFonts w:ascii="Cambria" w:hAnsi="Cambria"/>
          <w:lang w:val="en-GB"/>
        </w:rPr>
        <w:t>Yosef</w:t>
      </w:r>
      <w:proofErr w:type="spellEnd"/>
      <w:r w:rsidRPr="00941399">
        <w:rPr>
          <w:rFonts w:ascii="Cambria" w:hAnsi="Cambria"/>
          <w:lang w:val="en-GB"/>
        </w:rPr>
        <w:t xml:space="preserve"> </w:t>
      </w:r>
      <w:r w:rsidR="004D79E9" w:rsidRPr="00941399">
        <w:rPr>
          <w:rFonts w:ascii="Cambria" w:hAnsi="Cambria"/>
          <w:lang w:val="en-GB"/>
        </w:rPr>
        <w:t xml:space="preserve">(1998: 157) </w:t>
      </w:r>
      <w:r w:rsidR="00567C0B" w:rsidRPr="00941399">
        <w:rPr>
          <w:rFonts w:ascii="Cambria" w:hAnsi="Cambria"/>
          <w:lang w:val="en-GB"/>
        </w:rPr>
        <w:t>identified</w:t>
      </w:r>
      <w:r w:rsidRPr="00941399">
        <w:rPr>
          <w:rFonts w:ascii="Cambria" w:hAnsi="Cambria"/>
          <w:lang w:val="en-GB"/>
        </w:rPr>
        <w:t xml:space="preserve"> the reg</w:t>
      </w:r>
      <w:r w:rsidR="007B7F28" w:rsidRPr="00941399">
        <w:rPr>
          <w:rFonts w:ascii="Cambria" w:hAnsi="Cambria"/>
          <w:lang w:val="en-GB"/>
        </w:rPr>
        <w:t xml:space="preserve">ion of the ‘Natufian Homeland’ </w:t>
      </w:r>
      <w:r w:rsidR="00567C0B" w:rsidRPr="00941399">
        <w:rPr>
          <w:rFonts w:ascii="Cambria" w:hAnsi="Cambria"/>
          <w:lang w:val="en-GB"/>
        </w:rPr>
        <w:t>and argued</w:t>
      </w:r>
      <w:r w:rsidRPr="00941399">
        <w:rPr>
          <w:rFonts w:ascii="Cambria" w:hAnsi="Cambria"/>
          <w:lang w:val="en-GB"/>
        </w:rPr>
        <w:t xml:space="preserve"> that the sequence of changes in the area, predominantly the appearance of sedentary Natufian hamlets and the </w:t>
      </w:r>
      <w:r w:rsidR="00B40F38" w:rsidRPr="00941399">
        <w:rPr>
          <w:rFonts w:ascii="Cambria" w:hAnsi="Cambria"/>
          <w:lang w:val="en-GB"/>
        </w:rPr>
        <w:t>subsequent</w:t>
      </w:r>
      <w:r w:rsidRPr="00941399">
        <w:rPr>
          <w:rFonts w:ascii="Cambria" w:hAnsi="Cambria"/>
          <w:lang w:val="en-GB"/>
        </w:rPr>
        <w:t xml:space="preserve"> Neolithic </w:t>
      </w:r>
      <w:r w:rsidR="00173D5D" w:rsidRPr="00941399">
        <w:rPr>
          <w:rFonts w:ascii="Cambria" w:hAnsi="Cambria"/>
          <w:lang w:val="en-GB"/>
        </w:rPr>
        <w:t>cultivators, should be understoo</w:t>
      </w:r>
      <w:r w:rsidRPr="00941399">
        <w:rPr>
          <w:rFonts w:ascii="Cambria" w:hAnsi="Cambria"/>
          <w:lang w:val="en-GB"/>
        </w:rPr>
        <w:t xml:space="preserve">d in the context of changing </w:t>
      </w:r>
      <w:proofErr w:type="spellStart"/>
      <w:r w:rsidRPr="00941399">
        <w:rPr>
          <w:rFonts w:ascii="Cambria" w:hAnsi="Cambria"/>
          <w:lang w:val="en-GB"/>
        </w:rPr>
        <w:t>paleobotanical</w:t>
      </w:r>
      <w:proofErr w:type="spellEnd"/>
      <w:r w:rsidRPr="00941399">
        <w:rPr>
          <w:rFonts w:ascii="Cambria" w:hAnsi="Cambria"/>
          <w:lang w:val="en-GB"/>
        </w:rPr>
        <w:t xml:space="preserve"> conditions. </w:t>
      </w:r>
      <w:r w:rsidR="00FB2F46" w:rsidRPr="00941399">
        <w:rPr>
          <w:rFonts w:ascii="Cambria" w:hAnsi="Cambria"/>
          <w:lang w:val="en-GB"/>
        </w:rPr>
        <w:t xml:space="preserve">The application of </w:t>
      </w:r>
      <w:proofErr w:type="spellStart"/>
      <w:r w:rsidR="00FB2F46" w:rsidRPr="00941399">
        <w:rPr>
          <w:rFonts w:ascii="Cambria" w:hAnsi="Cambria"/>
          <w:lang w:val="en-GB"/>
        </w:rPr>
        <w:t>pal</w:t>
      </w:r>
      <w:r w:rsidR="00FB2374">
        <w:rPr>
          <w:rFonts w:ascii="Cambria" w:hAnsi="Cambria"/>
          <w:lang w:val="en-GB"/>
        </w:rPr>
        <w:t>a</w:t>
      </w:r>
      <w:r w:rsidR="00FB2F46" w:rsidRPr="00941399">
        <w:rPr>
          <w:rFonts w:ascii="Cambria" w:hAnsi="Cambria"/>
          <w:lang w:val="en-GB"/>
        </w:rPr>
        <w:t>eoenvironmental</w:t>
      </w:r>
      <w:proofErr w:type="spellEnd"/>
      <w:r w:rsidR="00FB2F46" w:rsidRPr="00941399">
        <w:rPr>
          <w:rFonts w:ascii="Cambria" w:hAnsi="Cambria"/>
          <w:lang w:val="en-GB"/>
        </w:rPr>
        <w:t xml:space="preserve"> reconstruction </w:t>
      </w:r>
      <w:r w:rsidR="00A5225A" w:rsidRPr="00941399">
        <w:rPr>
          <w:rFonts w:ascii="Cambria" w:hAnsi="Cambria"/>
          <w:lang w:val="en-GB"/>
        </w:rPr>
        <w:t xml:space="preserve">to </w:t>
      </w:r>
      <w:r w:rsidR="00084B02" w:rsidRPr="00941399">
        <w:rPr>
          <w:rFonts w:ascii="Cambria" w:hAnsi="Cambria"/>
          <w:lang w:val="en-GB"/>
        </w:rPr>
        <w:t>interpreting</w:t>
      </w:r>
      <w:r w:rsidR="00567C0B" w:rsidRPr="00941399">
        <w:rPr>
          <w:rFonts w:ascii="Cambria" w:hAnsi="Cambria"/>
          <w:lang w:val="en-GB"/>
        </w:rPr>
        <w:t xml:space="preserve"> archaeological assemblages </w:t>
      </w:r>
      <w:r w:rsidR="00084B02" w:rsidRPr="00941399">
        <w:rPr>
          <w:rFonts w:ascii="Cambria" w:hAnsi="Cambria"/>
          <w:lang w:val="en-GB"/>
        </w:rPr>
        <w:t>made</w:t>
      </w:r>
      <w:r w:rsidR="00567C0B" w:rsidRPr="00941399">
        <w:rPr>
          <w:rFonts w:ascii="Cambria" w:hAnsi="Cambria"/>
          <w:lang w:val="en-GB"/>
        </w:rPr>
        <w:t xml:space="preserve"> a significant contribution to an understanding of the period. However, </w:t>
      </w:r>
      <w:r w:rsidR="008F47CC" w:rsidRPr="00941399">
        <w:rPr>
          <w:rFonts w:ascii="Cambria" w:hAnsi="Cambria"/>
          <w:lang w:val="en-GB"/>
        </w:rPr>
        <w:t xml:space="preserve">to suggest that the Natufian assemblage can be explained by changes in climate is limiting and </w:t>
      </w:r>
      <w:r w:rsidR="00B40F38" w:rsidRPr="00941399">
        <w:rPr>
          <w:rFonts w:ascii="Cambria" w:hAnsi="Cambria"/>
          <w:lang w:val="en-GB"/>
        </w:rPr>
        <w:t>implies</w:t>
      </w:r>
      <w:r w:rsidR="008F47CC" w:rsidRPr="00941399">
        <w:rPr>
          <w:rFonts w:ascii="Cambria" w:hAnsi="Cambria"/>
          <w:lang w:val="en-GB"/>
        </w:rPr>
        <w:t xml:space="preserve"> that due to the suitable </w:t>
      </w:r>
      <w:r w:rsidR="00B4695E" w:rsidRPr="00941399">
        <w:rPr>
          <w:rFonts w:ascii="Cambria" w:hAnsi="Cambria"/>
          <w:lang w:val="en-GB"/>
        </w:rPr>
        <w:t>environmental conditions for agriculture and year-round settlement occupation 12,000 years BP, the Natufian should exhibit this behaviour to some extent (Bar-</w:t>
      </w:r>
      <w:proofErr w:type="spellStart"/>
      <w:r w:rsidR="00B4695E" w:rsidRPr="00941399">
        <w:rPr>
          <w:rFonts w:ascii="Cambria" w:hAnsi="Cambria"/>
          <w:lang w:val="en-GB"/>
        </w:rPr>
        <w:t>Yosef</w:t>
      </w:r>
      <w:proofErr w:type="spellEnd"/>
      <w:r w:rsidR="00B4695E" w:rsidRPr="00941399">
        <w:rPr>
          <w:rFonts w:ascii="Cambria" w:hAnsi="Cambria"/>
          <w:lang w:val="en-GB"/>
        </w:rPr>
        <w:t xml:space="preserve"> 1998: 161). </w:t>
      </w:r>
      <w:r w:rsidR="0065581E" w:rsidRPr="00941399">
        <w:rPr>
          <w:rFonts w:ascii="Cambria" w:hAnsi="Cambria"/>
          <w:lang w:val="en-GB"/>
        </w:rPr>
        <w:t xml:space="preserve">This argument of environmental determinism is flawed </w:t>
      </w:r>
      <w:r w:rsidR="00DA2488" w:rsidRPr="00941399">
        <w:rPr>
          <w:rFonts w:ascii="Cambria" w:hAnsi="Cambria"/>
          <w:lang w:val="en-GB"/>
        </w:rPr>
        <w:t>due to examp</w:t>
      </w:r>
      <w:r w:rsidR="00A705AA" w:rsidRPr="00941399">
        <w:rPr>
          <w:rFonts w:ascii="Cambria" w:hAnsi="Cambria"/>
          <w:lang w:val="en-GB"/>
        </w:rPr>
        <w:t xml:space="preserve">les of advantageous climate where agriculture and sedentism do not occur, demonstrating the need to consider the role of other factors. </w:t>
      </w:r>
      <w:r w:rsidRPr="00941399">
        <w:rPr>
          <w:rFonts w:ascii="Cambria" w:hAnsi="Cambria"/>
          <w:lang w:val="en-GB"/>
        </w:rPr>
        <w:t>Along with Valla (1991), Bar-</w:t>
      </w:r>
      <w:proofErr w:type="spellStart"/>
      <w:r w:rsidRPr="00941399">
        <w:rPr>
          <w:rFonts w:ascii="Cambria" w:hAnsi="Cambria"/>
          <w:lang w:val="en-GB"/>
        </w:rPr>
        <w:t>Yosef</w:t>
      </w:r>
      <w:proofErr w:type="spellEnd"/>
      <w:r w:rsidRPr="00941399">
        <w:rPr>
          <w:rFonts w:ascii="Cambria" w:hAnsi="Cambria"/>
          <w:lang w:val="en-GB"/>
        </w:rPr>
        <w:t xml:space="preserve"> argued that the richness of Natufian assemblages and their success was aided by favourable climatic conditions. Although the environment no doubt plays an external role in the development of Natufian subsistence, the argument for a direct cause and effect between the two limits the debate</w:t>
      </w:r>
      <w:r w:rsidR="00A705AA" w:rsidRPr="00941399">
        <w:rPr>
          <w:rFonts w:ascii="Cambria" w:hAnsi="Cambria"/>
          <w:lang w:val="en-GB"/>
        </w:rPr>
        <w:t xml:space="preserve"> (Fletcher</w:t>
      </w:r>
      <w:r w:rsidR="00F60771" w:rsidRPr="00941399">
        <w:rPr>
          <w:rFonts w:ascii="Cambria" w:hAnsi="Cambria"/>
          <w:lang w:val="en-GB"/>
        </w:rPr>
        <w:t xml:space="preserve"> 2007</w:t>
      </w:r>
      <w:r w:rsidR="00A705AA" w:rsidRPr="00941399">
        <w:rPr>
          <w:rFonts w:ascii="Cambria" w:hAnsi="Cambria"/>
          <w:lang w:val="en-GB"/>
        </w:rPr>
        <w:t>)</w:t>
      </w:r>
      <w:r w:rsidRPr="00941399">
        <w:rPr>
          <w:rFonts w:ascii="Cambria" w:hAnsi="Cambria"/>
          <w:lang w:val="en-GB"/>
        </w:rPr>
        <w:t>. Finally, Bar-</w:t>
      </w:r>
      <w:proofErr w:type="spellStart"/>
      <w:r w:rsidRPr="00941399">
        <w:rPr>
          <w:rFonts w:ascii="Cambria" w:hAnsi="Cambria"/>
          <w:lang w:val="en-GB"/>
        </w:rPr>
        <w:t>Yosef</w:t>
      </w:r>
      <w:proofErr w:type="spellEnd"/>
      <w:r w:rsidRPr="00941399">
        <w:rPr>
          <w:rFonts w:ascii="Cambria" w:hAnsi="Cambria"/>
          <w:lang w:val="en-GB"/>
        </w:rPr>
        <w:t xml:space="preserve"> </w:t>
      </w:r>
      <w:r w:rsidR="005F0DB7" w:rsidRPr="00941399">
        <w:rPr>
          <w:rFonts w:ascii="Cambria" w:hAnsi="Cambria"/>
          <w:lang w:val="en-GB"/>
        </w:rPr>
        <w:t xml:space="preserve">(2011: 175) </w:t>
      </w:r>
      <w:r w:rsidR="00172ED2">
        <w:rPr>
          <w:rFonts w:ascii="Cambria" w:hAnsi="Cambria"/>
          <w:lang w:val="en-GB"/>
        </w:rPr>
        <w:t>continued</w:t>
      </w:r>
      <w:r w:rsidRPr="00941399">
        <w:rPr>
          <w:rFonts w:ascii="Cambria" w:hAnsi="Cambria"/>
          <w:lang w:val="en-GB"/>
        </w:rPr>
        <w:t xml:space="preserve"> to discuss how the Natufian relates to the Neolithic and</w:t>
      </w:r>
      <w:r w:rsidR="00F15832" w:rsidRPr="00941399">
        <w:rPr>
          <w:rFonts w:ascii="Cambria" w:hAnsi="Cambria"/>
          <w:lang w:val="en-GB"/>
        </w:rPr>
        <w:t>,</w:t>
      </w:r>
      <w:r w:rsidR="00172ED2">
        <w:rPr>
          <w:rFonts w:ascii="Cambria" w:hAnsi="Cambria"/>
          <w:lang w:val="en-GB"/>
        </w:rPr>
        <w:t xml:space="preserve"> in doing so, attempted</w:t>
      </w:r>
      <w:r w:rsidRPr="00941399">
        <w:rPr>
          <w:rFonts w:ascii="Cambria" w:hAnsi="Cambria"/>
          <w:lang w:val="en-GB"/>
        </w:rPr>
        <w:t xml:space="preserve"> to find evidence for agricultural origins in the Natufian. </w:t>
      </w:r>
      <w:r w:rsidR="00327AC1" w:rsidRPr="00941399">
        <w:rPr>
          <w:rFonts w:ascii="Cambria" w:hAnsi="Cambria"/>
          <w:lang w:val="en-GB"/>
        </w:rPr>
        <w:t>Finlayson (2013) demonstrated the tendency of Near Eastern archaeologists to impose their understanding of the significance of the Neoli</w:t>
      </w:r>
      <w:r w:rsidR="00172ED2">
        <w:rPr>
          <w:rFonts w:ascii="Cambria" w:hAnsi="Cambria"/>
          <w:lang w:val="en-GB"/>
        </w:rPr>
        <w:t>thic onto their interpretations.</w:t>
      </w:r>
      <w:r w:rsidR="00F15832" w:rsidRPr="00941399">
        <w:rPr>
          <w:rFonts w:ascii="Cambria" w:hAnsi="Cambria"/>
          <w:lang w:val="en-GB"/>
        </w:rPr>
        <w:t xml:space="preserve"> </w:t>
      </w:r>
      <w:r w:rsidR="00C45FB0" w:rsidRPr="00941399">
        <w:rPr>
          <w:rFonts w:ascii="Cambria" w:hAnsi="Cambria"/>
          <w:lang w:val="en-GB"/>
        </w:rPr>
        <w:t>Bar</w:t>
      </w:r>
      <w:r w:rsidR="00327AC1" w:rsidRPr="00941399">
        <w:rPr>
          <w:rFonts w:ascii="Cambria" w:hAnsi="Cambria"/>
          <w:lang w:val="en-GB"/>
        </w:rPr>
        <w:t>-</w:t>
      </w:r>
      <w:proofErr w:type="spellStart"/>
      <w:r w:rsidR="00327AC1" w:rsidRPr="00941399">
        <w:rPr>
          <w:rFonts w:ascii="Cambria" w:hAnsi="Cambria"/>
          <w:lang w:val="en-GB"/>
        </w:rPr>
        <w:t>Yosef</w:t>
      </w:r>
      <w:proofErr w:type="spellEnd"/>
      <w:r w:rsidR="00172ED2">
        <w:rPr>
          <w:rFonts w:ascii="Cambria" w:hAnsi="Cambria"/>
          <w:lang w:val="en-GB"/>
        </w:rPr>
        <w:t xml:space="preserve"> and Valla exemplified</w:t>
      </w:r>
      <w:r w:rsidR="00C45FB0" w:rsidRPr="00941399">
        <w:rPr>
          <w:rFonts w:ascii="Cambria" w:hAnsi="Cambria"/>
          <w:lang w:val="en-GB"/>
        </w:rPr>
        <w:t xml:space="preserve"> this by making</w:t>
      </w:r>
      <w:r w:rsidRPr="00941399">
        <w:rPr>
          <w:rFonts w:ascii="Cambria" w:hAnsi="Cambria"/>
          <w:lang w:val="en-GB"/>
        </w:rPr>
        <w:t xml:space="preserve"> links between the two assemblages before the</w:t>
      </w:r>
      <w:r w:rsidR="00C45FB0" w:rsidRPr="00941399">
        <w:rPr>
          <w:rFonts w:ascii="Cambria" w:hAnsi="Cambria"/>
          <w:lang w:val="en-GB"/>
        </w:rPr>
        <w:t xml:space="preserve">y </w:t>
      </w:r>
      <w:r w:rsidR="00172ED2">
        <w:rPr>
          <w:rFonts w:ascii="Cambria" w:hAnsi="Cambria"/>
          <w:lang w:val="en-GB"/>
        </w:rPr>
        <w:t>were</w:t>
      </w:r>
      <w:r w:rsidR="00C45FB0" w:rsidRPr="00941399">
        <w:rPr>
          <w:rFonts w:ascii="Cambria" w:hAnsi="Cambria"/>
          <w:lang w:val="en-GB"/>
        </w:rPr>
        <w:t xml:space="preserve"> well founded</w:t>
      </w:r>
      <w:r w:rsidR="00F15832" w:rsidRPr="00941399">
        <w:rPr>
          <w:rFonts w:ascii="Cambria" w:hAnsi="Cambria"/>
          <w:lang w:val="en-GB"/>
        </w:rPr>
        <w:t>,</w:t>
      </w:r>
      <w:r w:rsidR="00C45FB0" w:rsidRPr="00941399">
        <w:rPr>
          <w:rFonts w:ascii="Cambria" w:hAnsi="Cambria"/>
          <w:lang w:val="en-GB"/>
        </w:rPr>
        <w:t xml:space="preserve"> and discussing</w:t>
      </w:r>
      <w:r w:rsidRPr="00941399">
        <w:rPr>
          <w:rFonts w:ascii="Cambria" w:hAnsi="Cambria"/>
          <w:lang w:val="en-GB"/>
        </w:rPr>
        <w:t xml:space="preserve"> the Natufian as a precursor to the Neolithic, rather than how the Natufian assemblage itself developed. </w:t>
      </w:r>
    </w:p>
    <w:p w14:paraId="57929B88" w14:textId="09DCB465" w:rsidR="007247B2" w:rsidRPr="00941399" w:rsidRDefault="007247B2" w:rsidP="00941399">
      <w:pPr>
        <w:pStyle w:val="Heading2"/>
        <w:spacing w:line="360" w:lineRule="auto"/>
        <w:rPr>
          <w:rFonts w:ascii="Cambria" w:hAnsi="Cambria"/>
          <w:color w:val="auto"/>
          <w:sz w:val="24"/>
          <w:szCs w:val="24"/>
          <w:lang w:val="en-GB"/>
        </w:rPr>
      </w:pPr>
      <w:bookmarkStart w:id="4" w:name="_Toc340057315"/>
      <w:r w:rsidRPr="00941399">
        <w:rPr>
          <w:rFonts w:ascii="Cambria" w:hAnsi="Cambria"/>
          <w:color w:val="auto"/>
          <w:sz w:val="24"/>
          <w:szCs w:val="24"/>
          <w:lang w:val="en-GB"/>
        </w:rPr>
        <w:t>Commensalism and Seasonality</w:t>
      </w:r>
      <w:bookmarkEnd w:id="4"/>
    </w:p>
    <w:p w14:paraId="5E696D05" w14:textId="0D85225F" w:rsidR="003D20B2" w:rsidRPr="00941399" w:rsidRDefault="00C15D2B" w:rsidP="00941399">
      <w:pPr>
        <w:spacing w:line="360" w:lineRule="auto"/>
        <w:jc w:val="both"/>
        <w:rPr>
          <w:rFonts w:ascii="Cambria" w:hAnsi="Cambria"/>
          <w:lang w:val="en-GB"/>
        </w:rPr>
      </w:pPr>
      <w:r w:rsidRPr="00941399">
        <w:rPr>
          <w:rFonts w:ascii="Cambria" w:hAnsi="Cambria"/>
          <w:lang w:val="en-GB"/>
        </w:rPr>
        <w:t>Several Near Eastern scholars have similarly proposed varying degrees of Natufian sedentism and have developed potential models to describe their settlement strategies, often in relation to climate and the origins of agriculture. A dominant theme in the debate is the issue of com</w:t>
      </w:r>
      <w:r w:rsidR="00D9185C" w:rsidRPr="00941399">
        <w:rPr>
          <w:rFonts w:ascii="Cambria" w:hAnsi="Cambria"/>
          <w:lang w:val="en-GB"/>
        </w:rPr>
        <w:t xml:space="preserve">mensalism proposed by </w:t>
      </w:r>
      <w:proofErr w:type="spellStart"/>
      <w:r w:rsidR="00D9185C" w:rsidRPr="00941399">
        <w:rPr>
          <w:rFonts w:ascii="Cambria" w:hAnsi="Cambria"/>
          <w:lang w:val="en-GB"/>
        </w:rPr>
        <w:t>Tchernov</w:t>
      </w:r>
      <w:proofErr w:type="spellEnd"/>
      <w:r w:rsidR="00D9185C" w:rsidRPr="00941399">
        <w:rPr>
          <w:rFonts w:ascii="Cambria" w:hAnsi="Cambria"/>
          <w:lang w:val="en-GB"/>
        </w:rPr>
        <w:t xml:space="preserve">. </w:t>
      </w:r>
      <w:proofErr w:type="spellStart"/>
      <w:r w:rsidRPr="00941399">
        <w:rPr>
          <w:rFonts w:ascii="Cambria" w:hAnsi="Cambria"/>
          <w:lang w:val="en-GB"/>
        </w:rPr>
        <w:t>Tchernov</w:t>
      </w:r>
      <w:proofErr w:type="spellEnd"/>
      <w:r w:rsidR="00D9185C" w:rsidRPr="00941399">
        <w:rPr>
          <w:rFonts w:ascii="Cambria" w:hAnsi="Cambria"/>
          <w:lang w:val="en-GB"/>
        </w:rPr>
        <w:t xml:space="preserve"> (1999: 315)</w:t>
      </w:r>
      <w:r w:rsidRPr="00941399">
        <w:rPr>
          <w:rFonts w:ascii="Cambria" w:hAnsi="Cambria"/>
          <w:lang w:val="en-GB"/>
        </w:rPr>
        <w:t xml:space="preserve"> identifies sedentary life in the archaeological record following the appearance of new animal species in a mutualistic relationship with humans. He argues permanent settlement is required for commensalism to occur</w:t>
      </w:r>
      <w:r w:rsidR="00D9185C" w:rsidRPr="00941399">
        <w:rPr>
          <w:rFonts w:ascii="Cambria" w:hAnsi="Cambria"/>
          <w:lang w:val="en-GB"/>
        </w:rPr>
        <w:t xml:space="preserve"> (</w:t>
      </w:r>
      <w:proofErr w:type="spellStart"/>
      <w:r w:rsidR="00D9185C" w:rsidRPr="00941399">
        <w:rPr>
          <w:rFonts w:ascii="Cambria" w:hAnsi="Cambria"/>
          <w:lang w:val="en-GB"/>
        </w:rPr>
        <w:t>Tchernov</w:t>
      </w:r>
      <w:proofErr w:type="spellEnd"/>
      <w:r w:rsidR="00D9185C" w:rsidRPr="00941399">
        <w:rPr>
          <w:rFonts w:ascii="Cambria" w:hAnsi="Cambria"/>
          <w:lang w:val="en-GB"/>
        </w:rPr>
        <w:t xml:space="preserve"> 1999: 316)</w:t>
      </w:r>
      <w:r w:rsidR="00172ED2">
        <w:rPr>
          <w:rFonts w:ascii="Cambria" w:hAnsi="Cambria"/>
          <w:lang w:val="en-GB"/>
        </w:rPr>
        <w:t>. Therefore</w:t>
      </w:r>
      <w:r w:rsidRPr="00941399">
        <w:rPr>
          <w:rFonts w:ascii="Cambria" w:hAnsi="Cambria"/>
          <w:lang w:val="en-GB"/>
        </w:rPr>
        <w:t xml:space="preserve"> with respect to the Natufian, </w:t>
      </w:r>
      <w:proofErr w:type="spellStart"/>
      <w:r w:rsidRPr="00941399">
        <w:rPr>
          <w:rFonts w:ascii="Cambria" w:hAnsi="Cambria"/>
          <w:lang w:val="en-GB"/>
        </w:rPr>
        <w:t>Tchernov</w:t>
      </w:r>
      <w:proofErr w:type="spellEnd"/>
      <w:r w:rsidRPr="00941399">
        <w:rPr>
          <w:rFonts w:ascii="Cambria" w:hAnsi="Cambria"/>
          <w:lang w:val="en-GB"/>
        </w:rPr>
        <w:t xml:space="preserve"> </w:t>
      </w:r>
      <w:r w:rsidR="00D9185C" w:rsidRPr="00941399">
        <w:rPr>
          <w:rFonts w:ascii="Cambria" w:hAnsi="Cambria"/>
          <w:lang w:val="en-GB"/>
        </w:rPr>
        <w:t xml:space="preserve">(1999: 318) </w:t>
      </w:r>
      <w:r w:rsidRPr="00941399">
        <w:rPr>
          <w:rFonts w:ascii="Cambria" w:hAnsi="Cambria"/>
          <w:lang w:val="en-GB"/>
        </w:rPr>
        <w:t>argues that evolutionary changes in bird and rodent populations surrounding Natufian sites</w:t>
      </w:r>
      <w:r w:rsidR="006662DA">
        <w:rPr>
          <w:rFonts w:ascii="Cambria" w:hAnsi="Cambria"/>
          <w:lang w:val="en-GB"/>
        </w:rPr>
        <w:t xml:space="preserve">, such as </w:t>
      </w:r>
      <w:proofErr w:type="spellStart"/>
      <w:r w:rsidR="006662DA">
        <w:rPr>
          <w:rFonts w:ascii="Cambria" w:hAnsi="Cambria"/>
          <w:lang w:val="en-GB"/>
        </w:rPr>
        <w:t>Hayonim</w:t>
      </w:r>
      <w:proofErr w:type="spellEnd"/>
      <w:r w:rsidR="006662DA">
        <w:rPr>
          <w:rFonts w:ascii="Cambria" w:hAnsi="Cambria"/>
          <w:lang w:val="en-GB"/>
        </w:rPr>
        <w:t xml:space="preserve"> cave,</w:t>
      </w:r>
      <w:r w:rsidRPr="00941399">
        <w:rPr>
          <w:rFonts w:ascii="Cambria" w:hAnsi="Cambria"/>
          <w:lang w:val="en-GB"/>
        </w:rPr>
        <w:t xml:space="preserve"> was a result of long-term human occupation. However, </w:t>
      </w:r>
      <w:r w:rsidR="00C45FB0" w:rsidRPr="00941399">
        <w:rPr>
          <w:rFonts w:ascii="Cambria" w:hAnsi="Cambria"/>
          <w:lang w:val="en-GB"/>
        </w:rPr>
        <w:t>t</w:t>
      </w:r>
      <w:r w:rsidRPr="00941399">
        <w:rPr>
          <w:rFonts w:ascii="Cambria" w:hAnsi="Cambria"/>
          <w:lang w:val="en-GB"/>
        </w:rPr>
        <w:t>he adaptation of animals to develop a relationship with humans</w:t>
      </w:r>
      <w:r w:rsidR="00C45FB0" w:rsidRPr="00941399">
        <w:rPr>
          <w:rFonts w:ascii="Cambria" w:hAnsi="Cambria"/>
          <w:lang w:val="en-GB"/>
        </w:rPr>
        <w:t xml:space="preserve"> has been experimentally demonstrated to</w:t>
      </w:r>
      <w:r w:rsidRPr="00941399">
        <w:rPr>
          <w:rFonts w:ascii="Cambria" w:hAnsi="Cambria"/>
          <w:lang w:val="en-GB"/>
        </w:rPr>
        <w:t xml:space="preserve"> require</w:t>
      </w:r>
      <w:r w:rsidR="00172ED2">
        <w:rPr>
          <w:rFonts w:ascii="Cambria" w:hAnsi="Cambria"/>
          <w:lang w:val="en-GB"/>
        </w:rPr>
        <w:t xml:space="preserve"> no</w:t>
      </w:r>
      <w:r w:rsidR="00EC21CD" w:rsidRPr="00941399">
        <w:rPr>
          <w:rFonts w:ascii="Cambria" w:hAnsi="Cambria"/>
          <w:lang w:val="en-GB"/>
        </w:rPr>
        <w:t xml:space="preserve"> </w:t>
      </w:r>
      <w:r w:rsidRPr="00941399">
        <w:rPr>
          <w:rFonts w:ascii="Cambria" w:hAnsi="Cambria"/>
          <w:lang w:val="en-GB"/>
        </w:rPr>
        <w:t>longer than three months</w:t>
      </w:r>
      <w:r w:rsidR="00D9185C" w:rsidRPr="00941399">
        <w:rPr>
          <w:rFonts w:ascii="Cambria" w:hAnsi="Cambria"/>
          <w:lang w:val="en-GB"/>
        </w:rPr>
        <w:t xml:space="preserve"> (Boyd 2006: 173)</w:t>
      </w:r>
      <w:r w:rsidRPr="00941399">
        <w:rPr>
          <w:rFonts w:ascii="Cambria" w:hAnsi="Cambria"/>
          <w:lang w:val="en-GB"/>
        </w:rPr>
        <w:t xml:space="preserve">. </w:t>
      </w:r>
      <w:r w:rsidR="00C45FB0" w:rsidRPr="00941399">
        <w:rPr>
          <w:rFonts w:ascii="Cambria" w:hAnsi="Cambria"/>
          <w:lang w:val="en-GB"/>
        </w:rPr>
        <w:t>Commensalism is a strong argument for demonstrating a change in human settlement behaviour; however, it does not conclusively validate claims for sedentism.</w:t>
      </w:r>
      <w:r w:rsidR="00172ED2">
        <w:rPr>
          <w:rFonts w:ascii="Cambria" w:hAnsi="Cambria"/>
          <w:lang w:val="en-GB"/>
        </w:rPr>
        <w:t xml:space="preserve"> Instead, it is argued that commensals are present in many non-sedentary contexts, and other factors besides occupation length may lead to their presence in the archaeological record (Boyd 2006). T</w:t>
      </w:r>
      <w:r w:rsidRPr="00941399">
        <w:rPr>
          <w:rFonts w:ascii="Cambria" w:hAnsi="Cambria"/>
          <w:lang w:val="en-GB"/>
        </w:rPr>
        <w:t xml:space="preserve">his data could be used to </w:t>
      </w:r>
      <w:r w:rsidR="001B5A32" w:rsidRPr="00941399">
        <w:rPr>
          <w:rFonts w:ascii="Cambria" w:hAnsi="Cambria"/>
          <w:lang w:val="en-GB"/>
        </w:rPr>
        <w:t>indicate</w:t>
      </w:r>
      <w:r w:rsidRPr="00941399">
        <w:rPr>
          <w:rFonts w:ascii="Cambria" w:hAnsi="Cambria"/>
          <w:lang w:val="en-GB"/>
        </w:rPr>
        <w:t xml:space="preserve"> seas</w:t>
      </w:r>
      <w:r w:rsidR="001B5A32" w:rsidRPr="00941399">
        <w:rPr>
          <w:rFonts w:ascii="Cambria" w:hAnsi="Cambria"/>
          <w:lang w:val="en-GB"/>
        </w:rPr>
        <w:t xml:space="preserve">onally occupied </w:t>
      </w:r>
      <w:r w:rsidR="00BE756E" w:rsidRPr="00941399">
        <w:rPr>
          <w:rFonts w:ascii="Cambria" w:hAnsi="Cambria"/>
          <w:lang w:val="en-GB"/>
        </w:rPr>
        <w:t>sites, which</w:t>
      </w:r>
      <w:r w:rsidR="00090C5D" w:rsidRPr="00941399">
        <w:rPr>
          <w:rFonts w:ascii="Cambria" w:hAnsi="Cambria"/>
          <w:lang w:val="en-GB"/>
        </w:rPr>
        <w:t xml:space="preserve"> may help in understanding the transition from mobile to sedentary.</w:t>
      </w:r>
    </w:p>
    <w:p w14:paraId="20BBAA39" w14:textId="77777777" w:rsidR="00323044" w:rsidRPr="00941399" w:rsidRDefault="00323044" w:rsidP="00941399">
      <w:pPr>
        <w:spacing w:line="360" w:lineRule="auto"/>
        <w:jc w:val="both"/>
        <w:rPr>
          <w:rFonts w:ascii="Cambria" w:hAnsi="Cambria"/>
          <w:lang w:val="en-GB"/>
        </w:rPr>
      </w:pPr>
    </w:p>
    <w:p w14:paraId="49DAACAC" w14:textId="067C28C5" w:rsidR="00EC21CD" w:rsidRPr="00941399" w:rsidRDefault="00C15D2B" w:rsidP="00941399">
      <w:pPr>
        <w:spacing w:line="360" w:lineRule="auto"/>
        <w:jc w:val="both"/>
        <w:rPr>
          <w:rFonts w:ascii="Cambria" w:hAnsi="Cambria"/>
          <w:lang w:val="en-GB"/>
        </w:rPr>
      </w:pPr>
      <w:r w:rsidRPr="00941399">
        <w:rPr>
          <w:rFonts w:ascii="Cambria" w:hAnsi="Cambria"/>
          <w:lang w:val="en-GB"/>
        </w:rPr>
        <w:t>The relationship between seasonality and sedentism has also been of interest to archae</w:t>
      </w:r>
      <w:r w:rsidR="00172ED2">
        <w:rPr>
          <w:rFonts w:ascii="Cambria" w:hAnsi="Cambria"/>
          <w:lang w:val="en-GB"/>
        </w:rPr>
        <w:t>ologists. Valla (1999) described</w:t>
      </w:r>
      <w:r w:rsidRPr="00941399">
        <w:rPr>
          <w:rFonts w:ascii="Cambria" w:hAnsi="Cambria"/>
          <w:lang w:val="en-GB"/>
        </w:rPr>
        <w:t xml:space="preserve"> a system of seasonality that includes an aggregation phase and dispersal phase, dependent on the availability of seasonal </w:t>
      </w:r>
      <w:r w:rsidR="00172ED2">
        <w:rPr>
          <w:rFonts w:ascii="Cambria" w:hAnsi="Cambria"/>
          <w:lang w:val="en-GB"/>
        </w:rPr>
        <w:t>resources. He argued</w:t>
      </w:r>
      <w:r w:rsidRPr="00941399">
        <w:rPr>
          <w:rFonts w:ascii="Cambria" w:hAnsi="Cambria"/>
          <w:lang w:val="en-GB"/>
        </w:rPr>
        <w:t xml:space="preserve"> that equilibrium was reached between these two phases as the length of the aggregation increased with the tendency to return to the same site</w:t>
      </w:r>
      <w:r w:rsidR="00566A6F" w:rsidRPr="00941399">
        <w:rPr>
          <w:rFonts w:ascii="Cambria" w:hAnsi="Cambria"/>
          <w:lang w:val="en-GB"/>
        </w:rPr>
        <w:t xml:space="preserve"> (Valla 1999: 94)</w:t>
      </w:r>
      <w:r w:rsidRPr="00941399">
        <w:rPr>
          <w:rFonts w:ascii="Cambria" w:hAnsi="Cambria"/>
          <w:lang w:val="en-GB"/>
        </w:rPr>
        <w:t xml:space="preserve">. Lieberman (1999) also argued for Natufian sedentism following his study of seasonal hunting data. His analysis of </w:t>
      </w:r>
      <w:proofErr w:type="spellStart"/>
      <w:r w:rsidRPr="00941399">
        <w:rPr>
          <w:rFonts w:ascii="Cambria" w:hAnsi="Cambria"/>
          <w:lang w:val="en-GB"/>
        </w:rPr>
        <w:t>cementum</w:t>
      </w:r>
      <w:proofErr w:type="spellEnd"/>
      <w:r w:rsidRPr="00941399">
        <w:rPr>
          <w:rFonts w:ascii="Cambria" w:hAnsi="Cambria"/>
          <w:lang w:val="en-GB"/>
        </w:rPr>
        <w:t xml:space="preserve"> bands of gazelle teeth led to his conclusion that Natufian sites were occupied on a multi-seasonal basis</w:t>
      </w:r>
      <w:r w:rsidR="00566A6F" w:rsidRPr="00941399">
        <w:rPr>
          <w:rFonts w:ascii="Cambria" w:hAnsi="Cambria"/>
          <w:lang w:val="en-GB"/>
        </w:rPr>
        <w:t xml:space="preserve"> (Lieberman 1999: </w:t>
      </w:r>
      <w:r w:rsidR="00BC0342" w:rsidRPr="00941399">
        <w:rPr>
          <w:rFonts w:ascii="Cambria" w:hAnsi="Cambria"/>
          <w:lang w:val="en-GB"/>
        </w:rPr>
        <w:t>75)</w:t>
      </w:r>
      <w:r w:rsidRPr="00941399">
        <w:rPr>
          <w:rFonts w:ascii="Cambria" w:hAnsi="Cambria"/>
          <w:lang w:val="en-GB"/>
        </w:rPr>
        <w:t xml:space="preserve">. </w:t>
      </w:r>
      <w:r w:rsidR="005A312C">
        <w:rPr>
          <w:rFonts w:ascii="Cambria" w:hAnsi="Cambria"/>
          <w:lang w:val="en-GB"/>
        </w:rPr>
        <w:t xml:space="preserve">However, more recent study argues that post-depositional leaching of collagen may effectively mimic seasonal </w:t>
      </w:r>
      <w:proofErr w:type="spellStart"/>
      <w:r w:rsidR="005A312C">
        <w:rPr>
          <w:rFonts w:ascii="Cambria" w:hAnsi="Cambria"/>
          <w:lang w:val="en-GB"/>
        </w:rPr>
        <w:t>cementum</w:t>
      </w:r>
      <w:proofErr w:type="spellEnd"/>
      <w:r w:rsidR="005A312C">
        <w:rPr>
          <w:rFonts w:ascii="Cambria" w:hAnsi="Cambria"/>
          <w:lang w:val="en-GB"/>
        </w:rPr>
        <w:t xml:space="preserve"> growth layers (Stutz 2002). Hence, this analysis cannot be considered reliable or an effective indicator of mortality and seasonality (Stutz 2002). </w:t>
      </w:r>
      <w:r w:rsidRPr="00941399">
        <w:rPr>
          <w:rFonts w:ascii="Cambria" w:hAnsi="Cambria"/>
          <w:lang w:val="en-GB"/>
        </w:rPr>
        <w:t xml:space="preserve">Finally, </w:t>
      </w:r>
      <w:proofErr w:type="spellStart"/>
      <w:r w:rsidRPr="00941399">
        <w:rPr>
          <w:rFonts w:ascii="Cambria" w:hAnsi="Cambria"/>
          <w:lang w:val="en-GB"/>
        </w:rPr>
        <w:t>Belfer</w:t>
      </w:r>
      <w:proofErr w:type="spellEnd"/>
      <w:r w:rsidRPr="00941399">
        <w:rPr>
          <w:rFonts w:ascii="Cambria" w:hAnsi="Cambria"/>
          <w:lang w:val="en-GB"/>
        </w:rPr>
        <w:t>-Cohen (1991</w:t>
      </w:r>
      <w:r w:rsidR="00BC0342" w:rsidRPr="00941399">
        <w:rPr>
          <w:rFonts w:ascii="Cambria" w:hAnsi="Cambria"/>
          <w:lang w:val="en-GB"/>
        </w:rPr>
        <w:t>: 167</w:t>
      </w:r>
      <w:r w:rsidRPr="00941399">
        <w:rPr>
          <w:rFonts w:ascii="Cambria" w:hAnsi="Cambria"/>
          <w:lang w:val="en-GB"/>
        </w:rPr>
        <w:t xml:space="preserve">) supported the commonly espoused notion that Natufian settlement is indicative of sedentism due to larger investment and effort in building structures and the occurrence of storage facilities. </w:t>
      </w:r>
    </w:p>
    <w:p w14:paraId="75B0C18C" w14:textId="77777777" w:rsidR="007247B2" w:rsidRPr="00941399" w:rsidRDefault="007247B2" w:rsidP="00941399">
      <w:pPr>
        <w:spacing w:line="360" w:lineRule="auto"/>
        <w:jc w:val="both"/>
        <w:rPr>
          <w:rFonts w:ascii="Cambria" w:hAnsi="Cambria"/>
          <w:lang w:val="en-GB"/>
        </w:rPr>
      </w:pPr>
    </w:p>
    <w:p w14:paraId="18FE0A0E" w14:textId="61369843" w:rsidR="007247B2" w:rsidRPr="00941399" w:rsidRDefault="00C15D2B" w:rsidP="00941399">
      <w:pPr>
        <w:spacing w:line="360" w:lineRule="auto"/>
        <w:jc w:val="both"/>
        <w:rPr>
          <w:rFonts w:ascii="Cambria" w:hAnsi="Cambria"/>
          <w:lang w:val="en-GB"/>
        </w:rPr>
      </w:pPr>
      <w:r w:rsidRPr="00941399">
        <w:rPr>
          <w:rFonts w:ascii="Cambria" w:hAnsi="Cambria"/>
          <w:lang w:val="en-GB"/>
        </w:rPr>
        <w:t xml:space="preserve">These arguments often </w:t>
      </w:r>
      <w:r w:rsidR="00A76C06" w:rsidRPr="00941399">
        <w:rPr>
          <w:rFonts w:ascii="Cambria" w:hAnsi="Cambria"/>
          <w:lang w:val="en-GB"/>
        </w:rPr>
        <w:t>include</w:t>
      </w:r>
      <w:r w:rsidRPr="00941399">
        <w:rPr>
          <w:rFonts w:ascii="Cambria" w:hAnsi="Cambria"/>
          <w:lang w:val="en-GB"/>
        </w:rPr>
        <w:t xml:space="preserve"> minimal consideration of the evidence for mobility</w:t>
      </w:r>
      <w:r w:rsidR="00A76C06" w:rsidRPr="00941399">
        <w:rPr>
          <w:rFonts w:ascii="Cambria" w:hAnsi="Cambria"/>
          <w:lang w:val="en-GB"/>
        </w:rPr>
        <w:t xml:space="preserve"> and underestimate the capabilities of mobile groups to build permanent structures</w:t>
      </w:r>
      <w:r w:rsidRPr="00941399">
        <w:rPr>
          <w:rFonts w:ascii="Cambria" w:hAnsi="Cambria"/>
          <w:lang w:val="en-GB"/>
        </w:rPr>
        <w:t xml:space="preserve">. </w:t>
      </w:r>
      <w:r w:rsidR="00A76C06" w:rsidRPr="00941399">
        <w:rPr>
          <w:rFonts w:ascii="Cambria" w:hAnsi="Cambria"/>
          <w:lang w:val="en-GB"/>
        </w:rPr>
        <w:t xml:space="preserve">Furthermore, global cross-comparison and a detailed analysis of </w:t>
      </w:r>
      <w:r w:rsidR="00EC21CD" w:rsidRPr="00941399">
        <w:rPr>
          <w:rFonts w:ascii="Cambria" w:hAnsi="Cambria"/>
          <w:lang w:val="en-GB"/>
        </w:rPr>
        <w:t>mobility in African agrarian-</w:t>
      </w:r>
      <w:r w:rsidR="00A76C06" w:rsidRPr="00941399">
        <w:rPr>
          <w:rFonts w:ascii="Cambria" w:hAnsi="Cambria"/>
          <w:lang w:val="en-GB"/>
        </w:rPr>
        <w:t xml:space="preserve">based communities has determined that the minimum duration required for sedentism </w:t>
      </w:r>
      <w:r w:rsidR="002D1A20" w:rsidRPr="00941399">
        <w:rPr>
          <w:rFonts w:ascii="Cambria" w:hAnsi="Cambria"/>
          <w:lang w:val="en-GB"/>
        </w:rPr>
        <w:t>is</w:t>
      </w:r>
      <w:r w:rsidR="00A76C06" w:rsidRPr="00941399">
        <w:rPr>
          <w:rFonts w:ascii="Cambria" w:hAnsi="Cambria"/>
          <w:lang w:val="en-GB"/>
        </w:rPr>
        <w:t xml:space="preserve"> between </w:t>
      </w:r>
      <w:r w:rsidR="002D1A20" w:rsidRPr="00941399">
        <w:rPr>
          <w:rFonts w:ascii="Cambria" w:hAnsi="Cambria"/>
          <w:lang w:val="en-GB"/>
        </w:rPr>
        <w:t>five</w:t>
      </w:r>
      <w:r w:rsidR="00A76C06" w:rsidRPr="00941399">
        <w:rPr>
          <w:rFonts w:ascii="Cambria" w:hAnsi="Cambria"/>
          <w:lang w:val="en-GB"/>
        </w:rPr>
        <w:t xml:space="preserve"> and </w:t>
      </w:r>
      <w:r w:rsidR="002D1A20" w:rsidRPr="00941399">
        <w:rPr>
          <w:rFonts w:ascii="Cambria" w:hAnsi="Cambria"/>
          <w:lang w:val="en-GB"/>
        </w:rPr>
        <w:t>seven</w:t>
      </w:r>
      <w:r w:rsidR="00A76C06" w:rsidRPr="00941399">
        <w:rPr>
          <w:rFonts w:ascii="Cambria" w:hAnsi="Cambria"/>
          <w:lang w:val="en-GB"/>
        </w:rPr>
        <w:t xml:space="preserve"> years (Fletcher 1998: 115).</w:t>
      </w:r>
      <w:r w:rsidR="001B4EE3">
        <w:rPr>
          <w:rFonts w:ascii="Cambria" w:hAnsi="Cambria"/>
          <w:lang w:val="en-GB"/>
        </w:rPr>
        <w:t xml:space="preserve"> A</w:t>
      </w:r>
      <w:r w:rsidR="00C716CE" w:rsidRPr="00941399">
        <w:rPr>
          <w:rFonts w:ascii="Cambria" w:hAnsi="Cambria"/>
          <w:lang w:val="en-GB"/>
        </w:rPr>
        <w:t>lthough these scholars are recognising a change in human settlement patterns, this change cannot be considered to be sedentism.</w:t>
      </w:r>
      <w:r w:rsidR="002D1A20" w:rsidRPr="00941399">
        <w:rPr>
          <w:rFonts w:ascii="Cambria" w:hAnsi="Cambria"/>
          <w:lang w:val="en-GB"/>
        </w:rPr>
        <w:t xml:space="preserve"> The</w:t>
      </w:r>
      <w:r w:rsidRPr="00941399">
        <w:rPr>
          <w:rFonts w:ascii="Cambria" w:hAnsi="Cambria"/>
          <w:lang w:val="en-GB"/>
        </w:rPr>
        <w:t xml:space="preserve"> tendency </w:t>
      </w:r>
      <w:r w:rsidR="002D1A20" w:rsidRPr="00941399">
        <w:rPr>
          <w:rFonts w:ascii="Cambria" w:hAnsi="Cambria"/>
          <w:lang w:val="en-GB"/>
        </w:rPr>
        <w:t xml:space="preserve">to assume sedentism continues, </w:t>
      </w:r>
      <w:r w:rsidRPr="00941399">
        <w:rPr>
          <w:rFonts w:ascii="Cambria" w:hAnsi="Cambria"/>
          <w:lang w:val="en-GB"/>
        </w:rPr>
        <w:t xml:space="preserve">despite the evidence for </w:t>
      </w:r>
      <w:r w:rsidR="002D1A20" w:rsidRPr="00941399">
        <w:rPr>
          <w:rFonts w:ascii="Cambria" w:hAnsi="Cambria"/>
          <w:lang w:val="en-GB"/>
        </w:rPr>
        <w:t xml:space="preserve">seasonal movement </w:t>
      </w:r>
      <w:r w:rsidR="00BC0342" w:rsidRPr="00941399">
        <w:rPr>
          <w:rFonts w:ascii="Cambria" w:hAnsi="Cambria"/>
          <w:lang w:val="en-GB"/>
        </w:rPr>
        <w:t>(Edwards 1989)</w:t>
      </w:r>
      <w:r w:rsidR="003D20B2" w:rsidRPr="00941399">
        <w:rPr>
          <w:rFonts w:ascii="Cambria" w:hAnsi="Cambria"/>
          <w:lang w:val="en-GB"/>
        </w:rPr>
        <w:t>.</w:t>
      </w:r>
    </w:p>
    <w:p w14:paraId="73014FAB" w14:textId="1AFA0C74" w:rsidR="007247B2" w:rsidRPr="00941399" w:rsidRDefault="00AB2E68" w:rsidP="00941399">
      <w:pPr>
        <w:pStyle w:val="Heading2"/>
        <w:spacing w:line="360" w:lineRule="auto"/>
        <w:rPr>
          <w:rFonts w:ascii="Cambria" w:hAnsi="Cambria"/>
          <w:color w:val="auto"/>
          <w:sz w:val="24"/>
          <w:szCs w:val="24"/>
          <w:lang w:val="en-GB"/>
        </w:rPr>
      </w:pPr>
      <w:bookmarkStart w:id="5" w:name="_Toc340057316"/>
      <w:r w:rsidRPr="00941399">
        <w:rPr>
          <w:rFonts w:ascii="Cambria" w:hAnsi="Cambria"/>
          <w:color w:val="auto"/>
          <w:sz w:val="24"/>
          <w:szCs w:val="24"/>
          <w:lang w:val="en-GB"/>
        </w:rPr>
        <w:t>Semi-S</w:t>
      </w:r>
      <w:r w:rsidR="007247B2" w:rsidRPr="00941399">
        <w:rPr>
          <w:rFonts w:ascii="Cambria" w:hAnsi="Cambria"/>
          <w:color w:val="auto"/>
          <w:sz w:val="24"/>
          <w:szCs w:val="24"/>
          <w:lang w:val="en-GB"/>
        </w:rPr>
        <w:t>edentism</w:t>
      </w:r>
      <w:bookmarkEnd w:id="5"/>
    </w:p>
    <w:p w14:paraId="67C2AE54" w14:textId="54609426" w:rsidR="007247B2" w:rsidRPr="00941399" w:rsidRDefault="00C15D2B" w:rsidP="00941399">
      <w:pPr>
        <w:spacing w:line="360" w:lineRule="auto"/>
        <w:jc w:val="both"/>
        <w:rPr>
          <w:rFonts w:ascii="Cambria" w:hAnsi="Cambria"/>
          <w:lang w:val="en-GB"/>
        </w:rPr>
      </w:pPr>
      <w:r w:rsidRPr="00941399">
        <w:rPr>
          <w:rFonts w:ascii="Cambria" w:hAnsi="Cambria"/>
          <w:lang w:val="en-GB"/>
        </w:rPr>
        <w:t xml:space="preserve">In recent years several of the above-mentioned scholars </w:t>
      </w:r>
      <w:r w:rsidR="001B4EE3">
        <w:rPr>
          <w:rFonts w:ascii="Cambria" w:hAnsi="Cambria"/>
          <w:lang w:val="en-GB"/>
        </w:rPr>
        <w:t>became</w:t>
      </w:r>
      <w:r w:rsidRPr="00941399">
        <w:rPr>
          <w:rFonts w:ascii="Cambria" w:hAnsi="Cambria"/>
          <w:lang w:val="en-GB"/>
        </w:rPr>
        <w:t xml:space="preserve"> somewhat tentative in their use of the term sedentism and its application to Natufian settlement. Encouraged by the increasing availability of data, it is more widely recognised that Natufian assemblages are not so easily linked with sedentary lifeways</w:t>
      </w:r>
      <w:r w:rsidR="00BE21E7" w:rsidRPr="00941399">
        <w:rPr>
          <w:rFonts w:ascii="Cambria" w:hAnsi="Cambria"/>
          <w:lang w:val="en-GB"/>
        </w:rPr>
        <w:t xml:space="preserve"> (Edwards 1989)</w:t>
      </w:r>
      <w:r w:rsidR="00EC21CD" w:rsidRPr="00941399">
        <w:rPr>
          <w:rFonts w:ascii="Cambria" w:hAnsi="Cambria"/>
          <w:lang w:val="en-GB"/>
        </w:rPr>
        <w:t>,</w:t>
      </w:r>
      <w:r w:rsidR="009417D1" w:rsidRPr="00941399">
        <w:rPr>
          <w:rFonts w:ascii="Cambria" w:hAnsi="Cambria"/>
          <w:lang w:val="en-GB"/>
        </w:rPr>
        <w:t xml:space="preserve"> and the issues with creating wide generalisations concerning the transition from mobile to sedentism (Bar-</w:t>
      </w:r>
      <w:proofErr w:type="spellStart"/>
      <w:r w:rsidR="009417D1" w:rsidRPr="00941399">
        <w:rPr>
          <w:rFonts w:ascii="Cambria" w:hAnsi="Cambria"/>
          <w:lang w:val="en-GB"/>
        </w:rPr>
        <w:t>Yosef</w:t>
      </w:r>
      <w:proofErr w:type="spellEnd"/>
      <w:r w:rsidR="009417D1" w:rsidRPr="00941399">
        <w:rPr>
          <w:rFonts w:ascii="Cambria" w:hAnsi="Cambria"/>
          <w:lang w:val="en-GB"/>
        </w:rPr>
        <w:t xml:space="preserve"> 2011)</w:t>
      </w:r>
      <w:r w:rsidRPr="00941399">
        <w:rPr>
          <w:rFonts w:ascii="Cambria" w:hAnsi="Cambria"/>
          <w:lang w:val="en-GB"/>
        </w:rPr>
        <w:t>. Instead variations of semi-sedentary and semi-mo</w:t>
      </w:r>
      <w:r w:rsidR="004342B0" w:rsidRPr="00941399">
        <w:rPr>
          <w:rFonts w:ascii="Cambria" w:hAnsi="Cambria"/>
          <w:lang w:val="en-GB"/>
        </w:rPr>
        <w:t xml:space="preserve">bile are suggested. For example </w:t>
      </w:r>
      <w:proofErr w:type="spellStart"/>
      <w:r w:rsidR="004342B0" w:rsidRPr="00941399">
        <w:rPr>
          <w:rFonts w:ascii="Cambria" w:hAnsi="Cambria"/>
          <w:lang w:val="en-GB"/>
        </w:rPr>
        <w:t>Yeshurun</w:t>
      </w:r>
      <w:proofErr w:type="spellEnd"/>
      <w:r w:rsidR="004342B0" w:rsidRPr="00941399">
        <w:rPr>
          <w:rFonts w:ascii="Cambria" w:hAnsi="Cambria"/>
          <w:lang w:val="en-GB"/>
        </w:rPr>
        <w:t xml:space="preserve"> </w:t>
      </w:r>
      <w:r w:rsidR="004342B0" w:rsidRPr="00941399">
        <w:rPr>
          <w:rFonts w:ascii="Cambria" w:hAnsi="Cambria"/>
          <w:i/>
          <w:lang w:val="en-GB"/>
        </w:rPr>
        <w:t>et al.</w:t>
      </w:r>
      <w:r w:rsidR="004342B0" w:rsidRPr="00941399">
        <w:rPr>
          <w:rFonts w:ascii="Cambria" w:hAnsi="Cambria"/>
          <w:lang w:val="en-GB"/>
        </w:rPr>
        <w:t xml:space="preserve"> (2014) argue </w:t>
      </w:r>
      <w:proofErr w:type="spellStart"/>
      <w:r w:rsidR="004342B0" w:rsidRPr="00941399">
        <w:rPr>
          <w:rFonts w:ascii="Cambria" w:hAnsi="Cambria"/>
          <w:lang w:val="en-GB"/>
        </w:rPr>
        <w:t>archaeofaunal</w:t>
      </w:r>
      <w:proofErr w:type="spellEnd"/>
      <w:r w:rsidR="004342B0" w:rsidRPr="00941399">
        <w:rPr>
          <w:rFonts w:ascii="Cambria" w:hAnsi="Cambria"/>
          <w:lang w:val="en-GB"/>
        </w:rPr>
        <w:t xml:space="preserve"> data from a Natufian sequence </w:t>
      </w:r>
      <w:r w:rsidR="0045001C" w:rsidRPr="00941399">
        <w:rPr>
          <w:rFonts w:ascii="Cambria" w:hAnsi="Cambria"/>
          <w:lang w:val="en-GB"/>
        </w:rPr>
        <w:t>reflects</w:t>
      </w:r>
      <w:r w:rsidR="004342B0" w:rsidRPr="00941399">
        <w:rPr>
          <w:rFonts w:ascii="Cambria" w:hAnsi="Cambria"/>
          <w:lang w:val="en-GB"/>
        </w:rPr>
        <w:t xml:space="preserve"> </w:t>
      </w:r>
      <w:r w:rsidR="0045001C" w:rsidRPr="00941399">
        <w:rPr>
          <w:rFonts w:ascii="Cambria" w:hAnsi="Cambria"/>
          <w:lang w:val="en-GB"/>
        </w:rPr>
        <w:t>subsistence strategies indicative of semi-sedentary behaviour.</w:t>
      </w:r>
      <w:r w:rsidRPr="00941399">
        <w:rPr>
          <w:rFonts w:ascii="Cambria" w:hAnsi="Cambria"/>
          <w:lang w:val="en-GB"/>
        </w:rPr>
        <w:t xml:space="preserve"> However, the lack of a suitable definition and understanding of sedentism clearly exists within the debate and complicates the understanding of Natufian assemblages</w:t>
      </w:r>
      <w:r w:rsidR="00BE21E7" w:rsidRPr="00941399">
        <w:rPr>
          <w:rFonts w:ascii="Cambria" w:hAnsi="Cambria"/>
          <w:lang w:val="en-GB"/>
        </w:rPr>
        <w:t xml:space="preserve"> (Boyd 2006:</w:t>
      </w:r>
      <w:r w:rsidR="009D1631" w:rsidRPr="00941399">
        <w:rPr>
          <w:rFonts w:ascii="Cambria" w:hAnsi="Cambria"/>
          <w:lang w:val="en-GB"/>
        </w:rPr>
        <w:t xml:space="preserve"> </w:t>
      </w:r>
      <w:r w:rsidR="00BE21E7" w:rsidRPr="00941399">
        <w:rPr>
          <w:rFonts w:ascii="Cambria" w:hAnsi="Cambria"/>
          <w:lang w:val="en-GB"/>
        </w:rPr>
        <w:t>164)</w:t>
      </w:r>
      <w:r w:rsidRPr="00941399">
        <w:rPr>
          <w:rFonts w:ascii="Cambria" w:hAnsi="Cambria"/>
          <w:lang w:val="en-GB"/>
        </w:rPr>
        <w:t xml:space="preserve">. The complexity of Natufian structures is still </w:t>
      </w:r>
      <w:r w:rsidR="00514581" w:rsidRPr="00941399">
        <w:rPr>
          <w:rFonts w:ascii="Cambria" w:hAnsi="Cambria"/>
          <w:lang w:val="en-GB"/>
        </w:rPr>
        <w:t>exaggerated</w:t>
      </w:r>
      <w:r w:rsidR="00EC21CD" w:rsidRPr="00941399">
        <w:rPr>
          <w:rFonts w:ascii="Cambria" w:hAnsi="Cambria"/>
          <w:lang w:val="en-GB"/>
        </w:rPr>
        <w:t>,</w:t>
      </w:r>
      <w:r w:rsidRPr="00941399">
        <w:rPr>
          <w:rFonts w:ascii="Cambria" w:hAnsi="Cambria"/>
          <w:lang w:val="en-GB"/>
        </w:rPr>
        <w:t xml:space="preserve"> and the desire to demonstrate the role of the Natufian in the transition to agriculture leads to preferential analysis</w:t>
      </w:r>
      <w:r w:rsidR="009D1631" w:rsidRPr="00941399">
        <w:rPr>
          <w:rFonts w:ascii="Cambria" w:hAnsi="Cambria"/>
          <w:lang w:val="en-GB"/>
        </w:rPr>
        <w:t xml:space="preserve"> (e.g. Bar-</w:t>
      </w:r>
      <w:proofErr w:type="spellStart"/>
      <w:r w:rsidR="009D1631" w:rsidRPr="00941399">
        <w:rPr>
          <w:rFonts w:ascii="Cambria" w:hAnsi="Cambria"/>
          <w:lang w:val="en-GB"/>
        </w:rPr>
        <w:t>Yosef</w:t>
      </w:r>
      <w:proofErr w:type="spellEnd"/>
      <w:r w:rsidR="009D1631" w:rsidRPr="00941399">
        <w:rPr>
          <w:rFonts w:ascii="Cambria" w:hAnsi="Cambria"/>
          <w:lang w:val="en-GB"/>
        </w:rPr>
        <w:t xml:space="preserve"> 2011)</w:t>
      </w:r>
      <w:r w:rsidRPr="00941399">
        <w:rPr>
          <w:rFonts w:ascii="Cambria" w:hAnsi="Cambria"/>
          <w:lang w:val="en-GB"/>
        </w:rPr>
        <w:t xml:space="preserve">. Natufian assemblages are rich in </w:t>
      </w:r>
      <w:r w:rsidR="001B4EE3">
        <w:rPr>
          <w:rFonts w:ascii="Cambria" w:hAnsi="Cambria"/>
          <w:lang w:val="en-GB"/>
        </w:rPr>
        <w:t>material culture</w:t>
      </w:r>
      <w:r w:rsidRPr="00941399">
        <w:rPr>
          <w:rFonts w:ascii="Cambria" w:hAnsi="Cambria"/>
          <w:lang w:val="en-GB"/>
        </w:rPr>
        <w:t xml:space="preserve"> and diversity compared to preceding assemblages, reflecting increasing complexity</w:t>
      </w:r>
      <w:r w:rsidR="00BE21E7" w:rsidRPr="00941399">
        <w:rPr>
          <w:rFonts w:ascii="Cambria" w:hAnsi="Cambria"/>
          <w:lang w:val="en-GB"/>
        </w:rPr>
        <w:t xml:space="preserve"> (</w:t>
      </w:r>
      <w:proofErr w:type="spellStart"/>
      <w:r w:rsidR="00BE21E7" w:rsidRPr="00941399">
        <w:rPr>
          <w:rFonts w:ascii="Cambria" w:hAnsi="Cambria"/>
          <w:lang w:val="en-GB"/>
        </w:rPr>
        <w:t>Shewan</w:t>
      </w:r>
      <w:proofErr w:type="spellEnd"/>
      <w:r w:rsidR="00BE21E7" w:rsidRPr="00941399">
        <w:rPr>
          <w:rFonts w:ascii="Cambria" w:hAnsi="Cambria"/>
          <w:lang w:val="en-GB"/>
        </w:rPr>
        <w:t xml:space="preserve"> 2004: 55)</w:t>
      </w:r>
      <w:r w:rsidRPr="00941399">
        <w:rPr>
          <w:rFonts w:ascii="Cambria" w:hAnsi="Cambria"/>
          <w:lang w:val="en-GB"/>
        </w:rPr>
        <w:t>. However, they are still primarily characterised by features indicative of mobile settlement patterns</w:t>
      </w:r>
      <w:r w:rsidR="00BE21E7" w:rsidRPr="00941399">
        <w:rPr>
          <w:rFonts w:ascii="Cambria" w:hAnsi="Cambria"/>
          <w:lang w:val="en-GB"/>
        </w:rPr>
        <w:t xml:space="preserve"> (Edwards 1989: 5)</w:t>
      </w:r>
      <w:r w:rsidRPr="00941399">
        <w:rPr>
          <w:rFonts w:ascii="Cambria" w:hAnsi="Cambria"/>
          <w:lang w:val="en-GB"/>
        </w:rPr>
        <w:t>.</w:t>
      </w:r>
      <w:r w:rsidR="00714C21" w:rsidRPr="00941399">
        <w:rPr>
          <w:rFonts w:ascii="Cambria" w:hAnsi="Cambria"/>
          <w:lang w:val="en-GB"/>
        </w:rPr>
        <w:t xml:space="preserve"> </w:t>
      </w:r>
      <w:r w:rsidRPr="00941399">
        <w:rPr>
          <w:rFonts w:ascii="Cambria" w:hAnsi="Cambria"/>
          <w:lang w:val="en-GB"/>
        </w:rPr>
        <w:t>The following discussion highlight</w:t>
      </w:r>
      <w:r w:rsidR="001B4EE3">
        <w:rPr>
          <w:rFonts w:ascii="Cambria" w:hAnsi="Cambria"/>
          <w:lang w:val="en-GB"/>
        </w:rPr>
        <w:t>s</w:t>
      </w:r>
      <w:r w:rsidRPr="00941399">
        <w:rPr>
          <w:rFonts w:ascii="Cambria" w:hAnsi="Cambria"/>
          <w:lang w:val="en-GB"/>
        </w:rPr>
        <w:t xml:space="preserve"> several scholars that critic</w:t>
      </w:r>
      <w:r w:rsidR="00210837" w:rsidRPr="00941399">
        <w:rPr>
          <w:rFonts w:ascii="Cambria" w:hAnsi="Cambria"/>
          <w:lang w:val="en-GB"/>
        </w:rPr>
        <w:t xml:space="preserve">ally </w:t>
      </w:r>
      <w:r w:rsidR="00C24C38" w:rsidRPr="00941399">
        <w:rPr>
          <w:rFonts w:ascii="Cambria" w:hAnsi="Cambria"/>
          <w:lang w:val="en-GB"/>
        </w:rPr>
        <w:t>reviewed</w:t>
      </w:r>
      <w:r w:rsidR="00210837" w:rsidRPr="00941399">
        <w:rPr>
          <w:rFonts w:ascii="Cambria" w:hAnsi="Cambria"/>
          <w:lang w:val="en-GB"/>
        </w:rPr>
        <w:t xml:space="preserve"> the</w:t>
      </w:r>
      <w:r w:rsidR="00BE21E7" w:rsidRPr="00941399">
        <w:rPr>
          <w:rFonts w:ascii="Cambria" w:hAnsi="Cambria"/>
          <w:lang w:val="en-GB"/>
        </w:rPr>
        <w:t xml:space="preserve"> evidence</w:t>
      </w:r>
      <w:r w:rsidR="00210837" w:rsidRPr="00941399">
        <w:rPr>
          <w:rFonts w:ascii="Cambria" w:hAnsi="Cambria"/>
          <w:lang w:val="en-GB"/>
        </w:rPr>
        <w:t xml:space="preserve"> and discussed the problem of defining sedentism</w:t>
      </w:r>
      <w:r w:rsidR="003D20B2" w:rsidRPr="00941399">
        <w:rPr>
          <w:rFonts w:ascii="Cambria" w:hAnsi="Cambria"/>
          <w:lang w:val="en-GB"/>
        </w:rPr>
        <w:t>.</w:t>
      </w:r>
    </w:p>
    <w:p w14:paraId="3132A1B8" w14:textId="02619E00" w:rsidR="00323044" w:rsidRPr="00941399" w:rsidRDefault="007247B2" w:rsidP="00941399">
      <w:pPr>
        <w:pStyle w:val="Heading1"/>
        <w:spacing w:line="360" w:lineRule="auto"/>
        <w:rPr>
          <w:rFonts w:ascii="Cambria" w:hAnsi="Cambria"/>
          <w:color w:val="auto"/>
          <w:sz w:val="26"/>
          <w:szCs w:val="26"/>
          <w:lang w:val="en-GB"/>
        </w:rPr>
      </w:pPr>
      <w:bookmarkStart w:id="6" w:name="_Toc340057317"/>
      <w:r w:rsidRPr="00941399">
        <w:rPr>
          <w:rFonts w:ascii="Cambria" w:hAnsi="Cambria"/>
          <w:color w:val="auto"/>
          <w:sz w:val="26"/>
          <w:szCs w:val="26"/>
          <w:lang w:val="en-GB"/>
        </w:rPr>
        <w:t>Natufian Mobility</w:t>
      </w:r>
      <w:bookmarkEnd w:id="6"/>
    </w:p>
    <w:p w14:paraId="32A6C081" w14:textId="5E61B52A" w:rsidR="007247B2" w:rsidRPr="00941399" w:rsidRDefault="007247B2" w:rsidP="00941399">
      <w:pPr>
        <w:pStyle w:val="Heading2"/>
        <w:spacing w:line="360" w:lineRule="auto"/>
        <w:rPr>
          <w:rFonts w:ascii="Cambria" w:hAnsi="Cambria"/>
          <w:color w:val="auto"/>
          <w:sz w:val="24"/>
          <w:szCs w:val="24"/>
          <w:lang w:val="en-GB"/>
        </w:rPr>
      </w:pPr>
      <w:bookmarkStart w:id="7" w:name="_Toc340057318"/>
      <w:r w:rsidRPr="00941399">
        <w:rPr>
          <w:rFonts w:ascii="Cambria" w:hAnsi="Cambria"/>
          <w:color w:val="auto"/>
          <w:sz w:val="24"/>
          <w:szCs w:val="24"/>
          <w:lang w:val="en-GB"/>
        </w:rPr>
        <w:t>Edwards and Wadi Hammeh 27</w:t>
      </w:r>
      <w:bookmarkEnd w:id="7"/>
    </w:p>
    <w:p w14:paraId="7310DE55" w14:textId="2C074FD5" w:rsidR="003D20B2" w:rsidRPr="00941399" w:rsidRDefault="00C15D2B" w:rsidP="00941399">
      <w:pPr>
        <w:spacing w:line="360" w:lineRule="auto"/>
        <w:jc w:val="both"/>
        <w:rPr>
          <w:rFonts w:ascii="Cambria" w:hAnsi="Cambria"/>
          <w:lang w:val="en-GB"/>
        </w:rPr>
      </w:pPr>
      <w:r w:rsidRPr="00941399">
        <w:rPr>
          <w:rFonts w:ascii="Cambria" w:hAnsi="Cambria"/>
          <w:lang w:val="en-GB"/>
        </w:rPr>
        <w:t>Edwards</w:t>
      </w:r>
      <w:r w:rsidR="00EC21CD" w:rsidRPr="00941399">
        <w:rPr>
          <w:rFonts w:ascii="Cambria" w:hAnsi="Cambria"/>
          <w:lang w:val="en-GB"/>
        </w:rPr>
        <w:t xml:space="preserve"> (1989) is a key source</w:t>
      </w:r>
      <w:r w:rsidRPr="00941399">
        <w:rPr>
          <w:rFonts w:ascii="Cambria" w:hAnsi="Cambria"/>
          <w:lang w:val="en-GB"/>
        </w:rPr>
        <w:t xml:space="preserve"> challeng</w:t>
      </w:r>
      <w:r w:rsidR="00EC21CD" w:rsidRPr="00941399">
        <w:rPr>
          <w:rFonts w:ascii="Cambria" w:hAnsi="Cambria"/>
          <w:lang w:val="en-GB"/>
        </w:rPr>
        <w:t>ing</w:t>
      </w:r>
      <w:r w:rsidRPr="00941399">
        <w:rPr>
          <w:rFonts w:ascii="Cambria" w:hAnsi="Cambria"/>
          <w:lang w:val="en-GB"/>
        </w:rPr>
        <w:t xml:space="preserve"> the usefulness and</w:t>
      </w:r>
      <w:r w:rsidR="00EC21CD" w:rsidRPr="00941399">
        <w:rPr>
          <w:rFonts w:ascii="Cambria" w:hAnsi="Cambria"/>
          <w:lang w:val="en-GB"/>
        </w:rPr>
        <w:t xml:space="preserve"> reliability of the material mar</w:t>
      </w:r>
      <w:r w:rsidRPr="00941399">
        <w:rPr>
          <w:rFonts w:ascii="Cambria" w:hAnsi="Cambria"/>
          <w:lang w:val="en-GB"/>
        </w:rPr>
        <w:t xml:space="preserve">kers that have been used to indicate Natufian sedentism. Edwards </w:t>
      </w:r>
      <w:r w:rsidR="00711574" w:rsidRPr="00941399">
        <w:rPr>
          <w:rFonts w:ascii="Cambria" w:hAnsi="Cambria"/>
          <w:lang w:val="en-GB"/>
        </w:rPr>
        <w:t xml:space="preserve">(1989: 8) </w:t>
      </w:r>
      <w:r w:rsidRPr="00941399">
        <w:rPr>
          <w:rFonts w:ascii="Cambria" w:hAnsi="Cambria"/>
          <w:lang w:val="en-GB"/>
        </w:rPr>
        <w:t>recognised several inherent problems within the debate</w:t>
      </w:r>
      <w:r w:rsidR="00EC21CD" w:rsidRPr="00941399">
        <w:rPr>
          <w:rFonts w:ascii="Cambria" w:hAnsi="Cambria"/>
          <w:lang w:val="en-GB"/>
        </w:rPr>
        <w:t>,</w:t>
      </w:r>
      <w:r w:rsidRPr="00941399">
        <w:rPr>
          <w:rFonts w:ascii="Cambria" w:hAnsi="Cambria"/>
          <w:lang w:val="en-GB"/>
        </w:rPr>
        <w:t xml:space="preserve"> including the lack of</w:t>
      </w:r>
      <w:r w:rsidR="00EC21CD" w:rsidRPr="00941399">
        <w:rPr>
          <w:rFonts w:ascii="Cambria" w:hAnsi="Cambria"/>
          <w:lang w:val="en-GB"/>
        </w:rPr>
        <w:t xml:space="preserve"> a critical methodology</w:t>
      </w:r>
      <w:r w:rsidRPr="00941399">
        <w:rPr>
          <w:rFonts w:ascii="Cambria" w:hAnsi="Cambria"/>
          <w:lang w:val="en-GB"/>
        </w:rPr>
        <w:t xml:space="preserve"> to distinguish between prehistoric mobile and sede</w:t>
      </w:r>
      <w:r w:rsidR="00EC21CD" w:rsidRPr="00941399">
        <w:rPr>
          <w:rFonts w:ascii="Cambria" w:hAnsi="Cambria"/>
          <w:lang w:val="en-GB"/>
        </w:rPr>
        <w:t>ntary settlements. Consequently</w:t>
      </w:r>
      <w:r w:rsidRPr="00941399">
        <w:rPr>
          <w:rFonts w:ascii="Cambria" w:hAnsi="Cambria"/>
          <w:lang w:val="en-GB"/>
        </w:rPr>
        <w:t xml:space="preserve"> features of Natufian assemblages were quickly assumed to indicate a transition to permanent occupation of settlements. As a result, scholars focused their discussion on how and why sedentism developed, and did not actively question the underlying claim</w:t>
      </w:r>
      <w:r w:rsidR="00711574" w:rsidRPr="00941399">
        <w:rPr>
          <w:rFonts w:ascii="Cambria" w:hAnsi="Cambria"/>
          <w:lang w:val="en-GB"/>
        </w:rPr>
        <w:t xml:space="preserve"> (Edwards 1989: 8)</w:t>
      </w:r>
      <w:r w:rsidRPr="00941399">
        <w:rPr>
          <w:rFonts w:ascii="Cambria" w:hAnsi="Cambria"/>
          <w:lang w:val="en-GB"/>
        </w:rPr>
        <w:t>. Beginning with flaked stone artefacts, Edwards</w:t>
      </w:r>
      <w:r w:rsidR="00711574" w:rsidRPr="00941399">
        <w:rPr>
          <w:rFonts w:ascii="Cambria" w:hAnsi="Cambria"/>
          <w:lang w:val="en-GB"/>
        </w:rPr>
        <w:t xml:space="preserve"> (1989: 11)</w:t>
      </w:r>
      <w:r w:rsidR="00B23C37">
        <w:rPr>
          <w:rFonts w:ascii="Cambria" w:hAnsi="Cambria"/>
          <w:lang w:val="en-GB"/>
        </w:rPr>
        <w:t xml:space="preserve"> demonstrated</w:t>
      </w:r>
      <w:r w:rsidRPr="00941399">
        <w:rPr>
          <w:rFonts w:ascii="Cambria" w:hAnsi="Cambria"/>
          <w:lang w:val="en-GB"/>
        </w:rPr>
        <w:t xml:space="preserve"> that the Natufian assemblage does not include novel features</w:t>
      </w:r>
      <w:r w:rsidR="009246CC" w:rsidRPr="00941399">
        <w:rPr>
          <w:rFonts w:ascii="Cambria" w:hAnsi="Cambria"/>
          <w:lang w:val="en-GB"/>
        </w:rPr>
        <w:t xml:space="preserve"> when compared with the </w:t>
      </w:r>
      <w:proofErr w:type="spellStart"/>
      <w:r w:rsidR="009246CC" w:rsidRPr="00941399">
        <w:rPr>
          <w:rFonts w:ascii="Cambria" w:hAnsi="Cambria"/>
          <w:lang w:val="en-GB"/>
        </w:rPr>
        <w:t>Kebaran</w:t>
      </w:r>
      <w:proofErr w:type="spellEnd"/>
      <w:r w:rsidR="009246CC" w:rsidRPr="00941399">
        <w:rPr>
          <w:rFonts w:ascii="Cambria" w:hAnsi="Cambria"/>
          <w:lang w:val="en-GB"/>
        </w:rPr>
        <w:t xml:space="preserve">; however </w:t>
      </w:r>
      <w:r w:rsidRPr="00941399">
        <w:rPr>
          <w:rFonts w:ascii="Cambria" w:hAnsi="Cambria"/>
          <w:lang w:val="en-GB"/>
        </w:rPr>
        <w:t xml:space="preserve">it does considerably increase in overall magnitude. The growth in </w:t>
      </w:r>
      <w:r w:rsidR="00EB7FF2">
        <w:rPr>
          <w:rFonts w:ascii="Cambria" w:hAnsi="Cambria"/>
          <w:lang w:val="en-GB"/>
        </w:rPr>
        <w:t>variation</w:t>
      </w:r>
      <w:r w:rsidRPr="00941399">
        <w:rPr>
          <w:rFonts w:ascii="Cambria" w:hAnsi="Cambria"/>
          <w:lang w:val="en-GB"/>
        </w:rPr>
        <w:t xml:space="preserve"> of stone tool technology illustrates why </w:t>
      </w:r>
      <w:proofErr w:type="spellStart"/>
      <w:r w:rsidRPr="00941399">
        <w:rPr>
          <w:rFonts w:ascii="Cambria" w:hAnsi="Cambria"/>
          <w:lang w:val="en-GB"/>
        </w:rPr>
        <w:t>Garrod</w:t>
      </w:r>
      <w:proofErr w:type="spellEnd"/>
      <w:r w:rsidRPr="00941399">
        <w:rPr>
          <w:rFonts w:ascii="Cambria" w:hAnsi="Cambria"/>
          <w:lang w:val="en-GB"/>
        </w:rPr>
        <w:t xml:space="preserve"> quickly assumed a major transition had occurred. However, Edwards </w:t>
      </w:r>
      <w:r w:rsidR="00711574" w:rsidRPr="00941399">
        <w:rPr>
          <w:rFonts w:ascii="Cambria" w:hAnsi="Cambria"/>
          <w:lang w:val="en-GB"/>
        </w:rPr>
        <w:t xml:space="preserve">(1989: 11) </w:t>
      </w:r>
      <w:r w:rsidR="00AD30FE">
        <w:rPr>
          <w:rFonts w:ascii="Cambria" w:hAnsi="Cambria"/>
          <w:lang w:val="en-GB"/>
        </w:rPr>
        <w:t xml:space="preserve">argued </w:t>
      </w:r>
      <w:r w:rsidRPr="00941399">
        <w:rPr>
          <w:rFonts w:ascii="Cambria" w:hAnsi="Cambria"/>
          <w:lang w:val="en-GB"/>
        </w:rPr>
        <w:t>that the material is insufficient to justify such claims. Edwards</w:t>
      </w:r>
      <w:r w:rsidR="00711574" w:rsidRPr="00941399">
        <w:rPr>
          <w:rFonts w:ascii="Cambria" w:hAnsi="Cambria"/>
          <w:lang w:val="en-GB"/>
        </w:rPr>
        <w:t xml:space="preserve"> (1989: 15)</w:t>
      </w:r>
      <w:r w:rsidR="00AD30FE">
        <w:rPr>
          <w:rFonts w:ascii="Cambria" w:hAnsi="Cambria"/>
          <w:lang w:val="en-GB"/>
        </w:rPr>
        <w:t xml:space="preserve"> also recognised</w:t>
      </w:r>
      <w:r w:rsidRPr="00941399">
        <w:rPr>
          <w:rFonts w:ascii="Cambria" w:hAnsi="Cambria"/>
          <w:lang w:val="en-GB"/>
        </w:rPr>
        <w:t xml:space="preserve"> the problem of ethnographic comparisons for recognising sedentism and explains that assumptions based on alleged contemporary equivalents limit the debate</w:t>
      </w:r>
      <w:r w:rsidR="00415734" w:rsidRPr="00941399">
        <w:rPr>
          <w:rFonts w:ascii="Cambria" w:hAnsi="Cambria"/>
          <w:lang w:val="en-GB"/>
        </w:rPr>
        <w:t>.</w:t>
      </w:r>
      <w:r w:rsidR="00A703E4">
        <w:rPr>
          <w:rFonts w:ascii="Cambria" w:hAnsi="Cambria"/>
          <w:lang w:val="en-GB"/>
        </w:rPr>
        <w:t xml:space="preserve"> Furthermore, he criticised</w:t>
      </w:r>
      <w:r w:rsidRPr="00941399">
        <w:rPr>
          <w:rFonts w:ascii="Cambria" w:hAnsi="Cambria"/>
          <w:lang w:val="en-GB"/>
        </w:rPr>
        <w:t xml:space="preserve"> archaeologists who rely on site size and rates of sedimentation to verify sedentism</w:t>
      </w:r>
      <w:r w:rsidR="00711574" w:rsidRPr="00941399">
        <w:rPr>
          <w:rFonts w:ascii="Cambria" w:hAnsi="Cambria"/>
          <w:lang w:val="en-GB"/>
        </w:rPr>
        <w:t xml:space="preserve"> (Edwards</w:t>
      </w:r>
      <w:r w:rsidR="00415734" w:rsidRPr="00941399">
        <w:rPr>
          <w:rFonts w:ascii="Cambria" w:hAnsi="Cambria"/>
          <w:lang w:val="en-GB"/>
        </w:rPr>
        <w:t xml:space="preserve"> 1989: 15)</w:t>
      </w:r>
      <w:r w:rsidR="00D310D4">
        <w:rPr>
          <w:rFonts w:ascii="Cambria" w:hAnsi="Cambria"/>
          <w:lang w:val="en-GB"/>
        </w:rPr>
        <w:t>. He argued</w:t>
      </w:r>
      <w:r w:rsidRPr="00941399">
        <w:rPr>
          <w:rFonts w:ascii="Cambria" w:hAnsi="Cambria"/>
          <w:lang w:val="en-GB"/>
        </w:rPr>
        <w:t xml:space="preserve"> that there is not a definitive method to distinguis</w:t>
      </w:r>
      <w:r w:rsidR="009246CC" w:rsidRPr="00941399">
        <w:rPr>
          <w:rFonts w:ascii="Cambria" w:hAnsi="Cambria"/>
          <w:lang w:val="en-GB"/>
        </w:rPr>
        <w:t>h between large sites occupied i</w:t>
      </w:r>
      <w:r w:rsidRPr="00941399">
        <w:rPr>
          <w:rFonts w:ascii="Cambria" w:hAnsi="Cambria"/>
          <w:lang w:val="en-GB"/>
        </w:rPr>
        <w:t xml:space="preserve">n several short periods, and similarly </w:t>
      </w:r>
      <w:r w:rsidR="009246CC" w:rsidRPr="00941399">
        <w:rPr>
          <w:rFonts w:ascii="Cambria" w:hAnsi="Cambria"/>
          <w:lang w:val="en-GB"/>
        </w:rPr>
        <w:t>sized sites occupied continuousl</w:t>
      </w:r>
      <w:r w:rsidRPr="00941399">
        <w:rPr>
          <w:rFonts w:ascii="Cambria" w:hAnsi="Cambria"/>
          <w:lang w:val="en-GB"/>
        </w:rPr>
        <w:t>y</w:t>
      </w:r>
      <w:r w:rsidR="00415734" w:rsidRPr="00941399">
        <w:rPr>
          <w:rFonts w:ascii="Cambria" w:hAnsi="Cambria"/>
          <w:lang w:val="en-GB"/>
        </w:rPr>
        <w:t xml:space="preserve"> (Edwards 1989: 15)</w:t>
      </w:r>
      <w:r w:rsidRPr="00941399">
        <w:rPr>
          <w:rFonts w:ascii="Cambria" w:hAnsi="Cambria"/>
          <w:lang w:val="en-GB"/>
        </w:rPr>
        <w:t>. Likewise, it is not possible to differentiate sedimentary deposits resulting from permanent and intermittent occupations. Edwards</w:t>
      </w:r>
      <w:r w:rsidR="00415734" w:rsidRPr="00941399">
        <w:rPr>
          <w:rFonts w:ascii="Cambria" w:hAnsi="Cambria"/>
          <w:lang w:val="en-GB"/>
        </w:rPr>
        <w:t xml:space="preserve"> (1989: 15)</w:t>
      </w:r>
      <w:r w:rsidR="00D310D4">
        <w:rPr>
          <w:rFonts w:ascii="Cambria" w:hAnsi="Cambria"/>
          <w:lang w:val="en-GB"/>
        </w:rPr>
        <w:t xml:space="preserve"> used</w:t>
      </w:r>
      <w:r w:rsidRPr="00941399">
        <w:rPr>
          <w:rFonts w:ascii="Cambria" w:hAnsi="Cambria"/>
          <w:lang w:val="en-GB"/>
        </w:rPr>
        <w:t xml:space="preserve"> the seasonal occupations of 18</w:t>
      </w:r>
      <w:r w:rsidRPr="00941399">
        <w:rPr>
          <w:rFonts w:ascii="Cambria" w:hAnsi="Cambria"/>
          <w:vertAlign w:val="superscript"/>
          <w:lang w:val="en-GB"/>
        </w:rPr>
        <w:t>th</w:t>
      </w:r>
      <w:r w:rsidRPr="00941399">
        <w:rPr>
          <w:rFonts w:ascii="Cambria" w:hAnsi="Cambria"/>
          <w:lang w:val="en-GB"/>
        </w:rPr>
        <w:t xml:space="preserve"> century Nootka Indians t</w:t>
      </w:r>
      <w:r w:rsidR="003D20B2" w:rsidRPr="00941399">
        <w:rPr>
          <w:rFonts w:ascii="Cambria" w:hAnsi="Cambria"/>
          <w:lang w:val="en-GB"/>
        </w:rPr>
        <w:t xml:space="preserve">o validate his argument. </w:t>
      </w:r>
    </w:p>
    <w:p w14:paraId="7E72D7EC" w14:textId="77777777" w:rsidR="00323044" w:rsidRPr="00941399" w:rsidRDefault="00323044" w:rsidP="00941399">
      <w:pPr>
        <w:spacing w:line="360" w:lineRule="auto"/>
        <w:jc w:val="both"/>
        <w:rPr>
          <w:rFonts w:ascii="Cambria" w:hAnsi="Cambria"/>
          <w:lang w:val="en-GB"/>
        </w:rPr>
      </w:pPr>
    </w:p>
    <w:p w14:paraId="5582712F" w14:textId="20169928" w:rsidR="003D20B2" w:rsidRPr="00941399" w:rsidRDefault="00C15D2B" w:rsidP="00941399">
      <w:pPr>
        <w:spacing w:line="360" w:lineRule="auto"/>
        <w:jc w:val="both"/>
        <w:rPr>
          <w:rFonts w:ascii="Cambria" w:hAnsi="Cambria"/>
          <w:lang w:val="en-GB"/>
        </w:rPr>
      </w:pPr>
      <w:r w:rsidRPr="00941399">
        <w:rPr>
          <w:rFonts w:ascii="Cambria" w:hAnsi="Cambria"/>
          <w:lang w:val="en-GB"/>
        </w:rPr>
        <w:t xml:space="preserve">Edwards </w:t>
      </w:r>
      <w:r w:rsidR="004C49D4" w:rsidRPr="00941399">
        <w:rPr>
          <w:rFonts w:ascii="Cambria" w:hAnsi="Cambria"/>
          <w:lang w:val="en-GB"/>
        </w:rPr>
        <w:t xml:space="preserve">(1989: 17) </w:t>
      </w:r>
      <w:r w:rsidR="00866BAF">
        <w:rPr>
          <w:rFonts w:ascii="Cambria" w:hAnsi="Cambria"/>
          <w:lang w:val="en-GB"/>
        </w:rPr>
        <w:t>continued</w:t>
      </w:r>
      <w:r w:rsidRPr="00941399">
        <w:rPr>
          <w:rFonts w:ascii="Cambria" w:hAnsi="Cambria"/>
          <w:lang w:val="en-GB"/>
        </w:rPr>
        <w:t xml:space="preserve"> to emphasise the complications of using settlement size and monumentality as a determinan</w:t>
      </w:r>
      <w:r w:rsidR="00F4685A">
        <w:rPr>
          <w:rFonts w:ascii="Cambria" w:hAnsi="Cambria"/>
          <w:lang w:val="en-GB"/>
        </w:rPr>
        <w:t>t for sedentism. He demonstrated</w:t>
      </w:r>
      <w:r w:rsidRPr="00941399">
        <w:rPr>
          <w:rFonts w:ascii="Cambria" w:hAnsi="Cambria"/>
          <w:lang w:val="en-GB"/>
        </w:rPr>
        <w:t xml:space="preserve"> the subjectivity of its nature and the capacity of large mobile groups to occupy sites that are similar to small sedentary occupations</w:t>
      </w:r>
      <w:r w:rsidR="004C49D4" w:rsidRPr="00941399">
        <w:rPr>
          <w:rFonts w:ascii="Cambria" w:hAnsi="Cambria"/>
          <w:lang w:val="en-GB"/>
        </w:rPr>
        <w:t xml:space="preserve"> (Edwards 1989: 17)</w:t>
      </w:r>
      <w:r w:rsidRPr="00941399">
        <w:rPr>
          <w:rFonts w:ascii="Cambria" w:hAnsi="Cambria"/>
          <w:lang w:val="en-GB"/>
        </w:rPr>
        <w:t>. The failure of many archaeologists to recognise the full capabilities of mobile peoples has led to exaggerated interpretations of sites and structures</w:t>
      </w:r>
      <w:r w:rsidR="004C49D4" w:rsidRPr="00941399">
        <w:rPr>
          <w:rFonts w:ascii="Cambria" w:hAnsi="Cambria"/>
          <w:lang w:val="en-GB"/>
        </w:rPr>
        <w:t xml:space="preserve"> (Edwards 1989: 17)</w:t>
      </w:r>
      <w:r w:rsidR="00F4685A">
        <w:rPr>
          <w:rFonts w:ascii="Cambria" w:hAnsi="Cambria"/>
          <w:lang w:val="en-GB"/>
        </w:rPr>
        <w:t>. He firmly argued</w:t>
      </w:r>
      <w:r w:rsidRPr="00941399">
        <w:rPr>
          <w:rFonts w:ascii="Cambria" w:hAnsi="Cambria"/>
          <w:lang w:val="en-GB"/>
        </w:rPr>
        <w:t xml:space="preserve"> that mobile communities ‘have the time, capacity, organisational ability, and labour reserves to make large constructions,’ and demonstrates this using numerous ethnographic and prehistoric examples</w:t>
      </w:r>
      <w:r w:rsidR="004C49D4" w:rsidRPr="00941399">
        <w:rPr>
          <w:rFonts w:ascii="Cambria" w:hAnsi="Cambria"/>
          <w:lang w:val="en-GB"/>
        </w:rPr>
        <w:t xml:space="preserve"> (Edwards 1989: 17)</w:t>
      </w:r>
      <w:r w:rsidRPr="00941399">
        <w:rPr>
          <w:rFonts w:ascii="Cambria" w:hAnsi="Cambria"/>
          <w:lang w:val="en-GB"/>
        </w:rPr>
        <w:t>. The trend of underestimating mobile communities similarly led to the belief that Natufian storage facilities indicate sedentism</w:t>
      </w:r>
      <w:r w:rsidR="004C49D4" w:rsidRPr="00941399">
        <w:rPr>
          <w:rFonts w:ascii="Cambria" w:hAnsi="Cambria"/>
          <w:lang w:val="en-GB"/>
        </w:rPr>
        <w:t xml:space="preserve"> (Edwards 1989: 25)</w:t>
      </w:r>
      <w:r w:rsidRPr="00941399">
        <w:rPr>
          <w:rFonts w:ascii="Cambria" w:hAnsi="Cambria"/>
          <w:lang w:val="en-GB"/>
        </w:rPr>
        <w:t xml:space="preserve">. Edwards </w:t>
      </w:r>
      <w:r w:rsidR="004C49D4" w:rsidRPr="00941399">
        <w:rPr>
          <w:rFonts w:ascii="Cambria" w:hAnsi="Cambria"/>
          <w:lang w:val="en-GB"/>
        </w:rPr>
        <w:t xml:space="preserve">(1989: 25) </w:t>
      </w:r>
      <w:r w:rsidR="00F4685A">
        <w:rPr>
          <w:rFonts w:ascii="Cambria" w:hAnsi="Cambria"/>
          <w:lang w:val="en-GB"/>
        </w:rPr>
        <w:t>argued</w:t>
      </w:r>
      <w:r w:rsidRPr="00941399">
        <w:rPr>
          <w:rFonts w:ascii="Cambria" w:hAnsi="Cambria"/>
          <w:lang w:val="en-GB"/>
        </w:rPr>
        <w:t xml:space="preserve"> that this is a result of the misconception that food stores must</w:t>
      </w:r>
      <w:r w:rsidR="009246CC" w:rsidRPr="00941399">
        <w:rPr>
          <w:rFonts w:ascii="Cambria" w:hAnsi="Cambria"/>
          <w:lang w:val="en-GB"/>
        </w:rPr>
        <w:t xml:space="preserve"> be guarded permanently. Finally</w:t>
      </w:r>
      <w:r w:rsidRPr="00941399">
        <w:rPr>
          <w:rFonts w:ascii="Cambria" w:hAnsi="Cambria"/>
          <w:lang w:val="en-GB"/>
        </w:rPr>
        <w:t xml:space="preserve"> Edwards </w:t>
      </w:r>
      <w:r w:rsidR="004C49D4" w:rsidRPr="00941399">
        <w:rPr>
          <w:rFonts w:ascii="Cambria" w:hAnsi="Cambria"/>
          <w:lang w:val="en-GB"/>
        </w:rPr>
        <w:t xml:space="preserve">(1989: 29) </w:t>
      </w:r>
      <w:r w:rsidR="00437311">
        <w:rPr>
          <w:rFonts w:ascii="Cambria" w:hAnsi="Cambria"/>
          <w:lang w:val="en-GB"/>
        </w:rPr>
        <w:t>recognised</w:t>
      </w:r>
      <w:r w:rsidRPr="00941399">
        <w:rPr>
          <w:rFonts w:ascii="Cambria" w:hAnsi="Cambria"/>
          <w:lang w:val="en-GB"/>
        </w:rPr>
        <w:t xml:space="preserve"> the potential of analysing seasonality data. However, unlike the interpretations discussed above, Edwards</w:t>
      </w:r>
      <w:r w:rsidR="00BF26F8" w:rsidRPr="00941399">
        <w:rPr>
          <w:rFonts w:ascii="Cambria" w:hAnsi="Cambria"/>
          <w:lang w:val="en-GB"/>
        </w:rPr>
        <w:t xml:space="preserve"> (1989: 29)</w:t>
      </w:r>
      <w:r w:rsidR="009246CC" w:rsidRPr="00941399">
        <w:rPr>
          <w:rFonts w:ascii="Cambria" w:hAnsi="Cambria"/>
          <w:lang w:val="en-GB"/>
        </w:rPr>
        <w:t xml:space="preserve"> argues the eviden</w:t>
      </w:r>
      <w:r w:rsidRPr="00941399">
        <w:rPr>
          <w:rFonts w:ascii="Cambria" w:hAnsi="Cambria"/>
          <w:lang w:val="en-GB"/>
        </w:rPr>
        <w:t>ce validates a reconstruction of Natufian semi-mobility. Therefore, it is clear that the Natufian debate has been dominated by miscalculated perceptions of mobile communities and seden</w:t>
      </w:r>
      <w:r w:rsidR="009246CC" w:rsidRPr="00941399">
        <w:rPr>
          <w:rFonts w:ascii="Cambria" w:hAnsi="Cambria"/>
          <w:lang w:val="en-GB"/>
        </w:rPr>
        <w:t xml:space="preserve">tism </w:t>
      </w:r>
      <w:r w:rsidR="00F612E9">
        <w:rPr>
          <w:rFonts w:ascii="Cambria" w:hAnsi="Cambria"/>
          <w:lang w:val="en-GB"/>
        </w:rPr>
        <w:t>that</w:t>
      </w:r>
      <w:r w:rsidRPr="00941399">
        <w:rPr>
          <w:rFonts w:ascii="Cambria" w:hAnsi="Cambria"/>
          <w:lang w:val="en-GB"/>
        </w:rPr>
        <w:t xml:space="preserve"> led to the ambi</w:t>
      </w:r>
      <w:r w:rsidR="003D20B2" w:rsidRPr="00941399">
        <w:rPr>
          <w:rFonts w:ascii="Cambria" w:hAnsi="Cambria"/>
          <w:lang w:val="en-GB"/>
        </w:rPr>
        <w:t>guous nature of the debate.</w:t>
      </w:r>
    </w:p>
    <w:p w14:paraId="16D26EE6" w14:textId="77777777" w:rsidR="00323044" w:rsidRPr="00941399" w:rsidRDefault="00323044" w:rsidP="00941399">
      <w:pPr>
        <w:spacing w:line="360" w:lineRule="auto"/>
        <w:jc w:val="both"/>
        <w:rPr>
          <w:rFonts w:ascii="Cambria" w:hAnsi="Cambria"/>
          <w:lang w:val="en-GB"/>
        </w:rPr>
      </w:pPr>
    </w:p>
    <w:p w14:paraId="3B84EB35" w14:textId="2DA4C875" w:rsidR="007F208B" w:rsidRDefault="00C15D2B" w:rsidP="00941399">
      <w:pPr>
        <w:spacing w:line="360" w:lineRule="auto"/>
        <w:jc w:val="both"/>
        <w:rPr>
          <w:rFonts w:ascii="Cambria" w:hAnsi="Cambria"/>
          <w:lang w:val="en-GB"/>
        </w:rPr>
      </w:pPr>
      <w:r w:rsidRPr="00941399">
        <w:rPr>
          <w:rFonts w:ascii="Cambria" w:hAnsi="Cambria"/>
          <w:lang w:val="en-GB"/>
        </w:rPr>
        <w:t xml:space="preserve">More recently, </w:t>
      </w:r>
      <w:r w:rsidR="00C80CB3" w:rsidRPr="00941399">
        <w:rPr>
          <w:rFonts w:ascii="Cambria" w:hAnsi="Cambria"/>
          <w:lang w:val="en-GB"/>
        </w:rPr>
        <w:t xml:space="preserve">Hardy-Smith and </w:t>
      </w:r>
      <w:r w:rsidRPr="00941399">
        <w:rPr>
          <w:rFonts w:ascii="Cambria" w:hAnsi="Cambria"/>
          <w:lang w:val="en-GB"/>
        </w:rPr>
        <w:t>Edwards</w:t>
      </w:r>
      <w:r w:rsidR="00C80CB3" w:rsidRPr="00941399">
        <w:rPr>
          <w:rFonts w:ascii="Cambria" w:hAnsi="Cambria"/>
          <w:lang w:val="en-GB"/>
        </w:rPr>
        <w:t xml:space="preserve"> (2004)</w:t>
      </w:r>
      <w:r w:rsidRPr="00941399">
        <w:rPr>
          <w:rFonts w:ascii="Cambria" w:hAnsi="Cambria"/>
          <w:lang w:val="en-GB"/>
        </w:rPr>
        <w:t xml:space="preserve"> conducted analysis on discard patterns and refuse behaviour at Wadi Hammeh 27 to demonstrate that the Natufian assemblage does not indicate that ru</w:t>
      </w:r>
      <w:r w:rsidR="009246CC" w:rsidRPr="00941399">
        <w:rPr>
          <w:rFonts w:ascii="Cambria" w:hAnsi="Cambria"/>
          <w:lang w:val="en-GB"/>
        </w:rPr>
        <w:t>bbish strategies required for sedentary living</w:t>
      </w:r>
      <w:r w:rsidRPr="00941399">
        <w:rPr>
          <w:rFonts w:ascii="Cambria" w:hAnsi="Cambria"/>
          <w:lang w:val="en-GB"/>
        </w:rPr>
        <w:t xml:space="preserve"> had been developed. This discussion is supported by Fletcher’s</w:t>
      </w:r>
      <w:r w:rsidR="00C80CB3" w:rsidRPr="00941399">
        <w:rPr>
          <w:rFonts w:ascii="Cambria" w:hAnsi="Cambria"/>
          <w:lang w:val="en-GB"/>
        </w:rPr>
        <w:t xml:space="preserve"> (2007)</w:t>
      </w:r>
      <w:r w:rsidRPr="00941399">
        <w:rPr>
          <w:rFonts w:ascii="Cambria" w:hAnsi="Cambria"/>
          <w:lang w:val="en-GB"/>
        </w:rPr>
        <w:t xml:space="preserve"> argument that several material prerequisites are necessary in a cultural assemblage before communities are capable of sustaining sedentary settlements. Hardy-Smith</w:t>
      </w:r>
      <w:r w:rsidR="00C80CB3" w:rsidRPr="00941399">
        <w:rPr>
          <w:rFonts w:ascii="Cambria" w:hAnsi="Cambria"/>
          <w:lang w:val="en-GB"/>
        </w:rPr>
        <w:t xml:space="preserve"> and Edwards</w:t>
      </w:r>
      <w:r w:rsidRPr="00941399">
        <w:rPr>
          <w:rFonts w:ascii="Cambria" w:hAnsi="Cambria"/>
          <w:lang w:val="en-GB"/>
        </w:rPr>
        <w:t xml:space="preserve"> </w:t>
      </w:r>
      <w:r w:rsidR="00C80CB3" w:rsidRPr="00941399">
        <w:rPr>
          <w:rFonts w:ascii="Cambria" w:hAnsi="Cambria"/>
          <w:lang w:val="en-GB"/>
        </w:rPr>
        <w:t xml:space="preserve">(2004: 253) </w:t>
      </w:r>
      <w:r w:rsidRPr="00941399">
        <w:rPr>
          <w:rFonts w:ascii="Cambria" w:hAnsi="Cambria"/>
          <w:lang w:val="en-GB"/>
        </w:rPr>
        <w:t xml:space="preserve">systematically analysed artefact distributions and densities in and around two </w:t>
      </w:r>
      <w:proofErr w:type="spellStart"/>
      <w:r w:rsidRPr="00941399">
        <w:rPr>
          <w:rFonts w:ascii="Cambria" w:hAnsi="Cambria"/>
          <w:lang w:val="en-GB"/>
        </w:rPr>
        <w:t>curvi</w:t>
      </w:r>
      <w:proofErr w:type="spellEnd"/>
      <w:r w:rsidRPr="00941399">
        <w:rPr>
          <w:rFonts w:ascii="Cambria" w:hAnsi="Cambria"/>
          <w:lang w:val="en-GB"/>
        </w:rPr>
        <w:t>-linear stone structures, in</w:t>
      </w:r>
      <w:r w:rsidR="007B7F28" w:rsidRPr="00941399">
        <w:rPr>
          <w:rFonts w:ascii="Cambria" w:hAnsi="Cambria"/>
          <w:lang w:val="en-GB"/>
        </w:rPr>
        <w:t>terpreted as modest huts (Fig. 1</w:t>
      </w:r>
      <w:r w:rsidRPr="00941399">
        <w:rPr>
          <w:rFonts w:ascii="Cambria" w:hAnsi="Cambria"/>
          <w:lang w:val="en-GB"/>
        </w:rPr>
        <w:t>). They support their argument by providing explicit definitions of concepts including primary and secondary refuse</w:t>
      </w:r>
      <w:r w:rsidR="00C80CB3" w:rsidRPr="00941399">
        <w:rPr>
          <w:rFonts w:ascii="Cambria" w:hAnsi="Cambria"/>
          <w:lang w:val="en-GB"/>
        </w:rPr>
        <w:t xml:space="preserve"> (Hardy-Smith and Edwards 2004: 255)</w:t>
      </w:r>
      <w:r w:rsidRPr="00941399">
        <w:rPr>
          <w:rFonts w:ascii="Cambria" w:hAnsi="Cambria"/>
          <w:lang w:val="en-GB"/>
        </w:rPr>
        <w:t>. Nearly half a million artefacts were recorded in the huts, including flint and bone tools, basalt features, ochre fragments, and faunal and human remains</w:t>
      </w:r>
      <w:r w:rsidR="00C80CB3" w:rsidRPr="00941399">
        <w:rPr>
          <w:rFonts w:ascii="Cambria" w:hAnsi="Cambria"/>
          <w:lang w:val="en-GB"/>
        </w:rPr>
        <w:t xml:space="preserve"> (Hardy-Smith and Edwards 2004: 279)</w:t>
      </w:r>
      <w:r w:rsidRPr="00941399">
        <w:rPr>
          <w:rFonts w:ascii="Cambria" w:hAnsi="Cambria"/>
          <w:lang w:val="en-GB"/>
        </w:rPr>
        <w:t xml:space="preserve">. As the volumetric and areal density charts demonstrate, there is some indication of activity areas for </w:t>
      </w:r>
      <w:r w:rsidR="007B7F28" w:rsidRPr="00941399">
        <w:rPr>
          <w:rFonts w:ascii="Cambria" w:hAnsi="Cambria"/>
          <w:lang w:val="en-GB"/>
        </w:rPr>
        <w:t>stone tool manufacturing (Fig. 2</w:t>
      </w:r>
      <w:r w:rsidRPr="00941399">
        <w:rPr>
          <w:rFonts w:ascii="Cambria" w:hAnsi="Cambria"/>
          <w:lang w:val="en-GB"/>
        </w:rPr>
        <w:t>). However, spatial organisation is not as extensive as the sedentary Neolithic structures, with no evidence o</w:t>
      </w:r>
      <w:r w:rsidR="009246CC" w:rsidRPr="00941399">
        <w:rPr>
          <w:rFonts w:ascii="Cambria" w:hAnsi="Cambria"/>
          <w:lang w:val="en-GB"/>
        </w:rPr>
        <w:t>f specialised craft made</w:t>
      </w:r>
      <w:r w:rsidRPr="00941399">
        <w:rPr>
          <w:rFonts w:ascii="Cambria" w:hAnsi="Cambria"/>
          <w:lang w:val="en-GB"/>
        </w:rPr>
        <w:t xml:space="preserve"> by regulated labour</w:t>
      </w:r>
      <w:r w:rsidR="00C80CB3" w:rsidRPr="00941399">
        <w:rPr>
          <w:rFonts w:ascii="Cambria" w:hAnsi="Cambria"/>
          <w:lang w:val="en-GB"/>
        </w:rPr>
        <w:t xml:space="preserve"> (Hardy-Smith and Edwards 2004: 282)</w:t>
      </w:r>
      <w:r w:rsidRPr="00941399">
        <w:rPr>
          <w:rFonts w:ascii="Cambria" w:hAnsi="Cambria"/>
          <w:lang w:val="en-GB"/>
        </w:rPr>
        <w:t>. Most significantly, 82% of artefacts were primary refuse clusters discarded within the dwellings</w:t>
      </w:r>
      <w:r w:rsidR="00C80CB3" w:rsidRPr="00941399">
        <w:rPr>
          <w:rFonts w:ascii="Cambria" w:hAnsi="Cambria"/>
          <w:lang w:val="en-GB"/>
        </w:rPr>
        <w:t xml:space="preserve"> (Hardy-Smith and Edwards 2004: 279)</w:t>
      </w:r>
      <w:r w:rsidRPr="00941399">
        <w:rPr>
          <w:rFonts w:ascii="Cambria" w:hAnsi="Cambria"/>
          <w:lang w:val="en-GB"/>
        </w:rPr>
        <w:t>, with very low indication of secondary refuse o</w:t>
      </w:r>
      <w:r w:rsidR="007B7F28" w:rsidRPr="00941399">
        <w:rPr>
          <w:rFonts w:ascii="Cambria" w:hAnsi="Cambria"/>
          <w:lang w:val="en-GB"/>
        </w:rPr>
        <w:t>utside of the structures (Fig. 3</w:t>
      </w:r>
      <w:r w:rsidRPr="00941399">
        <w:rPr>
          <w:rFonts w:ascii="Cambria" w:hAnsi="Cambria"/>
          <w:lang w:val="en-GB"/>
        </w:rPr>
        <w:t>). Therefore, the finds at WH27 indicate that the inhabitants lived on top of their garbage and reflect short-term settlements of a mobile community</w:t>
      </w:r>
      <w:r w:rsidR="00755B60" w:rsidRPr="00941399">
        <w:rPr>
          <w:rFonts w:ascii="Cambria" w:hAnsi="Cambria"/>
          <w:lang w:val="en-GB"/>
        </w:rPr>
        <w:t xml:space="preserve"> (Hardy-Smith and Edwards 2004: 285)</w:t>
      </w:r>
      <w:r w:rsidRPr="00941399">
        <w:rPr>
          <w:rFonts w:ascii="Cambria" w:hAnsi="Cambria"/>
          <w:lang w:val="en-GB"/>
        </w:rPr>
        <w:t>. Edwards and Hardy-Smith</w:t>
      </w:r>
      <w:r w:rsidR="00C80CB3" w:rsidRPr="00941399">
        <w:rPr>
          <w:rFonts w:ascii="Cambria" w:hAnsi="Cambria"/>
          <w:lang w:val="en-GB"/>
        </w:rPr>
        <w:t xml:space="preserve"> (2004: 259)</w:t>
      </w:r>
      <w:r w:rsidRPr="00941399">
        <w:rPr>
          <w:rFonts w:ascii="Cambria" w:hAnsi="Cambria"/>
          <w:lang w:val="en-GB"/>
        </w:rPr>
        <w:t xml:space="preserve"> also argue that </w:t>
      </w:r>
      <w:proofErr w:type="spellStart"/>
      <w:r w:rsidRPr="00941399">
        <w:rPr>
          <w:rFonts w:ascii="Cambria" w:hAnsi="Cambria"/>
          <w:lang w:val="en-GB"/>
        </w:rPr>
        <w:t>WH</w:t>
      </w:r>
      <w:proofErr w:type="spellEnd"/>
      <w:r w:rsidRPr="00941399">
        <w:rPr>
          <w:rFonts w:ascii="Cambria" w:hAnsi="Cambria"/>
          <w:lang w:val="en-GB"/>
        </w:rPr>
        <w:t xml:space="preserve"> 27 was deliberately abandoned and reoccupied, indicated by the regular reconstruction of walls and stone features. Thus, rigorous methodology and analysis of refuse</w:t>
      </w:r>
      <w:r w:rsidR="009246CC" w:rsidRPr="00941399">
        <w:rPr>
          <w:rFonts w:ascii="Cambria" w:hAnsi="Cambria"/>
          <w:lang w:val="en-GB"/>
        </w:rPr>
        <w:t xml:space="preserve"> disposal practices demonstrate</w:t>
      </w:r>
      <w:r w:rsidRPr="00941399">
        <w:rPr>
          <w:rFonts w:ascii="Cambria" w:hAnsi="Cambria"/>
          <w:lang w:val="en-GB"/>
        </w:rPr>
        <w:t xml:space="preserve"> that the Natufian assemblage is indicative of a mobile community.</w:t>
      </w:r>
    </w:p>
    <w:p w14:paraId="7E0E3EF1" w14:textId="77777777" w:rsidR="00941399" w:rsidRPr="00941399" w:rsidRDefault="00941399" w:rsidP="00941399">
      <w:pPr>
        <w:spacing w:line="360" w:lineRule="auto"/>
        <w:jc w:val="both"/>
        <w:rPr>
          <w:rFonts w:ascii="Cambria" w:hAnsi="Cambria"/>
          <w:lang w:val="en-GB"/>
        </w:rPr>
      </w:pPr>
    </w:p>
    <w:p w14:paraId="754012B6" w14:textId="65E8E508" w:rsidR="007F208B" w:rsidRPr="00941399" w:rsidRDefault="007B7F28" w:rsidP="00941399">
      <w:pPr>
        <w:spacing w:line="360" w:lineRule="auto"/>
        <w:jc w:val="both"/>
        <w:rPr>
          <w:rFonts w:ascii="Cambria" w:hAnsi="Cambria"/>
          <w:sz w:val="20"/>
          <w:szCs w:val="20"/>
          <w:lang w:val="en-GB"/>
        </w:rPr>
      </w:pPr>
      <w:r w:rsidRPr="00941399">
        <w:rPr>
          <w:rFonts w:ascii="Cambria" w:hAnsi="Cambria"/>
          <w:b/>
          <w:sz w:val="20"/>
          <w:szCs w:val="20"/>
          <w:lang w:val="en-GB"/>
        </w:rPr>
        <w:t>Figure 1.</w:t>
      </w:r>
      <w:r w:rsidR="00A4535D" w:rsidRPr="00941399">
        <w:rPr>
          <w:rFonts w:ascii="Cambria" w:hAnsi="Cambria"/>
          <w:b/>
          <w:sz w:val="20"/>
          <w:szCs w:val="20"/>
          <w:lang w:val="en-GB"/>
        </w:rPr>
        <w:t xml:space="preserve"> </w:t>
      </w:r>
      <w:proofErr w:type="gramStart"/>
      <w:r w:rsidR="00A4535D" w:rsidRPr="00941399">
        <w:rPr>
          <w:rFonts w:ascii="Cambria" w:hAnsi="Cambria"/>
          <w:sz w:val="20"/>
          <w:szCs w:val="20"/>
          <w:lang w:val="en-GB"/>
        </w:rPr>
        <w:t>Plan of Wadi Hammeh 27, Phase 1.</w:t>
      </w:r>
      <w:proofErr w:type="gramEnd"/>
      <w:r w:rsidR="00A4535D" w:rsidRPr="00941399">
        <w:rPr>
          <w:rFonts w:ascii="Cambria" w:hAnsi="Cambria"/>
          <w:sz w:val="20"/>
          <w:szCs w:val="20"/>
          <w:lang w:val="en-GB"/>
        </w:rPr>
        <w:t xml:space="preserve"> </w:t>
      </w:r>
      <w:proofErr w:type="gramStart"/>
      <w:r w:rsidR="00A4535D" w:rsidRPr="00941399">
        <w:rPr>
          <w:rFonts w:ascii="Cambria" w:hAnsi="Cambria"/>
          <w:sz w:val="20"/>
          <w:szCs w:val="20"/>
          <w:lang w:val="en-GB"/>
        </w:rPr>
        <w:t>(Hardy-Smith and Edwards 2004).</w:t>
      </w:r>
      <w:proofErr w:type="gramEnd"/>
    </w:p>
    <w:p w14:paraId="4887237F" w14:textId="77777777" w:rsidR="00A4535D" w:rsidRPr="00941399" w:rsidRDefault="00A4535D" w:rsidP="00941399">
      <w:pPr>
        <w:spacing w:line="360" w:lineRule="auto"/>
        <w:jc w:val="both"/>
        <w:rPr>
          <w:rFonts w:ascii="Cambria" w:hAnsi="Cambria"/>
          <w:sz w:val="20"/>
          <w:szCs w:val="20"/>
          <w:lang w:val="en-GB"/>
        </w:rPr>
      </w:pPr>
    </w:p>
    <w:p w14:paraId="0B75FD68" w14:textId="59DB01CD" w:rsidR="00A4535D" w:rsidRPr="00941399" w:rsidRDefault="007B7F28" w:rsidP="00941399">
      <w:pPr>
        <w:spacing w:line="360" w:lineRule="auto"/>
        <w:jc w:val="both"/>
        <w:rPr>
          <w:rFonts w:ascii="Cambria" w:hAnsi="Cambria"/>
          <w:sz w:val="20"/>
          <w:szCs w:val="20"/>
          <w:lang w:val="en-GB"/>
        </w:rPr>
      </w:pPr>
      <w:r w:rsidRPr="00941399">
        <w:rPr>
          <w:rFonts w:ascii="Cambria" w:hAnsi="Cambria"/>
          <w:b/>
          <w:sz w:val="20"/>
          <w:szCs w:val="20"/>
          <w:lang w:val="en-GB"/>
        </w:rPr>
        <w:t>Figure 2</w:t>
      </w:r>
      <w:r w:rsidR="00C15D2B" w:rsidRPr="00941399">
        <w:rPr>
          <w:rFonts w:ascii="Cambria" w:hAnsi="Cambria"/>
          <w:b/>
          <w:sz w:val="20"/>
          <w:szCs w:val="20"/>
          <w:lang w:val="en-GB"/>
        </w:rPr>
        <w:t>.</w:t>
      </w:r>
      <w:r w:rsidR="00C15D2B" w:rsidRPr="00941399">
        <w:rPr>
          <w:rFonts w:ascii="Cambria" w:hAnsi="Cambria"/>
          <w:sz w:val="20"/>
          <w:szCs w:val="20"/>
          <w:lang w:val="en-GB"/>
        </w:rPr>
        <w:t xml:space="preserve"> </w:t>
      </w:r>
      <w:proofErr w:type="gramStart"/>
      <w:r w:rsidR="00C15D2B" w:rsidRPr="00941399">
        <w:rPr>
          <w:rFonts w:ascii="Cambria" w:hAnsi="Cambria"/>
          <w:sz w:val="20"/>
          <w:szCs w:val="20"/>
          <w:lang w:val="en-GB"/>
        </w:rPr>
        <w:t>Volumetric distribution of flaked stone (flint) artefacts.</w:t>
      </w:r>
      <w:proofErr w:type="gramEnd"/>
      <w:r w:rsidR="00C15D2B" w:rsidRPr="00941399">
        <w:rPr>
          <w:rFonts w:ascii="Cambria" w:hAnsi="Cambria"/>
          <w:sz w:val="20"/>
          <w:szCs w:val="20"/>
          <w:lang w:val="en-GB"/>
        </w:rPr>
        <w:t xml:space="preserve"> (Hardy-Smith and Edwards, 2004).</w:t>
      </w:r>
    </w:p>
    <w:p w14:paraId="6B2E486A" w14:textId="77777777" w:rsidR="00323044" w:rsidRPr="00941399" w:rsidRDefault="00323044" w:rsidP="00941399">
      <w:pPr>
        <w:spacing w:line="360" w:lineRule="auto"/>
        <w:jc w:val="both"/>
        <w:rPr>
          <w:rFonts w:ascii="Cambria" w:hAnsi="Cambria"/>
          <w:noProof/>
          <w:sz w:val="20"/>
          <w:szCs w:val="20"/>
        </w:rPr>
      </w:pPr>
    </w:p>
    <w:p w14:paraId="4F48FE32" w14:textId="17251262" w:rsidR="003D20B2" w:rsidRDefault="007B7F28" w:rsidP="00941399">
      <w:pPr>
        <w:spacing w:line="360" w:lineRule="auto"/>
        <w:jc w:val="both"/>
        <w:rPr>
          <w:rFonts w:ascii="Cambria" w:hAnsi="Cambria"/>
          <w:sz w:val="20"/>
          <w:szCs w:val="20"/>
          <w:lang w:val="en-GB"/>
        </w:rPr>
      </w:pPr>
      <w:r w:rsidRPr="00941399">
        <w:rPr>
          <w:rFonts w:ascii="Cambria" w:hAnsi="Cambria"/>
          <w:b/>
          <w:sz w:val="20"/>
          <w:szCs w:val="20"/>
          <w:lang w:val="en-GB"/>
        </w:rPr>
        <w:t>Figure 3</w:t>
      </w:r>
      <w:r w:rsidR="00C15D2B" w:rsidRPr="00941399">
        <w:rPr>
          <w:rFonts w:ascii="Cambria" w:hAnsi="Cambria"/>
          <w:b/>
          <w:sz w:val="20"/>
          <w:szCs w:val="20"/>
          <w:lang w:val="en-GB"/>
        </w:rPr>
        <w:t xml:space="preserve">. </w:t>
      </w:r>
      <w:proofErr w:type="gramStart"/>
      <w:r w:rsidR="00C15D2B" w:rsidRPr="00941399">
        <w:rPr>
          <w:rFonts w:ascii="Cambria" w:hAnsi="Cambria"/>
          <w:sz w:val="20"/>
          <w:szCs w:val="20"/>
          <w:lang w:val="en-GB"/>
        </w:rPr>
        <w:t>Volumetric densities of total artefacts.</w:t>
      </w:r>
      <w:proofErr w:type="gramEnd"/>
      <w:r w:rsidR="00C15D2B" w:rsidRPr="00941399">
        <w:rPr>
          <w:rFonts w:ascii="Cambria" w:hAnsi="Cambria"/>
          <w:sz w:val="20"/>
          <w:szCs w:val="20"/>
          <w:lang w:val="en-GB"/>
        </w:rPr>
        <w:t xml:space="preserve"> (Hardy-Smith and Edwards, 2004).</w:t>
      </w:r>
    </w:p>
    <w:p w14:paraId="03919E4A" w14:textId="77777777" w:rsidR="00941399" w:rsidRPr="00941399" w:rsidRDefault="00941399" w:rsidP="00941399">
      <w:pPr>
        <w:spacing w:line="360" w:lineRule="auto"/>
        <w:jc w:val="both"/>
        <w:rPr>
          <w:rFonts w:ascii="Cambria" w:hAnsi="Cambria"/>
          <w:lang w:val="en-GB"/>
        </w:rPr>
      </w:pPr>
    </w:p>
    <w:p w14:paraId="656FEA24" w14:textId="41D42D0A" w:rsidR="007247B2" w:rsidRPr="00941399" w:rsidRDefault="007247B2" w:rsidP="00941399">
      <w:pPr>
        <w:pStyle w:val="Heading2"/>
        <w:spacing w:line="360" w:lineRule="auto"/>
        <w:rPr>
          <w:rFonts w:ascii="Cambria" w:hAnsi="Cambria"/>
          <w:color w:val="auto"/>
          <w:sz w:val="24"/>
          <w:szCs w:val="24"/>
          <w:lang w:val="en-GB"/>
        </w:rPr>
      </w:pPr>
      <w:bookmarkStart w:id="8" w:name="_Toc340057319"/>
      <w:r w:rsidRPr="00941399">
        <w:rPr>
          <w:rFonts w:ascii="Cambria" w:hAnsi="Cambria"/>
          <w:color w:val="auto"/>
          <w:sz w:val="24"/>
          <w:szCs w:val="24"/>
          <w:lang w:val="en-GB"/>
        </w:rPr>
        <w:t>Strontium Isotope Analysis</w:t>
      </w:r>
      <w:bookmarkEnd w:id="8"/>
    </w:p>
    <w:p w14:paraId="62DE30F8" w14:textId="2F4FF196"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The application of strontium isotope analysis by </w:t>
      </w:r>
      <w:proofErr w:type="spellStart"/>
      <w:r w:rsidRPr="00941399">
        <w:rPr>
          <w:rFonts w:ascii="Cambria" w:hAnsi="Cambria"/>
          <w:lang w:val="en-GB"/>
        </w:rPr>
        <w:t>Shewan</w:t>
      </w:r>
      <w:proofErr w:type="spellEnd"/>
      <w:r w:rsidRPr="00941399">
        <w:rPr>
          <w:rFonts w:ascii="Cambria" w:hAnsi="Cambria"/>
          <w:lang w:val="en-GB"/>
        </w:rPr>
        <w:t xml:space="preserve"> (2004) significantly advanced the understanding of Natufian assemblages</w:t>
      </w:r>
      <w:r w:rsidR="009246CC" w:rsidRPr="00941399">
        <w:rPr>
          <w:rFonts w:ascii="Cambria" w:hAnsi="Cambria"/>
          <w:lang w:val="en-GB"/>
        </w:rPr>
        <w:t>,</w:t>
      </w:r>
      <w:r w:rsidRPr="00941399">
        <w:rPr>
          <w:rFonts w:ascii="Cambria" w:hAnsi="Cambria"/>
          <w:lang w:val="en-GB"/>
        </w:rPr>
        <w:t xml:space="preserve"> and demonstrated the potential for future research to combine with geological and chemical analysis. Similarly to Edwards, </w:t>
      </w:r>
      <w:proofErr w:type="spellStart"/>
      <w:r w:rsidRPr="00941399">
        <w:rPr>
          <w:rFonts w:ascii="Cambria" w:hAnsi="Cambria"/>
          <w:lang w:val="en-GB"/>
        </w:rPr>
        <w:t>Shewan</w:t>
      </w:r>
      <w:proofErr w:type="spellEnd"/>
      <w:r w:rsidRPr="00941399">
        <w:rPr>
          <w:rFonts w:ascii="Cambria" w:hAnsi="Cambria"/>
          <w:lang w:val="en-GB"/>
        </w:rPr>
        <w:t xml:space="preserve"> </w:t>
      </w:r>
      <w:r w:rsidR="005209CF" w:rsidRPr="00941399">
        <w:rPr>
          <w:rFonts w:ascii="Cambria" w:hAnsi="Cambria"/>
          <w:lang w:val="en-GB"/>
        </w:rPr>
        <w:t xml:space="preserve">(2004: 55) </w:t>
      </w:r>
      <w:r w:rsidR="001F3283">
        <w:rPr>
          <w:rFonts w:ascii="Cambria" w:hAnsi="Cambria"/>
          <w:lang w:val="en-GB"/>
        </w:rPr>
        <w:t>recognised</w:t>
      </w:r>
      <w:r w:rsidRPr="00941399">
        <w:rPr>
          <w:rFonts w:ascii="Cambria" w:hAnsi="Cambria"/>
          <w:lang w:val="en-GB"/>
        </w:rPr>
        <w:t xml:space="preserve"> the problems caused by ambiguous definitions and the lack of thorough analysis of data within </w:t>
      </w:r>
      <w:r w:rsidR="009A6F72">
        <w:rPr>
          <w:rFonts w:ascii="Cambria" w:hAnsi="Cambria"/>
          <w:lang w:val="en-GB"/>
        </w:rPr>
        <w:t>the debate. She supported</w:t>
      </w:r>
      <w:r w:rsidR="009246CC" w:rsidRPr="00941399">
        <w:rPr>
          <w:rFonts w:ascii="Cambria" w:hAnsi="Cambria"/>
          <w:lang w:val="en-GB"/>
        </w:rPr>
        <w:t xml:space="preserve"> Edward</w:t>
      </w:r>
      <w:r w:rsidRPr="00941399">
        <w:rPr>
          <w:rFonts w:ascii="Cambria" w:hAnsi="Cambria"/>
          <w:lang w:val="en-GB"/>
        </w:rPr>
        <w:t>s</w:t>
      </w:r>
      <w:r w:rsidR="009246CC" w:rsidRPr="00941399">
        <w:rPr>
          <w:rFonts w:ascii="Cambria" w:hAnsi="Cambria"/>
          <w:lang w:val="en-GB"/>
        </w:rPr>
        <w:t>’</w:t>
      </w:r>
      <w:r w:rsidRPr="00941399">
        <w:rPr>
          <w:rFonts w:ascii="Cambria" w:hAnsi="Cambria"/>
          <w:lang w:val="en-GB"/>
        </w:rPr>
        <w:t xml:space="preserve"> argument that there are ‘no secure grounds to claim sede</w:t>
      </w:r>
      <w:r w:rsidR="005209CF" w:rsidRPr="00941399">
        <w:rPr>
          <w:rFonts w:ascii="Cambria" w:hAnsi="Cambria"/>
          <w:lang w:val="en-GB"/>
        </w:rPr>
        <w:t>ntism based on cultural markers</w:t>
      </w:r>
      <w:r w:rsidRPr="00941399">
        <w:rPr>
          <w:rFonts w:ascii="Cambria" w:hAnsi="Cambria"/>
          <w:lang w:val="en-GB"/>
        </w:rPr>
        <w:t>’</w:t>
      </w:r>
      <w:r w:rsidR="005209CF" w:rsidRPr="00941399">
        <w:rPr>
          <w:rFonts w:ascii="Cambria" w:hAnsi="Cambria"/>
          <w:lang w:val="en-GB"/>
        </w:rPr>
        <w:t xml:space="preserve"> (</w:t>
      </w:r>
      <w:proofErr w:type="spellStart"/>
      <w:r w:rsidR="005209CF" w:rsidRPr="00941399">
        <w:rPr>
          <w:rFonts w:ascii="Cambria" w:hAnsi="Cambria"/>
          <w:lang w:val="en-GB"/>
        </w:rPr>
        <w:t>Shewan</w:t>
      </w:r>
      <w:proofErr w:type="spellEnd"/>
      <w:r w:rsidR="005209CF" w:rsidRPr="00941399">
        <w:rPr>
          <w:rFonts w:ascii="Cambria" w:hAnsi="Cambria"/>
          <w:lang w:val="en-GB"/>
        </w:rPr>
        <w:t xml:space="preserve"> 2004: 57).</w:t>
      </w:r>
      <w:r w:rsidRPr="00941399">
        <w:rPr>
          <w:rFonts w:ascii="Cambria" w:hAnsi="Cambria"/>
          <w:lang w:val="en-GB"/>
        </w:rPr>
        <w:t xml:space="preserve"> Consequently, </w:t>
      </w:r>
      <w:proofErr w:type="spellStart"/>
      <w:r w:rsidRPr="00941399">
        <w:rPr>
          <w:rFonts w:ascii="Cambria" w:hAnsi="Cambria"/>
          <w:lang w:val="en-GB"/>
        </w:rPr>
        <w:t>Shewan</w:t>
      </w:r>
      <w:proofErr w:type="spellEnd"/>
      <w:r w:rsidRPr="00941399">
        <w:rPr>
          <w:rFonts w:ascii="Cambria" w:hAnsi="Cambria"/>
          <w:lang w:val="en-GB"/>
        </w:rPr>
        <w:t xml:space="preserve"> aimed to provide </w:t>
      </w:r>
      <w:r w:rsidR="009246CC" w:rsidRPr="00941399">
        <w:rPr>
          <w:rFonts w:ascii="Cambria" w:hAnsi="Cambria"/>
          <w:lang w:val="en-GB"/>
        </w:rPr>
        <w:t>an independent system to</w:t>
      </w:r>
      <w:r w:rsidRPr="00941399">
        <w:rPr>
          <w:rFonts w:ascii="Cambria" w:hAnsi="Cambria"/>
          <w:lang w:val="en-GB"/>
        </w:rPr>
        <w:t xml:space="preserve"> differentiate </w:t>
      </w:r>
      <w:r w:rsidR="009246CC" w:rsidRPr="00941399">
        <w:rPr>
          <w:rFonts w:ascii="Cambria" w:hAnsi="Cambria"/>
          <w:lang w:val="en-GB"/>
        </w:rPr>
        <w:t xml:space="preserve">clearly </w:t>
      </w:r>
      <w:r w:rsidRPr="00941399">
        <w:rPr>
          <w:rFonts w:ascii="Cambria" w:hAnsi="Cambria"/>
          <w:lang w:val="en-GB"/>
        </w:rPr>
        <w:t xml:space="preserve">between mobile and sedentary behaviour in the landscape. Strontium isotope analysis is a tool that </w:t>
      </w:r>
      <w:proofErr w:type="spellStart"/>
      <w:r w:rsidRPr="00941399">
        <w:rPr>
          <w:rFonts w:ascii="Cambria" w:hAnsi="Cambria"/>
          <w:lang w:val="en-GB"/>
        </w:rPr>
        <w:t>Shewan</w:t>
      </w:r>
      <w:proofErr w:type="spellEnd"/>
      <w:r w:rsidRPr="00941399">
        <w:rPr>
          <w:rFonts w:ascii="Cambria" w:hAnsi="Cambria"/>
          <w:lang w:val="en-GB"/>
        </w:rPr>
        <w:t xml:space="preserve"> used to compare strontium isotope ratios in animal and human bones, which reflects movement in the landscape</w:t>
      </w:r>
      <w:r w:rsidR="005209CF" w:rsidRPr="00941399">
        <w:rPr>
          <w:rFonts w:ascii="Cambria" w:hAnsi="Cambria"/>
          <w:lang w:val="en-GB"/>
        </w:rPr>
        <w:t xml:space="preserve"> (</w:t>
      </w:r>
      <w:proofErr w:type="spellStart"/>
      <w:r w:rsidR="005209CF" w:rsidRPr="00941399">
        <w:rPr>
          <w:rFonts w:ascii="Cambria" w:hAnsi="Cambria"/>
          <w:lang w:val="en-GB"/>
        </w:rPr>
        <w:t>Shewan</w:t>
      </w:r>
      <w:proofErr w:type="spellEnd"/>
      <w:r w:rsidR="005209CF" w:rsidRPr="00941399">
        <w:rPr>
          <w:rFonts w:ascii="Cambria" w:hAnsi="Cambria"/>
          <w:lang w:val="en-GB"/>
        </w:rPr>
        <w:t xml:space="preserve"> 2004: 59)</w:t>
      </w:r>
      <w:r w:rsidRPr="00941399">
        <w:rPr>
          <w:rFonts w:ascii="Cambria" w:hAnsi="Cambria"/>
          <w:lang w:val="en-GB"/>
        </w:rPr>
        <w:t>. Species that regularly move around the landscape will demonstrate a wider variability of isotopic determinations, reflecting more geological formations</w:t>
      </w:r>
      <w:r w:rsidR="005209CF" w:rsidRPr="00941399">
        <w:rPr>
          <w:rFonts w:ascii="Cambria" w:hAnsi="Cambria"/>
          <w:lang w:val="en-GB"/>
        </w:rPr>
        <w:t xml:space="preserve"> (</w:t>
      </w:r>
      <w:proofErr w:type="spellStart"/>
      <w:r w:rsidR="005209CF" w:rsidRPr="00941399">
        <w:rPr>
          <w:rFonts w:ascii="Cambria" w:hAnsi="Cambria"/>
          <w:lang w:val="en-GB"/>
        </w:rPr>
        <w:t>Shewan</w:t>
      </w:r>
      <w:proofErr w:type="spellEnd"/>
      <w:r w:rsidR="005209CF" w:rsidRPr="00941399">
        <w:rPr>
          <w:rFonts w:ascii="Cambria" w:hAnsi="Cambria"/>
          <w:lang w:val="en-GB"/>
        </w:rPr>
        <w:t xml:space="preserve"> 2004: 61)</w:t>
      </w:r>
      <w:r w:rsidRPr="00941399">
        <w:rPr>
          <w:rFonts w:ascii="Cambria" w:hAnsi="Cambria"/>
          <w:lang w:val="en-GB"/>
        </w:rPr>
        <w:t xml:space="preserve">. Therefore, </w:t>
      </w:r>
      <w:proofErr w:type="spellStart"/>
      <w:r w:rsidRPr="00941399">
        <w:rPr>
          <w:rFonts w:ascii="Cambria" w:hAnsi="Cambria"/>
          <w:lang w:val="en-GB"/>
        </w:rPr>
        <w:t>Shewan</w:t>
      </w:r>
      <w:proofErr w:type="spellEnd"/>
      <w:r w:rsidR="005209CF" w:rsidRPr="00941399">
        <w:rPr>
          <w:rFonts w:ascii="Cambria" w:hAnsi="Cambria"/>
          <w:lang w:val="en-GB"/>
        </w:rPr>
        <w:t xml:space="preserve"> (2004: 62)</w:t>
      </w:r>
      <w:r w:rsidRPr="00941399">
        <w:rPr>
          <w:rFonts w:ascii="Cambria" w:hAnsi="Cambria"/>
          <w:lang w:val="en-GB"/>
        </w:rPr>
        <w:t xml:space="preserve"> obtained the strontium isotope ratios from sev</w:t>
      </w:r>
      <w:r w:rsidR="009D541E" w:rsidRPr="00941399">
        <w:rPr>
          <w:rFonts w:ascii="Cambria" w:hAnsi="Cambria"/>
          <w:lang w:val="en-GB"/>
        </w:rPr>
        <w:t xml:space="preserve">eral areas in the Levant (Fig. </w:t>
      </w:r>
      <w:r w:rsidR="008651B5" w:rsidRPr="00941399">
        <w:rPr>
          <w:rFonts w:ascii="Cambria" w:hAnsi="Cambria"/>
          <w:lang w:val="en-GB"/>
        </w:rPr>
        <w:t>4</w:t>
      </w:r>
      <w:r w:rsidRPr="00941399">
        <w:rPr>
          <w:rFonts w:ascii="Cambria" w:hAnsi="Cambria"/>
          <w:lang w:val="en-GB"/>
        </w:rPr>
        <w:t>) to compare with the N</w:t>
      </w:r>
      <w:r w:rsidR="009D541E" w:rsidRPr="00941399">
        <w:rPr>
          <w:rFonts w:ascii="Cambria" w:hAnsi="Cambria"/>
          <w:lang w:val="en-GB"/>
        </w:rPr>
        <w:t xml:space="preserve">atufian skeletal samples (Fig. </w:t>
      </w:r>
      <w:r w:rsidR="008651B5" w:rsidRPr="00941399">
        <w:rPr>
          <w:rFonts w:ascii="Cambria" w:hAnsi="Cambria"/>
          <w:lang w:val="en-GB"/>
        </w:rPr>
        <w:t>5</w:t>
      </w:r>
      <w:r w:rsidRPr="00941399">
        <w:rPr>
          <w:rFonts w:ascii="Cambria" w:hAnsi="Cambria"/>
          <w:lang w:val="en-GB"/>
        </w:rPr>
        <w:t xml:space="preserve">). </w:t>
      </w:r>
      <w:r w:rsidR="00C323F5">
        <w:rPr>
          <w:rFonts w:ascii="Cambria" w:hAnsi="Cambria"/>
          <w:lang w:val="en-GB"/>
        </w:rPr>
        <w:t>Natufian sites included El Wad, Mt Carmel,</w:t>
      </w:r>
      <w:r w:rsidR="007B5F31">
        <w:rPr>
          <w:rFonts w:ascii="Cambria" w:hAnsi="Cambria"/>
          <w:lang w:val="en-GB"/>
        </w:rPr>
        <w:t xml:space="preserve"> Ain</w:t>
      </w:r>
      <w:r w:rsidR="00C323F5">
        <w:rPr>
          <w:rFonts w:ascii="Cambria" w:hAnsi="Cambria"/>
          <w:lang w:val="en-GB"/>
        </w:rPr>
        <w:t xml:space="preserve"> </w:t>
      </w:r>
      <w:proofErr w:type="spellStart"/>
      <w:r w:rsidR="00C323F5">
        <w:rPr>
          <w:rFonts w:ascii="Cambria" w:hAnsi="Cambria"/>
          <w:lang w:val="en-GB"/>
        </w:rPr>
        <w:t>Mallaha</w:t>
      </w:r>
      <w:proofErr w:type="spellEnd"/>
      <w:r w:rsidR="00C323F5">
        <w:rPr>
          <w:rFonts w:ascii="Cambria" w:hAnsi="Cambria"/>
          <w:lang w:val="en-GB"/>
        </w:rPr>
        <w:t xml:space="preserve"> and Wadi Hammeh 27. </w:t>
      </w:r>
      <w:proofErr w:type="spellStart"/>
      <w:r w:rsidRPr="00941399">
        <w:rPr>
          <w:rFonts w:ascii="Cambria" w:hAnsi="Cambria"/>
          <w:lang w:val="en-GB"/>
        </w:rPr>
        <w:t>Shewan</w:t>
      </w:r>
      <w:proofErr w:type="spellEnd"/>
      <w:r w:rsidRPr="00941399">
        <w:rPr>
          <w:rFonts w:ascii="Cambria" w:hAnsi="Cambria"/>
          <w:lang w:val="en-GB"/>
        </w:rPr>
        <w:t xml:space="preserve"> </w:t>
      </w:r>
      <w:r w:rsidR="005209CF" w:rsidRPr="00941399">
        <w:rPr>
          <w:rFonts w:ascii="Cambria" w:hAnsi="Cambria"/>
          <w:lang w:val="en-GB"/>
        </w:rPr>
        <w:t>(2004</w:t>
      </w:r>
      <w:r w:rsidR="00AC24CD" w:rsidRPr="00941399">
        <w:rPr>
          <w:rFonts w:ascii="Cambria" w:hAnsi="Cambria"/>
          <w:lang w:val="en-GB"/>
        </w:rPr>
        <w:t xml:space="preserve">: 71) </w:t>
      </w:r>
      <w:r w:rsidRPr="00941399">
        <w:rPr>
          <w:rFonts w:ascii="Cambria" w:hAnsi="Cambria"/>
          <w:lang w:val="en-GB"/>
        </w:rPr>
        <w:t>analysed the strontium isotope markers on human, gazel</w:t>
      </w:r>
      <w:r w:rsidR="008651B5" w:rsidRPr="00941399">
        <w:rPr>
          <w:rFonts w:ascii="Cambria" w:hAnsi="Cambria"/>
          <w:lang w:val="en-GB"/>
        </w:rPr>
        <w:t>le and carnivore bones. The results demonstrated</w:t>
      </w:r>
      <w:r w:rsidRPr="00941399">
        <w:rPr>
          <w:rFonts w:ascii="Cambria" w:hAnsi="Cambria"/>
          <w:lang w:val="en-GB"/>
        </w:rPr>
        <w:t xml:space="preserve"> the remarkable similarities between the specimens, thus reflecting the similar movement and behaviour of humans and animals in the Natufian landscape</w:t>
      </w:r>
      <w:r w:rsidR="00826D41" w:rsidRPr="00941399">
        <w:rPr>
          <w:rFonts w:ascii="Cambria" w:hAnsi="Cambria"/>
          <w:lang w:val="en-GB"/>
        </w:rPr>
        <w:t xml:space="preserve"> (</w:t>
      </w:r>
      <w:proofErr w:type="spellStart"/>
      <w:r w:rsidR="00826D41" w:rsidRPr="00941399">
        <w:rPr>
          <w:rFonts w:ascii="Cambria" w:hAnsi="Cambria"/>
          <w:lang w:val="en-GB"/>
        </w:rPr>
        <w:t>Shewan</w:t>
      </w:r>
      <w:proofErr w:type="spellEnd"/>
      <w:r w:rsidR="00826D41" w:rsidRPr="00941399">
        <w:rPr>
          <w:rFonts w:ascii="Cambria" w:hAnsi="Cambria"/>
          <w:lang w:val="en-GB"/>
        </w:rPr>
        <w:t xml:space="preserve"> 2004: 79)</w:t>
      </w:r>
      <w:r w:rsidR="008651B5" w:rsidRPr="00941399">
        <w:rPr>
          <w:rFonts w:ascii="Cambria" w:hAnsi="Cambria"/>
          <w:lang w:val="en-GB"/>
        </w:rPr>
        <w:t xml:space="preserve"> (Fig. 6)</w:t>
      </w:r>
      <w:r w:rsidRPr="00941399">
        <w:rPr>
          <w:rFonts w:ascii="Cambria" w:hAnsi="Cambria"/>
          <w:lang w:val="en-GB"/>
        </w:rPr>
        <w:t>. This study is very significant in the Natufian debate, as it does not rely on observations that are readily open to subjectivity. Although presentation of data is always at ri</w:t>
      </w:r>
      <w:bookmarkStart w:id="9" w:name="_GoBack"/>
      <w:bookmarkEnd w:id="9"/>
      <w:r w:rsidRPr="00941399">
        <w:rPr>
          <w:rFonts w:ascii="Cambria" w:hAnsi="Cambria"/>
          <w:lang w:val="en-GB"/>
        </w:rPr>
        <w:t xml:space="preserve">sk of manipulation, </w:t>
      </w:r>
      <w:proofErr w:type="spellStart"/>
      <w:r w:rsidRPr="00941399">
        <w:rPr>
          <w:rFonts w:ascii="Cambria" w:hAnsi="Cambria"/>
          <w:lang w:val="en-GB"/>
        </w:rPr>
        <w:t>Shewan’s</w:t>
      </w:r>
      <w:proofErr w:type="spellEnd"/>
      <w:r w:rsidRPr="00941399">
        <w:rPr>
          <w:rFonts w:ascii="Cambria" w:hAnsi="Cambria"/>
          <w:lang w:val="en-GB"/>
        </w:rPr>
        <w:t xml:space="preserve"> analysis encompasse</w:t>
      </w:r>
      <w:r w:rsidR="004F6D2D" w:rsidRPr="00941399">
        <w:rPr>
          <w:rFonts w:ascii="Cambria" w:hAnsi="Cambria"/>
          <w:lang w:val="en-GB"/>
        </w:rPr>
        <w:t>s numerous quantitative results</w:t>
      </w:r>
      <w:r w:rsidRPr="00941399">
        <w:rPr>
          <w:rFonts w:ascii="Cambria" w:hAnsi="Cambria"/>
          <w:lang w:val="en-GB"/>
        </w:rPr>
        <w:t xml:space="preserve"> collected using an explicit methodology and scientific techniques. Her use of geological and chemical principles in an archaeological context should be highly regarded for advancing the discussion, and should provide pathways for future study. Thus, </w:t>
      </w:r>
      <w:proofErr w:type="spellStart"/>
      <w:r w:rsidRPr="00941399">
        <w:rPr>
          <w:rFonts w:ascii="Cambria" w:hAnsi="Cambria"/>
          <w:lang w:val="en-GB"/>
        </w:rPr>
        <w:t>Shewan</w:t>
      </w:r>
      <w:proofErr w:type="spellEnd"/>
      <w:r w:rsidR="00F50BCB" w:rsidRPr="00941399">
        <w:rPr>
          <w:rFonts w:ascii="Cambria" w:hAnsi="Cambria"/>
          <w:lang w:val="en-GB"/>
        </w:rPr>
        <w:t xml:space="preserve"> (2004)</w:t>
      </w:r>
      <w:r w:rsidRPr="00941399">
        <w:rPr>
          <w:rFonts w:ascii="Cambria" w:hAnsi="Cambria"/>
          <w:lang w:val="en-GB"/>
        </w:rPr>
        <w:t xml:space="preserve"> was able to demonstrate the mobile behaviour of the inhabitants of the Natufian landscape reflected in skeletal remains.</w:t>
      </w:r>
    </w:p>
    <w:p w14:paraId="1C75FC9D" w14:textId="77777777" w:rsidR="003D20B2" w:rsidRPr="00941399" w:rsidRDefault="003D20B2" w:rsidP="00941399">
      <w:pPr>
        <w:spacing w:line="360" w:lineRule="auto"/>
        <w:jc w:val="both"/>
        <w:rPr>
          <w:rFonts w:ascii="Cambria" w:hAnsi="Cambria"/>
          <w:lang w:val="en-GB"/>
        </w:rPr>
      </w:pPr>
    </w:p>
    <w:p w14:paraId="7EBB4802" w14:textId="3736D09E" w:rsidR="003F1081" w:rsidRPr="001273B4" w:rsidRDefault="003F1081" w:rsidP="00941399">
      <w:pPr>
        <w:spacing w:line="360" w:lineRule="auto"/>
        <w:jc w:val="both"/>
        <w:rPr>
          <w:rFonts w:ascii="Cambria" w:hAnsi="Cambria"/>
          <w:sz w:val="20"/>
          <w:szCs w:val="20"/>
          <w:lang w:val="en-GB"/>
        </w:rPr>
      </w:pPr>
      <w:r w:rsidRPr="00941399">
        <w:rPr>
          <w:rFonts w:ascii="Cambria" w:hAnsi="Cambria"/>
          <w:b/>
          <w:sz w:val="20"/>
          <w:szCs w:val="20"/>
          <w:lang w:val="en-GB"/>
        </w:rPr>
        <w:t>Figure 4.</w:t>
      </w:r>
      <w:r w:rsidR="001273B4">
        <w:rPr>
          <w:rFonts w:ascii="Cambria" w:hAnsi="Cambria"/>
          <w:b/>
          <w:sz w:val="20"/>
          <w:szCs w:val="20"/>
          <w:lang w:val="en-GB"/>
        </w:rPr>
        <w:t xml:space="preserve"> </w:t>
      </w:r>
      <w:proofErr w:type="gramStart"/>
      <w:r w:rsidR="001273B4" w:rsidRPr="001273B4">
        <w:rPr>
          <w:rFonts w:ascii="Cambria" w:hAnsi="Cambria"/>
          <w:sz w:val="20"/>
          <w:szCs w:val="20"/>
          <w:lang w:val="en-GB"/>
        </w:rPr>
        <w:t>Measurements of strontium isotope ratios from modern fauna to demonstrate geological variation across the landscape, to compare with archaeological biologic samples.</w:t>
      </w:r>
      <w:proofErr w:type="gramEnd"/>
      <w:r w:rsidR="001273B4" w:rsidRPr="001273B4">
        <w:rPr>
          <w:rFonts w:ascii="Cambria" w:hAnsi="Cambria"/>
          <w:sz w:val="20"/>
          <w:szCs w:val="20"/>
          <w:lang w:val="en-GB"/>
        </w:rPr>
        <w:t xml:space="preserve"> </w:t>
      </w:r>
      <w:proofErr w:type="gramStart"/>
      <w:r w:rsidR="001273B4" w:rsidRPr="001273B4">
        <w:rPr>
          <w:rFonts w:ascii="Cambria" w:hAnsi="Cambria"/>
          <w:sz w:val="20"/>
          <w:szCs w:val="20"/>
          <w:lang w:val="en-GB"/>
        </w:rPr>
        <w:t>(</w:t>
      </w:r>
      <w:proofErr w:type="spellStart"/>
      <w:r w:rsidR="001273B4" w:rsidRPr="001273B4">
        <w:rPr>
          <w:rFonts w:ascii="Cambria" w:hAnsi="Cambria"/>
          <w:sz w:val="20"/>
          <w:szCs w:val="20"/>
          <w:lang w:val="en-GB"/>
        </w:rPr>
        <w:t>Shewan</w:t>
      </w:r>
      <w:proofErr w:type="spellEnd"/>
      <w:r w:rsidR="001273B4" w:rsidRPr="001273B4">
        <w:rPr>
          <w:rFonts w:ascii="Cambria" w:hAnsi="Cambria"/>
          <w:sz w:val="20"/>
          <w:szCs w:val="20"/>
          <w:lang w:val="en-GB"/>
        </w:rPr>
        <w:t xml:space="preserve"> 2004).</w:t>
      </w:r>
      <w:proofErr w:type="gramEnd"/>
    </w:p>
    <w:p w14:paraId="1B48B002" w14:textId="77777777" w:rsidR="00C92FD8" w:rsidRPr="00941399" w:rsidRDefault="00C92FD8" w:rsidP="00941399">
      <w:pPr>
        <w:spacing w:line="360" w:lineRule="auto"/>
        <w:jc w:val="both"/>
        <w:rPr>
          <w:rFonts w:ascii="Cambria" w:hAnsi="Cambria"/>
          <w:b/>
          <w:sz w:val="20"/>
          <w:szCs w:val="20"/>
          <w:lang w:val="en-GB"/>
        </w:rPr>
      </w:pPr>
    </w:p>
    <w:p w14:paraId="6427AFBA" w14:textId="3F27D00D" w:rsidR="003F1081" w:rsidRPr="001273B4" w:rsidRDefault="003F1081" w:rsidP="00941399">
      <w:pPr>
        <w:spacing w:line="360" w:lineRule="auto"/>
        <w:jc w:val="both"/>
        <w:rPr>
          <w:rFonts w:ascii="Cambria" w:hAnsi="Cambria"/>
          <w:sz w:val="20"/>
          <w:szCs w:val="20"/>
          <w:lang w:val="en-GB"/>
        </w:rPr>
      </w:pPr>
      <w:r w:rsidRPr="00941399">
        <w:rPr>
          <w:rFonts w:ascii="Cambria" w:hAnsi="Cambria"/>
          <w:b/>
          <w:sz w:val="20"/>
          <w:szCs w:val="20"/>
          <w:lang w:val="en-GB"/>
        </w:rPr>
        <w:t>Figure 5.</w:t>
      </w:r>
      <w:r w:rsidR="001273B4">
        <w:rPr>
          <w:rFonts w:ascii="Cambria" w:hAnsi="Cambria"/>
          <w:b/>
          <w:sz w:val="20"/>
          <w:szCs w:val="20"/>
          <w:lang w:val="en-GB"/>
        </w:rPr>
        <w:t xml:space="preserve"> </w:t>
      </w:r>
      <w:proofErr w:type="gramStart"/>
      <w:r w:rsidR="001273B4" w:rsidRPr="001273B4">
        <w:rPr>
          <w:rFonts w:ascii="Cambria" w:hAnsi="Cambria"/>
          <w:sz w:val="20"/>
          <w:szCs w:val="20"/>
          <w:lang w:val="en-GB"/>
        </w:rPr>
        <w:t>Strontium ratios in skeletal remains at Natufian sites.</w:t>
      </w:r>
      <w:proofErr w:type="gramEnd"/>
      <w:r w:rsidR="001273B4" w:rsidRPr="001273B4">
        <w:rPr>
          <w:rFonts w:ascii="Cambria" w:hAnsi="Cambria"/>
          <w:sz w:val="20"/>
          <w:szCs w:val="20"/>
          <w:lang w:val="en-GB"/>
        </w:rPr>
        <w:t xml:space="preserve"> </w:t>
      </w:r>
      <w:proofErr w:type="gramStart"/>
      <w:r w:rsidR="001273B4" w:rsidRPr="001273B4">
        <w:rPr>
          <w:rFonts w:ascii="Cambria" w:hAnsi="Cambria"/>
          <w:sz w:val="20"/>
          <w:szCs w:val="20"/>
          <w:lang w:val="en-GB"/>
        </w:rPr>
        <w:t>(</w:t>
      </w:r>
      <w:proofErr w:type="spellStart"/>
      <w:r w:rsidR="001273B4" w:rsidRPr="001273B4">
        <w:rPr>
          <w:rFonts w:ascii="Cambria" w:hAnsi="Cambria"/>
          <w:sz w:val="20"/>
          <w:szCs w:val="20"/>
          <w:lang w:val="en-GB"/>
        </w:rPr>
        <w:t>Shewan</w:t>
      </w:r>
      <w:proofErr w:type="spellEnd"/>
      <w:r w:rsidR="001273B4" w:rsidRPr="001273B4">
        <w:rPr>
          <w:rFonts w:ascii="Cambria" w:hAnsi="Cambria"/>
          <w:sz w:val="20"/>
          <w:szCs w:val="20"/>
          <w:lang w:val="en-GB"/>
        </w:rPr>
        <w:t xml:space="preserve"> 2004).</w:t>
      </w:r>
      <w:proofErr w:type="gramEnd"/>
    </w:p>
    <w:p w14:paraId="4E9503D5" w14:textId="77777777" w:rsidR="00C92FD8" w:rsidRPr="00941399" w:rsidRDefault="00C92FD8" w:rsidP="00941399">
      <w:pPr>
        <w:spacing w:line="360" w:lineRule="auto"/>
        <w:jc w:val="both"/>
        <w:rPr>
          <w:rFonts w:ascii="Cambria" w:hAnsi="Cambria"/>
          <w:b/>
          <w:sz w:val="20"/>
          <w:szCs w:val="20"/>
          <w:lang w:val="en-GB"/>
        </w:rPr>
      </w:pPr>
    </w:p>
    <w:p w14:paraId="0C28DB3B" w14:textId="0711F009" w:rsidR="003F1081" w:rsidRPr="001273B4" w:rsidRDefault="003F1081" w:rsidP="00941399">
      <w:pPr>
        <w:spacing w:line="360" w:lineRule="auto"/>
        <w:jc w:val="both"/>
        <w:rPr>
          <w:rFonts w:ascii="Cambria" w:hAnsi="Cambria"/>
          <w:sz w:val="20"/>
          <w:szCs w:val="20"/>
          <w:lang w:val="en-GB"/>
        </w:rPr>
      </w:pPr>
      <w:r w:rsidRPr="00941399">
        <w:rPr>
          <w:rFonts w:ascii="Cambria" w:hAnsi="Cambria"/>
          <w:b/>
          <w:sz w:val="20"/>
          <w:szCs w:val="20"/>
          <w:lang w:val="en-GB"/>
        </w:rPr>
        <w:t>Figure 6.</w:t>
      </w:r>
      <w:r w:rsidR="001273B4">
        <w:rPr>
          <w:rFonts w:ascii="Cambria" w:hAnsi="Cambria"/>
          <w:b/>
          <w:sz w:val="20"/>
          <w:szCs w:val="20"/>
          <w:lang w:val="en-GB"/>
        </w:rPr>
        <w:t xml:space="preserve"> </w:t>
      </w:r>
      <w:proofErr w:type="gramStart"/>
      <w:r w:rsidR="001273B4" w:rsidRPr="001273B4">
        <w:rPr>
          <w:rFonts w:ascii="Cambria" w:hAnsi="Cambria"/>
          <w:sz w:val="20"/>
          <w:szCs w:val="20"/>
        </w:rPr>
        <w:t xml:space="preserve">Strontium ratios in gazelle, carnivore and human bones at </w:t>
      </w:r>
      <w:proofErr w:type="spellStart"/>
      <w:r w:rsidR="001273B4" w:rsidRPr="001273B4">
        <w:rPr>
          <w:rFonts w:ascii="Cambria" w:hAnsi="Cambria"/>
          <w:sz w:val="20"/>
          <w:szCs w:val="20"/>
        </w:rPr>
        <w:t>Natufian</w:t>
      </w:r>
      <w:proofErr w:type="spellEnd"/>
      <w:r w:rsidR="001273B4" w:rsidRPr="001273B4">
        <w:rPr>
          <w:rFonts w:ascii="Cambria" w:hAnsi="Cambria"/>
          <w:sz w:val="20"/>
          <w:szCs w:val="20"/>
        </w:rPr>
        <w:t xml:space="preserve"> sites.</w:t>
      </w:r>
      <w:proofErr w:type="gramEnd"/>
      <w:r w:rsidR="001273B4" w:rsidRPr="001273B4">
        <w:rPr>
          <w:rFonts w:ascii="Cambria" w:hAnsi="Cambria"/>
          <w:sz w:val="20"/>
          <w:szCs w:val="20"/>
        </w:rPr>
        <w:t xml:space="preserve"> </w:t>
      </w:r>
      <w:proofErr w:type="gramStart"/>
      <w:r w:rsidR="001273B4" w:rsidRPr="001273B4">
        <w:rPr>
          <w:rFonts w:ascii="Cambria" w:hAnsi="Cambria"/>
          <w:sz w:val="20"/>
          <w:szCs w:val="20"/>
        </w:rPr>
        <w:t>(</w:t>
      </w:r>
      <w:proofErr w:type="spellStart"/>
      <w:r w:rsidR="001273B4" w:rsidRPr="001273B4">
        <w:rPr>
          <w:rFonts w:ascii="Cambria" w:hAnsi="Cambria"/>
          <w:sz w:val="20"/>
          <w:szCs w:val="20"/>
        </w:rPr>
        <w:t>Shewan</w:t>
      </w:r>
      <w:proofErr w:type="spellEnd"/>
      <w:r w:rsidR="001273B4" w:rsidRPr="001273B4">
        <w:rPr>
          <w:rFonts w:ascii="Cambria" w:hAnsi="Cambria"/>
          <w:sz w:val="20"/>
          <w:szCs w:val="20"/>
        </w:rPr>
        <w:t xml:space="preserve"> 2004).</w:t>
      </w:r>
      <w:proofErr w:type="gramEnd"/>
    </w:p>
    <w:p w14:paraId="71B6C823" w14:textId="77777777" w:rsidR="003F1081" w:rsidRPr="00941399" w:rsidRDefault="003F1081" w:rsidP="00941399">
      <w:pPr>
        <w:spacing w:line="360" w:lineRule="auto"/>
        <w:jc w:val="both"/>
        <w:rPr>
          <w:rFonts w:ascii="Cambria" w:hAnsi="Cambria"/>
          <w:lang w:val="en-GB"/>
        </w:rPr>
      </w:pPr>
    </w:p>
    <w:p w14:paraId="03D0A60A" w14:textId="6331E684" w:rsidR="007247B2" w:rsidRPr="00941399" w:rsidRDefault="007247B2" w:rsidP="00941399">
      <w:pPr>
        <w:pStyle w:val="Heading2"/>
        <w:spacing w:line="360" w:lineRule="auto"/>
        <w:rPr>
          <w:rFonts w:ascii="Cambria" w:hAnsi="Cambria"/>
          <w:color w:val="auto"/>
          <w:sz w:val="24"/>
          <w:szCs w:val="24"/>
          <w:lang w:val="en-GB"/>
        </w:rPr>
      </w:pPr>
      <w:bookmarkStart w:id="10" w:name="_Toc340057320"/>
      <w:r w:rsidRPr="00941399">
        <w:rPr>
          <w:rFonts w:ascii="Cambria" w:hAnsi="Cambria"/>
          <w:color w:val="auto"/>
          <w:sz w:val="24"/>
          <w:szCs w:val="24"/>
          <w:lang w:val="en-GB"/>
        </w:rPr>
        <w:t>New Research</w:t>
      </w:r>
      <w:bookmarkEnd w:id="10"/>
    </w:p>
    <w:p w14:paraId="533CC04F" w14:textId="52806E58" w:rsidR="00A07422" w:rsidRPr="00941399" w:rsidRDefault="00C15D2B" w:rsidP="00941399">
      <w:pPr>
        <w:spacing w:line="360" w:lineRule="auto"/>
        <w:jc w:val="both"/>
        <w:rPr>
          <w:rFonts w:ascii="Cambria" w:hAnsi="Cambria"/>
          <w:lang w:val="en-GB"/>
        </w:rPr>
      </w:pPr>
      <w:r w:rsidRPr="00941399">
        <w:rPr>
          <w:rFonts w:ascii="Cambria" w:hAnsi="Cambria"/>
          <w:lang w:val="en-GB"/>
        </w:rPr>
        <w:t xml:space="preserve">In the last decade research has been undertaken to study behaviour and interactions reflected in Natufian assemblages using a range of techniques. </w:t>
      </w:r>
      <w:proofErr w:type="spellStart"/>
      <w:r w:rsidRPr="00941399">
        <w:rPr>
          <w:rFonts w:ascii="Cambria" w:hAnsi="Cambria"/>
          <w:lang w:val="en-GB"/>
        </w:rPr>
        <w:t>Parslow</w:t>
      </w:r>
      <w:proofErr w:type="spellEnd"/>
      <w:r w:rsidRPr="00941399">
        <w:rPr>
          <w:rFonts w:ascii="Cambria" w:hAnsi="Cambria"/>
          <w:lang w:val="en-GB"/>
        </w:rPr>
        <w:t xml:space="preserve"> (2009) implemented geographical information science (GIS) methods to argue that people were not constrained by environmental controls</w:t>
      </w:r>
      <w:r w:rsidR="004F6D2D" w:rsidRPr="00941399">
        <w:rPr>
          <w:rFonts w:ascii="Cambria" w:hAnsi="Cambria"/>
          <w:lang w:val="en-GB"/>
        </w:rPr>
        <w:t>,</w:t>
      </w:r>
      <w:r w:rsidRPr="00941399">
        <w:rPr>
          <w:rFonts w:ascii="Cambria" w:hAnsi="Cambria"/>
          <w:lang w:val="en-GB"/>
        </w:rPr>
        <w:t xml:space="preserve"> and that groups interacted and shared technology. </w:t>
      </w:r>
      <w:proofErr w:type="spellStart"/>
      <w:r w:rsidRPr="00941399">
        <w:rPr>
          <w:rFonts w:ascii="Cambria" w:hAnsi="Cambria"/>
          <w:lang w:val="en-GB"/>
        </w:rPr>
        <w:t>Parslow</w:t>
      </w:r>
      <w:proofErr w:type="spellEnd"/>
      <w:r w:rsidRPr="00941399">
        <w:rPr>
          <w:rFonts w:ascii="Cambria" w:hAnsi="Cambria"/>
          <w:lang w:val="en-GB"/>
        </w:rPr>
        <w:t xml:space="preserve"> </w:t>
      </w:r>
      <w:r w:rsidR="000A706E" w:rsidRPr="00941399">
        <w:rPr>
          <w:rFonts w:ascii="Cambria" w:hAnsi="Cambria"/>
          <w:lang w:val="en-GB"/>
        </w:rPr>
        <w:t xml:space="preserve">(2009: 3) </w:t>
      </w:r>
      <w:r w:rsidRPr="00941399">
        <w:rPr>
          <w:rFonts w:ascii="Cambria" w:hAnsi="Cambria"/>
          <w:lang w:val="en-GB"/>
        </w:rPr>
        <w:t>developed an interactive agency model to take account of human agency</w:t>
      </w:r>
      <w:r w:rsidR="004F6D2D" w:rsidRPr="00941399">
        <w:rPr>
          <w:rFonts w:ascii="Cambria" w:hAnsi="Cambria"/>
          <w:lang w:val="en-GB"/>
        </w:rPr>
        <w:t>,</w:t>
      </w:r>
      <w:r w:rsidRPr="00941399">
        <w:rPr>
          <w:rFonts w:ascii="Cambria" w:hAnsi="Cambria"/>
          <w:lang w:val="en-GB"/>
        </w:rPr>
        <w:t xml:space="preserve"> and several spheres of interaction within and between groups at Natufian sites. Edwards (2015), building on a study by </w:t>
      </w:r>
      <w:proofErr w:type="spellStart"/>
      <w:r w:rsidRPr="00941399">
        <w:rPr>
          <w:rFonts w:ascii="Cambria" w:hAnsi="Cambria"/>
          <w:lang w:val="en-GB"/>
        </w:rPr>
        <w:t>Belfer</w:t>
      </w:r>
      <w:proofErr w:type="spellEnd"/>
      <w:r w:rsidRPr="00941399">
        <w:rPr>
          <w:rFonts w:ascii="Cambria" w:hAnsi="Cambria"/>
          <w:lang w:val="en-GB"/>
        </w:rPr>
        <w:t>-Cohen and Goring-Morris (2013)</w:t>
      </w:r>
      <w:r w:rsidR="000A706E" w:rsidRPr="00941399">
        <w:rPr>
          <w:rFonts w:ascii="Cambria" w:hAnsi="Cambria"/>
          <w:lang w:val="en-GB"/>
        </w:rPr>
        <w:t>, similarly proposed a zone of interaction in the Early Natufian between open-air sites</w:t>
      </w:r>
      <w:r w:rsidR="009D541E" w:rsidRPr="00941399">
        <w:rPr>
          <w:rFonts w:ascii="Cambria" w:hAnsi="Cambria"/>
          <w:lang w:val="en-GB"/>
        </w:rPr>
        <w:t xml:space="preserve"> (Fig. </w:t>
      </w:r>
      <w:r w:rsidR="00B4188A" w:rsidRPr="00941399">
        <w:rPr>
          <w:rFonts w:ascii="Cambria" w:hAnsi="Cambria"/>
          <w:lang w:val="en-GB"/>
        </w:rPr>
        <w:t>7</w:t>
      </w:r>
      <w:r w:rsidR="00185557" w:rsidRPr="00941399">
        <w:rPr>
          <w:rFonts w:ascii="Cambria" w:hAnsi="Cambria"/>
          <w:lang w:val="en-GB"/>
        </w:rPr>
        <w:t>)</w:t>
      </w:r>
      <w:r w:rsidR="000A706E" w:rsidRPr="00941399">
        <w:rPr>
          <w:rFonts w:ascii="Cambria" w:hAnsi="Cambria"/>
          <w:lang w:val="en-GB"/>
        </w:rPr>
        <w:t>.</w:t>
      </w:r>
      <w:r w:rsidR="00C177C5" w:rsidRPr="00941399">
        <w:rPr>
          <w:rFonts w:ascii="Cambria" w:hAnsi="Cambria"/>
          <w:lang w:val="en-GB"/>
        </w:rPr>
        <w:t xml:space="preserve"> </w:t>
      </w:r>
      <w:proofErr w:type="spellStart"/>
      <w:r w:rsidR="00C177C5" w:rsidRPr="00941399">
        <w:rPr>
          <w:rFonts w:ascii="Cambria" w:hAnsi="Cambria"/>
          <w:lang w:val="en-GB"/>
        </w:rPr>
        <w:t>Belfer</w:t>
      </w:r>
      <w:proofErr w:type="spellEnd"/>
      <w:r w:rsidR="00C177C5" w:rsidRPr="00941399">
        <w:rPr>
          <w:rFonts w:ascii="Cambria" w:hAnsi="Cambria"/>
          <w:lang w:val="en-GB"/>
        </w:rPr>
        <w:t xml:space="preserve">-Cohen and Goring-Morris (2013: 547) critiqued past models that divide the Levant into a core and periphery area, which has prevented the study of regional variability. </w:t>
      </w:r>
      <w:r w:rsidR="00012553" w:rsidRPr="00941399">
        <w:rPr>
          <w:rFonts w:ascii="Cambria" w:hAnsi="Cambria"/>
          <w:lang w:val="en-GB"/>
        </w:rPr>
        <w:t>They demonstrate</w:t>
      </w:r>
      <w:r w:rsidR="00DB4290">
        <w:rPr>
          <w:rFonts w:ascii="Cambria" w:hAnsi="Cambria"/>
          <w:lang w:val="en-GB"/>
        </w:rPr>
        <w:t>d</w:t>
      </w:r>
      <w:r w:rsidR="00012553" w:rsidRPr="00941399">
        <w:rPr>
          <w:rFonts w:ascii="Cambria" w:hAnsi="Cambria"/>
          <w:lang w:val="en-GB"/>
        </w:rPr>
        <w:t xml:space="preserve"> evidence of shared artefact styles</w:t>
      </w:r>
      <w:r w:rsidR="0093499C" w:rsidRPr="00941399">
        <w:rPr>
          <w:rFonts w:ascii="Cambria" w:hAnsi="Cambria"/>
          <w:lang w:val="en-GB"/>
        </w:rPr>
        <w:t xml:space="preserve"> between sites</w:t>
      </w:r>
      <w:r w:rsidR="00573A28" w:rsidRPr="00941399">
        <w:rPr>
          <w:rFonts w:ascii="Cambria" w:hAnsi="Cambria"/>
          <w:lang w:val="en-GB"/>
        </w:rPr>
        <w:t xml:space="preserve"> (2013: 546).</w:t>
      </w:r>
      <w:r w:rsidR="00012553" w:rsidRPr="00941399">
        <w:rPr>
          <w:rFonts w:ascii="Cambria" w:hAnsi="Cambria"/>
          <w:lang w:val="en-GB"/>
        </w:rPr>
        <w:t xml:space="preserve"> </w:t>
      </w:r>
      <w:r w:rsidR="0093499C" w:rsidRPr="00941399">
        <w:rPr>
          <w:rFonts w:ascii="Cambria" w:hAnsi="Cambria"/>
          <w:lang w:val="en-GB"/>
        </w:rPr>
        <w:t xml:space="preserve">Edwards </w:t>
      </w:r>
      <w:r w:rsidR="006C7EA6" w:rsidRPr="00941399">
        <w:rPr>
          <w:rFonts w:ascii="Cambria" w:hAnsi="Cambria"/>
          <w:lang w:val="en-GB"/>
        </w:rPr>
        <w:t xml:space="preserve">(2015: 272) </w:t>
      </w:r>
      <w:r w:rsidR="00DB4290">
        <w:rPr>
          <w:rFonts w:ascii="Cambria" w:hAnsi="Cambria"/>
          <w:lang w:val="en-GB"/>
        </w:rPr>
        <w:t>extended</w:t>
      </w:r>
      <w:r w:rsidR="0093499C" w:rsidRPr="00941399">
        <w:rPr>
          <w:rFonts w:ascii="Cambria" w:hAnsi="Cambria"/>
          <w:lang w:val="en-GB"/>
        </w:rPr>
        <w:t xml:space="preserve"> this argument by offering more examples</w:t>
      </w:r>
      <w:r w:rsidR="00A708D4" w:rsidRPr="00941399">
        <w:rPr>
          <w:rFonts w:ascii="Cambria" w:hAnsi="Cambria"/>
          <w:lang w:val="en-GB"/>
        </w:rPr>
        <w:t xml:space="preserve"> of </w:t>
      </w:r>
      <w:r w:rsidR="00B82310" w:rsidRPr="00941399">
        <w:rPr>
          <w:rFonts w:ascii="Cambria" w:hAnsi="Cambria"/>
          <w:lang w:val="en-GB"/>
        </w:rPr>
        <w:t xml:space="preserve">possible </w:t>
      </w:r>
      <w:r w:rsidR="00A708D4" w:rsidRPr="00941399">
        <w:rPr>
          <w:rFonts w:ascii="Cambria" w:hAnsi="Cambria"/>
          <w:lang w:val="en-GB"/>
        </w:rPr>
        <w:t>connections</w:t>
      </w:r>
      <w:r w:rsidR="0093499C" w:rsidRPr="00941399">
        <w:rPr>
          <w:rFonts w:ascii="Cambria" w:hAnsi="Cambria"/>
          <w:lang w:val="en-GB"/>
        </w:rPr>
        <w:t>.</w:t>
      </w:r>
      <w:r w:rsidR="00185557" w:rsidRPr="00941399">
        <w:rPr>
          <w:rFonts w:ascii="Cambria" w:hAnsi="Cambria"/>
          <w:lang w:val="en-GB"/>
        </w:rPr>
        <w:t xml:space="preserve"> </w:t>
      </w:r>
      <w:r w:rsidR="00C23A65" w:rsidRPr="00941399">
        <w:rPr>
          <w:rFonts w:ascii="Cambria" w:hAnsi="Cambria"/>
          <w:lang w:val="en-GB"/>
        </w:rPr>
        <w:t xml:space="preserve">Edwards </w:t>
      </w:r>
      <w:r w:rsidR="00157533" w:rsidRPr="00941399">
        <w:rPr>
          <w:rFonts w:ascii="Cambria" w:hAnsi="Cambria"/>
          <w:lang w:val="en-GB"/>
        </w:rPr>
        <w:t xml:space="preserve">(2015: 276) </w:t>
      </w:r>
      <w:r w:rsidR="00DB4290">
        <w:rPr>
          <w:rFonts w:ascii="Cambria" w:hAnsi="Cambria"/>
          <w:lang w:val="en-GB"/>
        </w:rPr>
        <w:t>proposed</w:t>
      </w:r>
      <w:r w:rsidR="00C23A65" w:rsidRPr="00941399">
        <w:rPr>
          <w:rFonts w:ascii="Cambria" w:hAnsi="Cambria"/>
          <w:lang w:val="en-GB"/>
        </w:rPr>
        <w:t xml:space="preserve"> that stylistic traits are shared between WH27, Ain </w:t>
      </w:r>
      <w:proofErr w:type="spellStart"/>
      <w:r w:rsidR="00C23A65" w:rsidRPr="00941399">
        <w:rPr>
          <w:rFonts w:ascii="Cambria" w:hAnsi="Cambria"/>
          <w:lang w:val="en-GB"/>
        </w:rPr>
        <w:t>Mallaha</w:t>
      </w:r>
      <w:proofErr w:type="spellEnd"/>
      <w:r w:rsidR="00C23A65" w:rsidRPr="00941399">
        <w:rPr>
          <w:rFonts w:ascii="Cambria" w:hAnsi="Cambria"/>
          <w:lang w:val="en-GB"/>
        </w:rPr>
        <w:t xml:space="preserve"> and </w:t>
      </w:r>
      <w:proofErr w:type="spellStart"/>
      <w:r w:rsidR="00C23A65" w:rsidRPr="00941399">
        <w:rPr>
          <w:rFonts w:ascii="Cambria" w:hAnsi="Cambria"/>
          <w:lang w:val="en-GB"/>
        </w:rPr>
        <w:t>Fazael</w:t>
      </w:r>
      <w:proofErr w:type="spellEnd"/>
      <w:r w:rsidR="00C23A65" w:rsidRPr="00941399">
        <w:rPr>
          <w:rFonts w:ascii="Cambria" w:hAnsi="Cambria"/>
          <w:lang w:val="en-GB"/>
        </w:rPr>
        <w:t xml:space="preserve"> VI, including </w:t>
      </w:r>
      <w:r w:rsidR="00157533" w:rsidRPr="00941399">
        <w:rPr>
          <w:rFonts w:ascii="Cambria" w:hAnsi="Cambria"/>
          <w:lang w:val="en-GB"/>
        </w:rPr>
        <w:t xml:space="preserve">bird motifs on bone and stone artefacts, and patterns of grooves and ridges on </w:t>
      </w:r>
      <w:r w:rsidR="00112CED" w:rsidRPr="00941399">
        <w:rPr>
          <w:rFonts w:ascii="Cambria" w:hAnsi="Cambria"/>
          <w:lang w:val="en-GB"/>
        </w:rPr>
        <w:t xml:space="preserve">stone </w:t>
      </w:r>
      <w:r w:rsidR="00157533" w:rsidRPr="00941399">
        <w:rPr>
          <w:rFonts w:ascii="Cambria" w:hAnsi="Cambria"/>
          <w:lang w:val="en-GB"/>
        </w:rPr>
        <w:t>bowls.</w:t>
      </w:r>
      <w:r w:rsidR="008A43E9" w:rsidRPr="00941399">
        <w:rPr>
          <w:rFonts w:ascii="Cambria" w:hAnsi="Cambria"/>
          <w:lang w:val="en-GB"/>
        </w:rPr>
        <w:t xml:space="preserve"> </w:t>
      </w:r>
      <w:r w:rsidR="00DB4290">
        <w:rPr>
          <w:rFonts w:ascii="Cambria" w:hAnsi="Cambria"/>
          <w:lang w:val="en-GB"/>
        </w:rPr>
        <w:t>He argued</w:t>
      </w:r>
      <w:r w:rsidR="00377034" w:rsidRPr="00941399">
        <w:rPr>
          <w:rFonts w:ascii="Cambria" w:hAnsi="Cambria"/>
          <w:lang w:val="en-GB"/>
        </w:rPr>
        <w:t xml:space="preserve"> these examples and many more </w:t>
      </w:r>
      <w:proofErr w:type="gramStart"/>
      <w:r w:rsidR="00377034" w:rsidRPr="00941399">
        <w:rPr>
          <w:rFonts w:ascii="Cambria" w:hAnsi="Cambria"/>
          <w:lang w:val="en-GB"/>
        </w:rPr>
        <w:t>can</w:t>
      </w:r>
      <w:proofErr w:type="gramEnd"/>
      <w:r w:rsidR="00377034" w:rsidRPr="00941399">
        <w:rPr>
          <w:rFonts w:ascii="Cambria" w:hAnsi="Cambria"/>
          <w:lang w:val="en-GB"/>
        </w:rPr>
        <w:t xml:space="preserve"> be used to indicate patterns of Natufian settlement and interaction (Edwards 2015: 280). </w:t>
      </w:r>
      <w:r w:rsidR="000A706E" w:rsidRPr="00941399">
        <w:rPr>
          <w:rFonts w:ascii="Cambria" w:hAnsi="Cambria"/>
          <w:lang w:val="en-GB"/>
        </w:rPr>
        <w:t>Future scientific analysis of the artefacts and context will be fundam</w:t>
      </w:r>
      <w:r w:rsidR="00750A15" w:rsidRPr="00941399">
        <w:rPr>
          <w:rFonts w:ascii="Cambria" w:hAnsi="Cambria"/>
          <w:lang w:val="en-GB"/>
        </w:rPr>
        <w:t>ental for developing this model. H</w:t>
      </w:r>
      <w:r w:rsidR="000A706E" w:rsidRPr="00941399">
        <w:rPr>
          <w:rFonts w:ascii="Cambria" w:hAnsi="Cambria"/>
          <w:lang w:val="en-GB"/>
        </w:rPr>
        <w:t>owever, it is an interesting new aspect to the debate.</w:t>
      </w:r>
    </w:p>
    <w:p w14:paraId="0B8B75A7" w14:textId="77777777" w:rsidR="009D541E" w:rsidRPr="00941399" w:rsidRDefault="009D541E" w:rsidP="00941399">
      <w:pPr>
        <w:spacing w:line="360" w:lineRule="auto"/>
        <w:jc w:val="both"/>
        <w:rPr>
          <w:rFonts w:ascii="Cambria" w:hAnsi="Cambria"/>
          <w:lang w:val="en-GB"/>
        </w:rPr>
      </w:pPr>
    </w:p>
    <w:p w14:paraId="22711C51" w14:textId="05BC7C1C" w:rsidR="007247B2" w:rsidRPr="00941399" w:rsidRDefault="003F1081" w:rsidP="00941399">
      <w:pPr>
        <w:spacing w:line="360" w:lineRule="auto"/>
        <w:jc w:val="both"/>
        <w:rPr>
          <w:rFonts w:ascii="Cambria" w:hAnsi="Cambria"/>
          <w:sz w:val="20"/>
          <w:szCs w:val="20"/>
          <w:lang w:val="en-GB"/>
        </w:rPr>
      </w:pPr>
      <w:r w:rsidRPr="00941399">
        <w:rPr>
          <w:rFonts w:ascii="Cambria" w:hAnsi="Cambria"/>
          <w:b/>
          <w:sz w:val="20"/>
          <w:szCs w:val="20"/>
          <w:lang w:val="en-GB"/>
        </w:rPr>
        <w:t>Figure 7</w:t>
      </w:r>
      <w:r w:rsidR="00A46B51" w:rsidRPr="00941399">
        <w:rPr>
          <w:rFonts w:ascii="Cambria" w:hAnsi="Cambria"/>
          <w:b/>
          <w:sz w:val="20"/>
          <w:szCs w:val="20"/>
          <w:lang w:val="en-GB"/>
        </w:rPr>
        <w:t>.</w:t>
      </w:r>
      <w:r w:rsidR="00A46B51" w:rsidRPr="00941399">
        <w:rPr>
          <w:rFonts w:ascii="Cambria" w:hAnsi="Cambria"/>
          <w:sz w:val="20"/>
          <w:szCs w:val="20"/>
          <w:lang w:val="en-GB"/>
        </w:rPr>
        <w:t xml:space="preserve"> Map indicating interaction zone and potential connections between Early Natufian sites</w:t>
      </w:r>
      <w:r w:rsidR="00B00E79" w:rsidRPr="00941399">
        <w:rPr>
          <w:rFonts w:ascii="Cambria" w:hAnsi="Cambria"/>
          <w:sz w:val="20"/>
          <w:szCs w:val="20"/>
          <w:lang w:val="en-GB"/>
        </w:rPr>
        <w:t>.</w:t>
      </w:r>
      <w:r w:rsidR="00A46B51" w:rsidRPr="00941399">
        <w:rPr>
          <w:rFonts w:ascii="Cambria" w:hAnsi="Cambria"/>
          <w:sz w:val="20"/>
          <w:szCs w:val="20"/>
          <w:lang w:val="en-GB"/>
        </w:rPr>
        <w:t xml:space="preserve"> (Edwards 2015).</w:t>
      </w:r>
    </w:p>
    <w:p w14:paraId="68581BED" w14:textId="17343E66" w:rsidR="007247B2" w:rsidRPr="00941399" w:rsidRDefault="007247B2" w:rsidP="00941399">
      <w:pPr>
        <w:pStyle w:val="Heading1"/>
        <w:spacing w:line="360" w:lineRule="auto"/>
        <w:rPr>
          <w:rFonts w:ascii="Cambria" w:hAnsi="Cambria"/>
          <w:color w:val="auto"/>
          <w:sz w:val="26"/>
          <w:szCs w:val="26"/>
          <w:lang w:val="en-GB"/>
        </w:rPr>
      </w:pPr>
      <w:bookmarkStart w:id="11" w:name="_Toc340057321"/>
      <w:r w:rsidRPr="00941399">
        <w:rPr>
          <w:rFonts w:ascii="Cambria" w:hAnsi="Cambria"/>
          <w:color w:val="auto"/>
          <w:sz w:val="26"/>
          <w:szCs w:val="26"/>
          <w:lang w:val="en-GB"/>
        </w:rPr>
        <w:t>Future Debate</w:t>
      </w:r>
      <w:bookmarkEnd w:id="11"/>
    </w:p>
    <w:p w14:paraId="0179F097" w14:textId="6A5C2A7C" w:rsidR="003D20B2" w:rsidRPr="00941399" w:rsidRDefault="00C15D2B" w:rsidP="00941399">
      <w:pPr>
        <w:spacing w:line="360" w:lineRule="auto"/>
        <w:jc w:val="both"/>
        <w:rPr>
          <w:rFonts w:ascii="Cambria" w:hAnsi="Cambria"/>
          <w:lang w:val="en-GB"/>
        </w:rPr>
      </w:pPr>
      <w:r w:rsidRPr="00941399">
        <w:rPr>
          <w:rFonts w:ascii="Cambria" w:hAnsi="Cambria"/>
          <w:lang w:val="en-GB"/>
        </w:rPr>
        <w:t xml:space="preserve">The Natufian debate </w:t>
      </w:r>
      <w:r w:rsidR="00DB4290">
        <w:rPr>
          <w:rFonts w:ascii="Cambria" w:hAnsi="Cambria"/>
          <w:lang w:val="en-GB"/>
        </w:rPr>
        <w:t>is</w:t>
      </w:r>
      <w:r w:rsidRPr="00941399">
        <w:rPr>
          <w:rFonts w:ascii="Cambria" w:hAnsi="Cambria"/>
          <w:lang w:val="en-GB"/>
        </w:rPr>
        <w:t xml:space="preserve"> hampered by the problem of </w:t>
      </w:r>
      <w:r w:rsidR="007C54A8" w:rsidRPr="00941399">
        <w:rPr>
          <w:rFonts w:ascii="Cambria" w:hAnsi="Cambria"/>
          <w:lang w:val="en-GB"/>
        </w:rPr>
        <w:t xml:space="preserve">defining </w:t>
      </w:r>
      <w:r w:rsidRPr="00941399">
        <w:rPr>
          <w:rFonts w:ascii="Cambria" w:hAnsi="Cambria"/>
          <w:lang w:val="en-GB"/>
        </w:rPr>
        <w:t>sedentism. Numerous scholars recognised this issue</w:t>
      </w:r>
      <w:r w:rsidR="004F6D2D" w:rsidRPr="00941399">
        <w:rPr>
          <w:rFonts w:ascii="Cambria" w:hAnsi="Cambria"/>
          <w:lang w:val="en-GB"/>
        </w:rPr>
        <w:t>,</w:t>
      </w:r>
      <w:r w:rsidRPr="00941399">
        <w:rPr>
          <w:rFonts w:ascii="Cambria" w:hAnsi="Cambria"/>
          <w:lang w:val="en-GB"/>
        </w:rPr>
        <w:t xml:space="preserve"> and attempted to move the debate in new directions by outlining the misleading assumptions and ambiguity that characterised early discussion. </w:t>
      </w:r>
      <w:r w:rsidR="00750A15" w:rsidRPr="00941399">
        <w:rPr>
          <w:rFonts w:ascii="Cambria" w:hAnsi="Cambria"/>
          <w:lang w:val="en-GB"/>
        </w:rPr>
        <w:t>T</w:t>
      </w:r>
      <w:r w:rsidRPr="00941399">
        <w:rPr>
          <w:rFonts w:ascii="Cambria" w:hAnsi="Cambria"/>
          <w:lang w:val="en-GB"/>
        </w:rPr>
        <w:t xml:space="preserve">his problem is not symptomatic of the Natufian alone. Junko </w:t>
      </w:r>
      <w:proofErr w:type="spellStart"/>
      <w:r w:rsidRPr="00941399">
        <w:rPr>
          <w:rFonts w:ascii="Cambria" w:hAnsi="Cambria"/>
          <w:lang w:val="en-GB"/>
        </w:rPr>
        <w:t>Habu</w:t>
      </w:r>
      <w:proofErr w:type="spellEnd"/>
      <w:r w:rsidRPr="00941399">
        <w:rPr>
          <w:rFonts w:ascii="Cambria" w:hAnsi="Cambria"/>
          <w:lang w:val="en-GB"/>
        </w:rPr>
        <w:t xml:space="preserve"> (1996) demonstrated the tendency of scholars to assume that the prehistoric Japanese culture, the </w:t>
      </w:r>
      <w:proofErr w:type="spellStart"/>
      <w:r w:rsidRPr="00941399">
        <w:rPr>
          <w:rFonts w:ascii="Cambria" w:hAnsi="Cambria"/>
          <w:lang w:val="en-GB"/>
        </w:rPr>
        <w:t>Jomon</w:t>
      </w:r>
      <w:proofErr w:type="spellEnd"/>
      <w:r w:rsidRPr="00941399">
        <w:rPr>
          <w:rFonts w:ascii="Cambria" w:hAnsi="Cambria"/>
          <w:lang w:val="en-GB"/>
        </w:rPr>
        <w:t>, occupied permanent camps year-round due to misunderstandings of what justifies sedentism. Future study of settlement behaviour re</w:t>
      </w:r>
      <w:r w:rsidR="0091710D">
        <w:rPr>
          <w:rFonts w:ascii="Cambria" w:hAnsi="Cambria"/>
          <w:lang w:val="en-GB"/>
        </w:rPr>
        <w:t>flected in Natufian assemblages and other transitional periods</w:t>
      </w:r>
      <w:r w:rsidRPr="00941399">
        <w:rPr>
          <w:rFonts w:ascii="Cambria" w:hAnsi="Cambria"/>
          <w:lang w:val="en-GB"/>
        </w:rPr>
        <w:t xml:space="preserve"> should firmly address this issue to remedy past misconceptions and enable substantial reconstructions.</w:t>
      </w:r>
      <w:r w:rsidR="00FD325E" w:rsidRPr="00941399">
        <w:rPr>
          <w:rFonts w:ascii="Cambria" w:hAnsi="Cambria"/>
          <w:lang w:val="en-GB"/>
        </w:rPr>
        <w:t xml:space="preserve"> Fletcher (2007</w:t>
      </w:r>
      <w:r w:rsidR="0091710D">
        <w:rPr>
          <w:rFonts w:ascii="Cambria" w:hAnsi="Cambria"/>
          <w:lang w:val="en-GB"/>
        </w:rPr>
        <w:t>) quantitatively addressed this issue and demonstrated</w:t>
      </w:r>
      <w:r w:rsidR="002313D2" w:rsidRPr="00941399">
        <w:rPr>
          <w:rFonts w:ascii="Cambria" w:hAnsi="Cambria"/>
          <w:lang w:val="en-GB"/>
        </w:rPr>
        <w:t xml:space="preserve"> that the transition</w:t>
      </w:r>
      <w:r w:rsidR="00F30B77" w:rsidRPr="00941399">
        <w:rPr>
          <w:rFonts w:ascii="Cambria" w:hAnsi="Cambria"/>
          <w:lang w:val="en-GB"/>
        </w:rPr>
        <w:t xml:space="preserve"> from mobility</w:t>
      </w:r>
      <w:r w:rsidR="0091710D">
        <w:rPr>
          <w:rFonts w:ascii="Cambria" w:hAnsi="Cambria"/>
          <w:lang w:val="en-GB"/>
        </w:rPr>
        <w:t xml:space="preserve"> to sedentism occurred</w:t>
      </w:r>
      <w:r w:rsidR="002313D2" w:rsidRPr="00941399">
        <w:rPr>
          <w:rFonts w:ascii="Cambria" w:hAnsi="Cambria"/>
          <w:lang w:val="en-GB"/>
        </w:rPr>
        <w:t xml:space="preserve"> after a number of prerequisites have developed. </w:t>
      </w:r>
      <w:r w:rsidR="0041686D" w:rsidRPr="00941399">
        <w:rPr>
          <w:rFonts w:ascii="Cambria" w:hAnsi="Cambria"/>
          <w:lang w:val="en-GB"/>
        </w:rPr>
        <w:t xml:space="preserve">For example, </w:t>
      </w:r>
      <w:r w:rsidR="00AB01D8" w:rsidRPr="00941399">
        <w:rPr>
          <w:rFonts w:ascii="Cambria" w:hAnsi="Cambria"/>
          <w:lang w:val="en-GB"/>
        </w:rPr>
        <w:t>Fletcher</w:t>
      </w:r>
      <w:r w:rsidR="00F60771" w:rsidRPr="00941399">
        <w:rPr>
          <w:rFonts w:ascii="Cambria" w:hAnsi="Cambria"/>
          <w:lang w:val="en-GB"/>
        </w:rPr>
        <w:t xml:space="preserve"> (2007)</w:t>
      </w:r>
      <w:r w:rsidR="0091710D">
        <w:rPr>
          <w:rFonts w:ascii="Cambria" w:hAnsi="Cambria"/>
          <w:lang w:val="en-GB"/>
        </w:rPr>
        <w:t xml:space="preserve"> argued</w:t>
      </w:r>
      <w:r w:rsidR="00AB01D8" w:rsidRPr="00941399">
        <w:rPr>
          <w:rFonts w:ascii="Cambria" w:hAnsi="Cambria"/>
          <w:lang w:val="en-GB"/>
        </w:rPr>
        <w:t xml:space="preserve"> that societies are not capable of occupying a settlement on a sedentary basis until they have begun building rec</w:t>
      </w:r>
      <w:r w:rsidR="00666903" w:rsidRPr="00941399">
        <w:rPr>
          <w:rFonts w:ascii="Cambria" w:hAnsi="Cambria"/>
          <w:lang w:val="en-GB"/>
        </w:rPr>
        <w:t>ti-linear structures. This is due to the need for predictable and regular space</w:t>
      </w:r>
      <w:r w:rsidR="003E171F" w:rsidRPr="00941399">
        <w:rPr>
          <w:rFonts w:ascii="Cambria" w:hAnsi="Cambria"/>
          <w:lang w:val="en-GB"/>
        </w:rPr>
        <w:t xml:space="preserve"> in sedentary settlements</w:t>
      </w:r>
      <w:r w:rsidR="00666903" w:rsidRPr="00941399">
        <w:rPr>
          <w:rFonts w:ascii="Cambria" w:hAnsi="Cambria"/>
          <w:lang w:val="en-GB"/>
        </w:rPr>
        <w:t xml:space="preserve">, which cannot be created using </w:t>
      </w:r>
      <w:proofErr w:type="spellStart"/>
      <w:r w:rsidR="00666903" w:rsidRPr="00941399">
        <w:rPr>
          <w:rFonts w:ascii="Cambria" w:hAnsi="Cambria"/>
          <w:lang w:val="en-GB"/>
        </w:rPr>
        <w:t>curvi</w:t>
      </w:r>
      <w:proofErr w:type="spellEnd"/>
      <w:r w:rsidR="00666903" w:rsidRPr="00941399">
        <w:rPr>
          <w:rFonts w:ascii="Cambria" w:hAnsi="Cambria"/>
          <w:lang w:val="en-GB"/>
        </w:rPr>
        <w:t>-linear architecture</w:t>
      </w:r>
      <w:r w:rsidR="003E171F" w:rsidRPr="00941399">
        <w:rPr>
          <w:rFonts w:ascii="Cambria" w:hAnsi="Cambria"/>
          <w:lang w:val="en-GB"/>
        </w:rPr>
        <w:t xml:space="preserve"> typical of mobile communities</w:t>
      </w:r>
      <w:r w:rsidR="00666903" w:rsidRPr="00941399">
        <w:rPr>
          <w:rFonts w:ascii="Cambria" w:hAnsi="Cambria"/>
          <w:lang w:val="en-GB"/>
        </w:rPr>
        <w:t xml:space="preserve">. </w:t>
      </w:r>
      <w:r w:rsidR="0012755B" w:rsidRPr="00941399">
        <w:rPr>
          <w:rFonts w:ascii="Cambria" w:hAnsi="Cambria"/>
          <w:lang w:val="en-GB"/>
        </w:rPr>
        <w:t xml:space="preserve">The </w:t>
      </w:r>
      <w:r w:rsidR="009142E8" w:rsidRPr="00941399">
        <w:rPr>
          <w:rFonts w:ascii="Cambria" w:hAnsi="Cambria"/>
          <w:lang w:val="en-GB"/>
        </w:rPr>
        <w:t xml:space="preserve">interaction and communication </w:t>
      </w:r>
      <w:r w:rsidR="003F4D0C" w:rsidRPr="00941399">
        <w:rPr>
          <w:rFonts w:ascii="Cambria" w:hAnsi="Cambria"/>
          <w:lang w:val="en-GB"/>
        </w:rPr>
        <w:t xml:space="preserve">demands </w:t>
      </w:r>
      <w:r w:rsidR="009142E8" w:rsidRPr="00941399">
        <w:rPr>
          <w:rFonts w:ascii="Cambria" w:hAnsi="Cambria"/>
          <w:lang w:val="en-GB"/>
        </w:rPr>
        <w:t>of</w:t>
      </w:r>
      <w:r w:rsidR="003F4D0C" w:rsidRPr="00941399">
        <w:rPr>
          <w:rFonts w:ascii="Cambria" w:hAnsi="Cambria"/>
          <w:lang w:val="en-GB"/>
        </w:rPr>
        <w:t xml:space="preserve"> se</w:t>
      </w:r>
      <w:r w:rsidR="009142E8" w:rsidRPr="00941399">
        <w:rPr>
          <w:rFonts w:ascii="Cambria" w:hAnsi="Cambria"/>
          <w:lang w:val="en-GB"/>
        </w:rPr>
        <w:t xml:space="preserve">dentism on communities are high and need to be regulated using a different settlement structure. </w:t>
      </w:r>
      <w:r w:rsidR="006430C0" w:rsidRPr="00941399">
        <w:rPr>
          <w:rFonts w:ascii="Cambria" w:hAnsi="Cambria"/>
          <w:lang w:val="en-GB"/>
        </w:rPr>
        <w:t xml:space="preserve">This premise can be used to guide future research. </w:t>
      </w:r>
      <w:r w:rsidR="00C54563" w:rsidRPr="00941399">
        <w:rPr>
          <w:rFonts w:ascii="Cambria" w:hAnsi="Cambria"/>
          <w:lang w:val="en-GB"/>
        </w:rPr>
        <w:t xml:space="preserve">The change from </w:t>
      </w:r>
      <w:proofErr w:type="spellStart"/>
      <w:r w:rsidR="00C54563" w:rsidRPr="00941399">
        <w:rPr>
          <w:rFonts w:ascii="Cambria" w:hAnsi="Cambria"/>
          <w:lang w:val="en-GB"/>
        </w:rPr>
        <w:t>curvi</w:t>
      </w:r>
      <w:proofErr w:type="spellEnd"/>
      <w:r w:rsidR="00C54563" w:rsidRPr="00941399">
        <w:rPr>
          <w:rFonts w:ascii="Cambria" w:hAnsi="Cambria"/>
          <w:lang w:val="en-GB"/>
        </w:rPr>
        <w:t>-linear to recti-linear architecture, along with an increase in the number of rooms and a decrease in room size</w:t>
      </w:r>
      <w:r w:rsidR="004F1B55" w:rsidRPr="00941399">
        <w:rPr>
          <w:rFonts w:ascii="Cambria" w:hAnsi="Cambria"/>
          <w:lang w:val="en-GB"/>
        </w:rPr>
        <w:t xml:space="preserve">, is visible in the archaeological record (Byrd 2005). </w:t>
      </w:r>
      <w:r w:rsidR="009C4638" w:rsidRPr="00941399">
        <w:rPr>
          <w:rFonts w:ascii="Cambria" w:hAnsi="Cambria"/>
          <w:lang w:val="en-GB"/>
        </w:rPr>
        <w:t>An analysis of when and over what timeframe these changes occur will enable a quantifiable assessment of the transition from mobility to sedentism and provide a greater understanding of the Natufian assemblage.</w:t>
      </w:r>
    </w:p>
    <w:p w14:paraId="54432AE6" w14:textId="77777777" w:rsidR="00323044" w:rsidRPr="00941399" w:rsidRDefault="00323044" w:rsidP="00941399">
      <w:pPr>
        <w:spacing w:line="360" w:lineRule="auto"/>
        <w:jc w:val="both"/>
        <w:rPr>
          <w:rFonts w:ascii="Cambria" w:hAnsi="Cambria"/>
          <w:lang w:val="en-GB"/>
        </w:rPr>
      </w:pPr>
    </w:p>
    <w:p w14:paraId="54861874" w14:textId="3E27CD07" w:rsidR="00C15D2B" w:rsidRPr="00941399" w:rsidRDefault="00B962D9" w:rsidP="00941399">
      <w:pPr>
        <w:spacing w:line="360" w:lineRule="auto"/>
        <w:jc w:val="both"/>
        <w:rPr>
          <w:rFonts w:ascii="Cambria" w:hAnsi="Cambria"/>
          <w:lang w:val="en-GB"/>
        </w:rPr>
      </w:pPr>
      <w:r w:rsidRPr="00941399">
        <w:rPr>
          <w:rFonts w:ascii="Cambria" w:hAnsi="Cambria"/>
          <w:lang w:val="en-GB"/>
        </w:rPr>
        <w:t xml:space="preserve">The debate surrounding the Natufian began with heavily </w:t>
      </w:r>
      <w:r w:rsidR="008F3D35" w:rsidRPr="00941399">
        <w:rPr>
          <w:rFonts w:ascii="Cambria" w:hAnsi="Cambria"/>
          <w:lang w:val="en-GB"/>
        </w:rPr>
        <w:t>preconceived notio</w:t>
      </w:r>
      <w:r w:rsidR="00DA0C37" w:rsidRPr="00941399">
        <w:rPr>
          <w:rFonts w:ascii="Cambria" w:hAnsi="Cambria"/>
          <w:lang w:val="en-GB"/>
        </w:rPr>
        <w:t xml:space="preserve">ns of sedentism and agriculture. </w:t>
      </w:r>
      <w:r w:rsidR="007A5CF3" w:rsidRPr="00941399">
        <w:rPr>
          <w:rFonts w:ascii="Cambria" w:hAnsi="Cambria"/>
          <w:lang w:val="en-GB"/>
        </w:rPr>
        <w:t>Despite impressive archaeological excavation conducted by Bar-</w:t>
      </w:r>
      <w:proofErr w:type="spellStart"/>
      <w:r w:rsidR="007A5CF3" w:rsidRPr="00941399">
        <w:rPr>
          <w:rFonts w:ascii="Cambria" w:hAnsi="Cambria"/>
          <w:lang w:val="en-GB"/>
        </w:rPr>
        <w:t>Yosef</w:t>
      </w:r>
      <w:proofErr w:type="spellEnd"/>
      <w:r w:rsidR="007A5CF3" w:rsidRPr="00941399">
        <w:rPr>
          <w:rFonts w:ascii="Cambria" w:hAnsi="Cambria"/>
          <w:lang w:val="en-GB"/>
        </w:rPr>
        <w:t xml:space="preserve"> and other Near Eastern scholars, analysis of the data was inadequate to provide justifiable conclusions</w:t>
      </w:r>
      <w:r w:rsidR="00750A15" w:rsidRPr="00941399">
        <w:rPr>
          <w:rFonts w:ascii="Cambria" w:hAnsi="Cambria"/>
          <w:lang w:val="en-GB"/>
        </w:rPr>
        <w:t>,</w:t>
      </w:r>
      <w:r w:rsidR="007A5CF3" w:rsidRPr="00941399">
        <w:rPr>
          <w:rFonts w:ascii="Cambria" w:hAnsi="Cambria"/>
          <w:lang w:val="en-GB"/>
        </w:rPr>
        <w:t xml:space="preserve"> and vague notions of sedentary lifeways impeded the discussion. </w:t>
      </w:r>
      <w:r w:rsidR="002861B4" w:rsidRPr="00941399">
        <w:rPr>
          <w:rFonts w:ascii="Cambria" w:hAnsi="Cambria"/>
          <w:lang w:val="en-GB"/>
        </w:rPr>
        <w:t xml:space="preserve">Edwards demonstrated the </w:t>
      </w:r>
      <w:r w:rsidR="00D34179" w:rsidRPr="00941399">
        <w:rPr>
          <w:rFonts w:ascii="Cambria" w:hAnsi="Cambria"/>
          <w:lang w:val="en-GB"/>
        </w:rPr>
        <w:t>inaccuracy</w:t>
      </w:r>
      <w:r w:rsidR="002861B4" w:rsidRPr="00941399">
        <w:rPr>
          <w:rFonts w:ascii="Cambria" w:hAnsi="Cambria"/>
          <w:lang w:val="en-GB"/>
        </w:rPr>
        <w:t xml:space="preserve"> of using </w:t>
      </w:r>
      <w:r w:rsidR="00D34179" w:rsidRPr="00941399">
        <w:rPr>
          <w:rFonts w:ascii="Cambria" w:hAnsi="Cambria"/>
          <w:lang w:val="en-GB"/>
        </w:rPr>
        <w:t>cultural</w:t>
      </w:r>
      <w:r w:rsidR="002861B4" w:rsidRPr="00941399">
        <w:rPr>
          <w:rFonts w:ascii="Cambria" w:hAnsi="Cambria"/>
          <w:lang w:val="en-GB"/>
        </w:rPr>
        <w:t xml:space="preserve"> markers </w:t>
      </w:r>
      <w:r w:rsidR="00D34179" w:rsidRPr="00941399">
        <w:rPr>
          <w:rFonts w:ascii="Cambria" w:hAnsi="Cambria"/>
          <w:lang w:val="en-GB"/>
        </w:rPr>
        <w:t xml:space="preserve">to claim Natufian sedentism, and instead </w:t>
      </w:r>
      <w:r w:rsidR="005D40A2" w:rsidRPr="00941399">
        <w:rPr>
          <w:rFonts w:ascii="Cambria" w:hAnsi="Cambria"/>
          <w:lang w:val="en-GB"/>
        </w:rPr>
        <w:t>claimed</w:t>
      </w:r>
      <w:r w:rsidR="00D34179" w:rsidRPr="00941399">
        <w:rPr>
          <w:rFonts w:ascii="Cambria" w:hAnsi="Cambria"/>
          <w:lang w:val="en-GB"/>
        </w:rPr>
        <w:t xml:space="preserve"> Natufian mobility using numerous examples of prehistoric mobile communities and ethnographic studies</w:t>
      </w:r>
      <w:r w:rsidR="00B646EE" w:rsidRPr="00941399">
        <w:rPr>
          <w:rFonts w:ascii="Cambria" w:hAnsi="Cambria"/>
          <w:lang w:val="en-GB"/>
        </w:rPr>
        <w:t xml:space="preserve"> similar to the Natufian assemblage</w:t>
      </w:r>
      <w:r w:rsidR="00D34179" w:rsidRPr="00941399">
        <w:rPr>
          <w:rFonts w:ascii="Cambria" w:hAnsi="Cambria"/>
          <w:lang w:val="en-GB"/>
        </w:rPr>
        <w:t>.</w:t>
      </w:r>
      <w:r w:rsidR="00521B44" w:rsidRPr="00941399">
        <w:rPr>
          <w:rFonts w:ascii="Cambria" w:hAnsi="Cambria"/>
          <w:lang w:val="en-GB"/>
        </w:rPr>
        <w:t xml:space="preserve"> </w:t>
      </w:r>
      <w:r w:rsidR="001A7CE3" w:rsidRPr="00941399">
        <w:rPr>
          <w:rFonts w:ascii="Cambria" w:hAnsi="Cambria"/>
          <w:lang w:val="en-GB"/>
        </w:rPr>
        <w:t>Further</w:t>
      </w:r>
      <w:r w:rsidR="00750A15" w:rsidRPr="00941399">
        <w:rPr>
          <w:rFonts w:ascii="Cambria" w:hAnsi="Cambria"/>
          <w:lang w:val="en-GB"/>
        </w:rPr>
        <w:t>more,</w:t>
      </w:r>
      <w:r w:rsidR="001A7CE3" w:rsidRPr="00941399">
        <w:rPr>
          <w:rFonts w:ascii="Cambria" w:hAnsi="Cambria"/>
          <w:lang w:val="en-GB"/>
        </w:rPr>
        <w:t xml:space="preserve"> rigorous methodology and scientific analysis conducted by Edwards and </w:t>
      </w:r>
      <w:proofErr w:type="spellStart"/>
      <w:r w:rsidR="001A7CE3" w:rsidRPr="00941399">
        <w:rPr>
          <w:rFonts w:ascii="Cambria" w:hAnsi="Cambria"/>
          <w:lang w:val="en-GB"/>
        </w:rPr>
        <w:t>Shewan</w:t>
      </w:r>
      <w:proofErr w:type="spellEnd"/>
      <w:r w:rsidR="001A7CE3" w:rsidRPr="00941399">
        <w:rPr>
          <w:rFonts w:ascii="Cambria" w:hAnsi="Cambria"/>
          <w:lang w:val="en-GB"/>
        </w:rPr>
        <w:t xml:space="preserve"> </w:t>
      </w:r>
      <w:r w:rsidR="0091710D">
        <w:rPr>
          <w:rFonts w:ascii="Cambria" w:hAnsi="Cambria"/>
          <w:lang w:val="en-GB"/>
        </w:rPr>
        <w:t>proved</w:t>
      </w:r>
      <w:r w:rsidR="001A7CE3" w:rsidRPr="00941399">
        <w:rPr>
          <w:rFonts w:ascii="Cambria" w:hAnsi="Cambria"/>
          <w:lang w:val="en-GB"/>
        </w:rPr>
        <w:t xml:space="preserve"> critical to the debate, demonstrating the mobile nature of people in the Natufian landscape and their incapability to </w:t>
      </w:r>
      <w:r w:rsidR="00750A15" w:rsidRPr="00941399">
        <w:rPr>
          <w:rFonts w:ascii="Cambria" w:hAnsi="Cambria"/>
          <w:lang w:val="en-GB"/>
        </w:rPr>
        <w:t>sustain</w:t>
      </w:r>
      <w:r w:rsidR="00965C71" w:rsidRPr="00941399">
        <w:rPr>
          <w:rFonts w:ascii="Cambria" w:hAnsi="Cambria"/>
          <w:lang w:val="en-GB"/>
        </w:rPr>
        <w:t xml:space="preserve"> sedentary settlements. </w:t>
      </w:r>
      <w:r w:rsidR="005B1138" w:rsidRPr="00941399">
        <w:rPr>
          <w:rFonts w:ascii="Cambria" w:hAnsi="Cambria"/>
          <w:lang w:val="en-GB"/>
        </w:rPr>
        <w:t>Future research should continue to critically analyse the Natufian assemblage and data</w:t>
      </w:r>
      <w:r w:rsidR="00E615B0" w:rsidRPr="00941399">
        <w:rPr>
          <w:rFonts w:ascii="Cambria" w:hAnsi="Cambria"/>
          <w:lang w:val="en-GB"/>
        </w:rPr>
        <w:t>, using a combination of disciplines and techniques,</w:t>
      </w:r>
      <w:r w:rsidR="005B1138" w:rsidRPr="00941399">
        <w:rPr>
          <w:rFonts w:ascii="Cambria" w:hAnsi="Cambria"/>
          <w:lang w:val="en-GB"/>
        </w:rPr>
        <w:t xml:space="preserve"> to develop a greater understanding of Natufian settlement patterns.</w:t>
      </w:r>
    </w:p>
    <w:p w14:paraId="376504C4" w14:textId="77777777" w:rsidR="00C15D2B" w:rsidRPr="00941399" w:rsidRDefault="00C15D2B" w:rsidP="00941399">
      <w:pPr>
        <w:spacing w:line="360" w:lineRule="auto"/>
        <w:jc w:val="both"/>
        <w:rPr>
          <w:rFonts w:ascii="Cambria" w:hAnsi="Cambria"/>
          <w:lang w:val="en-GB"/>
        </w:rPr>
      </w:pPr>
    </w:p>
    <w:p w14:paraId="70B96DBC" w14:textId="77777777" w:rsidR="00DA2CD3" w:rsidRPr="00941399" w:rsidRDefault="00DA2CD3" w:rsidP="00941399">
      <w:pPr>
        <w:spacing w:line="360" w:lineRule="auto"/>
        <w:jc w:val="both"/>
        <w:rPr>
          <w:rFonts w:ascii="Cambria" w:hAnsi="Cambria"/>
          <w:b/>
          <w:lang w:val="en-GB"/>
        </w:rPr>
      </w:pPr>
      <w:r w:rsidRPr="00941399">
        <w:rPr>
          <w:rFonts w:ascii="Cambria" w:hAnsi="Cambria"/>
          <w:b/>
          <w:lang w:val="en-GB"/>
        </w:rPr>
        <w:br w:type="page"/>
      </w:r>
    </w:p>
    <w:p w14:paraId="397498E3" w14:textId="1A2AA2EF" w:rsidR="00C15D2B" w:rsidRPr="00941399" w:rsidRDefault="00C15D2B" w:rsidP="00941399">
      <w:pPr>
        <w:pStyle w:val="Heading1"/>
        <w:spacing w:line="360" w:lineRule="auto"/>
        <w:rPr>
          <w:rFonts w:ascii="Cambria" w:hAnsi="Cambria"/>
          <w:color w:val="auto"/>
          <w:sz w:val="26"/>
          <w:szCs w:val="26"/>
          <w:lang w:val="en-GB"/>
        </w:rPr>
      </w:pPr>
      <w:bookmarkStart w:id="12" w:name="_Toc340057322"/>
      <w:r w:rsidRPr="00941399">
        <w:rPr>
          <w:rFonts w:ascii="Cambria" w:hAnsi="Cambria"/>
          <w:color w:val="auto"/>
          <w:sz w:val="26"/>
          <w:szCs w:val="26"/>
          <w:lang w:val="en-GB"/>
        </w:rPr>
        <w:t>References</w:t>
      </w:r>
      <w:bookmarkEnd w:id="12"/>
    </w:p>
    <w:p w14:paraId="491A1375" w14:textId="0360D92F" w:rsidR="00C15D2B" w:rsidRPr="00941399" w:rsidRDefault="00643689" w:rsidP="00941399">
      <w:pPr>
        <w:spacing w:line="360" w:lineRule="auto"/>
        <w:jc w:val="both"/>
        <w:rPr>
          <w:rFonts w:ascii="Cambria" w:hAnsi="Cambria"/>
          <w:lang w:val="en-GB"/>
        </w:rPr>
      </w:pPr>
      <w:proofErr w:type="gramStart"/>
      <w:r w:rsidRPr="00941399">
        <w:rPr>
          <w:rFonts w:ascii="Cambria" w:hAnsi="Cambria"/>
          <w:lang w:val="en-GB"/>
        </w:rPr>
        <w:t>Bar-</w:t>
      </w:r>
      <w:proofErr w:type="spellStart"/>
      <w:r w:rsidRPr="00941399">
        <w:rPr>
          <w:rFonts w:ascii="Cambria" w:hAnsi="Cambria"/>
          <w:lang w:val="en-GB"/>
        </w:rPr>
        <w:t>Yosef</w:t>
      </w:r>
      <w:proofErr w:type="spellEnd"/>
      <w:r w:rsidRPr="00941399">
        <w:rPr>
          <w:rFonts w:ascii="Cambria" w:hAnsi="Cambria"/>
          <w:lang w:val="en-GB"/>
        </w:rPr>
        <w:t xml:space="preserve">, O. (1983) </w:t>
      </w:r>
      <w:r w:rsidR="00C15D2B" w:rsidRPr="00941399">
        <w:rPr>
          <w:rFonts w:ascii="Cambria" w:hAnsi="Cambria"/>
          <w:lang w:val="en-GB"/>
        </w:rPr>
        <w:t>The Na</w:t>
      </w:r>
      <w:r w:rsidR="007B0212" w:rsidRPr="00941399">
        <w:rPr>
          <w:rFonts w:ascii="Cambria" w:hAnsi="Cambria"/>
          <w:lang w:val="en-GB"/>
        </w:rPr>
        <w:t>tufian in the Southern Levant,</w:t>
      </w:r>
      <w:r w:rsidRPr="00941399">
        <w:rPr>
          <w:rFonts w:ascii="Cambria" w:hAnsi="Cambria"/>
          <w:lang w:val="en-GB"/>
        </w:rPr>
        <w:t xml:space="preserve"> </w:t>
      </w:r>
      <w:r w:rsidR="00C15D2B" w:rsidRPr="00941399">
        <w:rPr>
          <w:rFonts w:ascii="Cambria" w:hAnsi="Cambria"/>
          <w:lang w:val="en-GB"/>
        </w:rPr>
        <w:t xml:space="preserve">in Young, T., Smith, P., </w:t>
      </w:r>
      <w:r w:rsidR="00C15D2B" w:rsidRPr="00941399">
        <w:rPr>
          <w:rFonts w:ascii="Cambria" w:hAnsi="Cambria"/>
          <w:lang w:val="en-GB"/>
        </w:rPr>
        <w:tab/>
        <w:t xml:space="preserve">Mortensen, P. </w:t>
      </w:r>
      <w:r w:rsidRPr="00941399">
        <w:rPr>
          <w:rFonts w:ascii="Cambria" w:hAnsi="Cambria"/>
          <w:lang w:val="en-GB"/>
        </w:rPr>
        <w:t>(</w:t>
      </w:r>
      <w:proofErr w:type="spellStart"/>
      <w:r w:rsidRPr="00941399">
        <w:rPr>
          <w:rFonts w:ascii="Cambria" w:hAnsi="Cambria"/>
          <w:lang w:val="en-GB"/>
        </w:rPr>
        <w:t>eds</w:t>
      </w:r>
      <w:proofErr w:type="spellEnd"/>
      <w:r w:rsidRPr="00941399">
        <w:rPr>
          <w:rFonts w:ascii="Cambria" w:hAnsi="Cambria"/>
          <w:lang w:val="en-GB"/>
        </w:rPr>
        <w:t xml:space="preserve">) </w:t>
      </w:r>
      <w:r w:rsidR="00C15D2B" w:rsidRPr="00941399">
        <w:rPr>
          <w:rFonts w:ascii="Cambria" w:hAnsi="Cambria"/>
          <w:i/>
          <w:lang w:val="en-GB"/>
        </w:rPr>
        <w:t xml:space="preserve">The Hilly Flanks and Beyond: Essays on the Prehistory of </w:t>
      </w:r>
      <w:r w:rsidR="00C15D2B" w:rsidRPr="00941399">
        <w:rPr>
          <w:rFonts w:ascii="Cambria" w:hAnsi="Cambria"/>
          <w:i/>
          <w:lang w:val="en-GB"/>
        </w:rPr>
        <w:tab/>
      </w:r>
      <w:proofErr w:type="spellStart"/>
      <w:r w:rsidR="00C15D2B" w:rsidRPr="00941399">
        <w:rPr>
          <w:rFonts w:ascii="Cambria" w:hAnsi="Cambria"/>
          <w:i/>
          <w:lang w:val="en-GB"/>
        </w:rPr>
        <w:t>Southwestern</w:t>
      </w:r>
      <w:proofErr w:type="spellEnd"/>
      <w:r w:rsidR="00C15D2B" w:rsidRPr="00941399">
        <w:rPr>
          <w:rFonts w:ascii="Cambria" w:hAnsi="Cambria"/>
          <w:i/>
          <w:lang w:val="en-GB"/>
        </w:rPr>
        <w:t xml:space="preserve"> Asia</w:t>
      </w:r>
      <w:r w:rsidRPr="00941399">
        <w:rPr>
          <w:rFonts w:ascii="Cambria" w:hAnsi="Cambria"/>
          <w:lang w:val="en-GB"/>
        </w:rPr>
        <w:t xml:space="preserve">, </w:t>
      </w:r>
      <w:r w:rsidR="00C15D2B" w:rsidRPr="00941399">
        <w:rPr>
          <w:rFonts w:ascii="Cambria" w:hAnsi="Cambria"/>
          <w:lang w:val="en-GB"/>
        </w:rPr>
        <w:t>pp. 11-42.</w:t>
      </w:r>
      <w:proofErr w:type="gramEnd"/>
      <w:r w:rsidRPr="00941399">
        <w:rPr>
          <w:rFonts w:ascii="Cambria" w:hAnsi="Cambria"/>
          <w:lang w:val="en-GB"/>
        </w:rPr>
        <w:t xml:space="preserve"> The Oriental institute of the University of Chicago, </w:t>
      </w:r>
      <w:r w:rsidRPr="00941399">
        <w:rPr>
          <w:rFonts w:ascii="Cambria" w:hAnsi="Cambria"/>
          <w:lang w:val="en-GB"/>
        </w:rPr>
        <w:tab/>
        <w:t>Chicago</w:t>
      </w:r>
    </w:p>
    <w:p w14:paraId="086944ED" w14:textId="77777777" w:rsidR="00C15D2B" w:rsidRPr="00941399" w:rsidRDefault="00C15D2B" w:rsidP="00941399">
      <w:pPr>
        <w:spacing w:line="360" w:lineRule="auto"/>
        <w:jc w:val="both"/>
        <w:rPr>
          <w:rFonts w:ascii="Cambria" w:hAnsi="Cambria"/>
          <w:lang w:val="en-GB"/>
        </w:rPr>
      </w:pPr>
      <w:r w:rsidRPr="00941399">
        <w:rPr>
          <w:rFonts w:ascii="Cambria" w:hAnsi="Cambria"/>
          <w:lang w:val="en-GB"/>
        </w:rPr>
        <w:t>Bar-</w:t>
      </w:r>
      <w:proofErr w:type="spellStart"/>
      <w:r w:rsidRPr="00941399">
        <w:rPr>
          <w:rFonts w:ascii="Cambria" w:hAnsi="Cambria"/>
          <w:lang w:val="en-GB"/>
        </w:rPr>
        <w:t>Yosef</w:t>
      </w:r>
      <w:proofErr w:type="spellEnd"/>
      <w:r w:rsidRPr="00941399">
        <w:rPr>
          <w:rFonts w:ascii="Cambria" w:hAnsi="Cambria"/>
          <w:lang w:val="en-GB"/>
        </w:rPr>
        <w:t xml:space="preserve">, O. (1998) The Natufian Culture in the Levant, Threshold to the Origins of </w:t>
      </w:r>
      <w:r w:rsidRPr="00941399">
        <w:rPr>
          <w:rFonts w:ascii="Cambria" w:hAnsi="Cambria"/>
          <w:lang w:val="en-GB"/>
        </w:rPr>
        <w:tab/>
        <w:t xml:space="preserve">Agriculture. </w:t>
      </w:r>
      <w:proofErr w:type="gramStart"/>
      <w:r w:rsidRPr="00941399">
        <w:rPr>
          <w:rFonts w:ascii="Cambria" w:hAnsi="Cambria"/>
          <w:i/>
          <w:lang w:val="en-GB"/>
        </w:rPr>
        <w:t>Evolutionary Anthropology</w:t>
      </w:r>
      <w:r w:rsidRPr="00941399">
        <w:rPr>
          <w:rFonts w:ascii="Cambria" w:hAnsi="Cambria"/>
          <w:lang w:val="en-GB"/>
        </w:rPr>
        <w:t>, 6: 159–77.</w:t>
      </w:r>
      <w:proofErr w:type="gramEnd"/>
    </w:p>
    <w:p w14:paraId="079596B9" w14:textId="2A8E8778" w:rsidR="00A3386E" w:rsidRPr="00941399" w:rsidRDefault="00A3386E" w:rsidP="00941399">
      <w:pPr>
        <w:spacing w:line="360" w:lineRule="auto"/>
        <w:jc w:val="both"/>
        <w:rPr>
          <w:rFonts w:ascii="Cambria" w:hAnsi="Cambria"/>
          <w:lang w:val="en-GB"/>
        </w:rPr>
      </w:pPr>
      <w:r w:rsidRPr="00941399">
        <w:rPr>
          <w:rFonts w:ascii="Cambria" w:hAnsi="Cambria"/>
          <w:lang w:val="en-GB"/>
        </w:rPr>
        <w:t>Bar-</w:t>
      </w:r>
      <w:proofErr w:type="spellStart"/>
      <w:r w:rsidRPr="00941399">
        <w:rPr>
          <w:rFonts w:ascii="Cambria" w:hAnsi="Cambria"/>
          <w:lang w:val="en-GB"/>
        </w:rPr>
        <w:t>Yosef</w:t>
      </w:r>
      <w:proofErr w:type="spellEnd"/>
      <w:r w:rsidRPr="00941399">
        <w:rPr>
          <w:rFonts w:ascii="Cambria" w:hAnsi="Cambria"/>
          <w:lang w:val="en-GB"/>
        </w:rPr>
        <w:t xml:space="preserve">, O. (2011) Climatic Fluctuations and Early Farming in West and East Asia. </w:t>
      </w:r>
      <w:r w:rsidR="00F01B62" w:rsidRPr="00941399">
        <w:rPr>
          <w:rFonts w:ascii="Cambria" w:hAnsi="Cambria"/>
          <w:lang w:val="en-GB"/>
        </w:rPr>
        <w:tab/>
      </w:r>
      <w:r w:rsidRPr="00941399">
        <w:rPr>
          <w:rFonts w:ascii="Cambria" w:hAnsi="Cambria"/>
          <w:i/>
          <w:lang w:val="en-GB"/>
        </w:rPr>
        <w:t>Current Anthropology</w:t>
      </w:r>
      <w:r w:rsidR="00EE4566" w:rsidRPr="00941399">
        <w:rPr>
          <w:rFonts w:ascii="Cambria" w:hAnsi="Cambria"/>
          <w:lang w:val="en-GB"/>
        </w:rPr>
        <w:t>, 52</w:t>
      </w:r>
      <w:r w:rsidRPr="00941399">
        <w:rPr>
          <w:rFonts w:ascii="Cambria" w:hAnsi="Cambria"/>
          <w:lang w:val="en-GB"/>
        </w:rPr>
        <w:t xml:space="preserve"> </w:t>
      </w:r>
      <w:r w:rsidR="00EE4566" w:rsidRPr="00941399">
        <w:rPr>
          <w:rFonts w:ascii="Cambria" w:hAnsi="Cambria"/>
          <w:lang w:val="en-GB"/>
        </w:rPr>
        <w:t>(</w:t>
      </w:r>
      <w:r w:rsidRPr="00941399">
        <w:rPr>
          <w:rFonts w:ascii="Cambria" w:hAnsi="Cambria"/>
          <w:lang w:val="en-GB"/>
        </w:rPr>
        <w:t>S4</w:t>
      </w:r>
      <w:r w:rsidR="00EE4566" w:rsidRPr="00941399">
        <w:rPr>
          <w:rFonts w:ascii="Cambria" w:hAnsi="Cambria"/>
          <w:lang w:val="en-GB"/>
        </w:rPr>
        <w:t>)</w:t>
      </w:r>
      <w:r w:rsidRPr="00941399">
        <w:rPr>
          <w:rFonts w:ascii="Cambria" w:hAnsi="Cambria"/>
          <w:lang w:val="en-GB"/>
        </w:rPr>
        <w:t>: S175-S193.</w:t>
      </w:r>
    </w:p>
    <w:p w14:paraId="4B622940" w14:textId="13C07F0B" w:rsidR="00E40AC5" w:rsidRPr="00941399" w:rsidRDefault="00E40AC5" w:rsidP="00941399">
      <w:pPr>
        <w:spacing w:line="360" w:lineRule="auto"/>
        <w:jc w:val="both"/>
        <w:rPr>
          <w:rFonts w:ascii="Cambria" w:hAnsi="Cambria"/>
          <w:lang w:val="en-GB"/>
        </w:rPr>
      </w:pPr>
      <w:proofErr w:type="gramStart"/>
      <w:r w:rsidRPr="00941399">
        <w:rPr>
          <w:rFonts w:ascii="Cambria" w:hAnsi="Cambria"/>
          <w:lang w:val="en-GB"/>
        </w:rPr>
        <w:t>Bar-</w:t>
      </w:r>
      <w:proofErr w:type="spellStart"/>
      <w:r w:rsidRPr="00941399">
        <w:rPr>
          <w:rFonts w:ascii="Cambria" w:hAnsi="Cambria"/>
          <w:lang w:val="en-GB"/>
        </w:rPr>
        <w:t>Yosef</w:t>
      </w:r>
      <w:proofErr w:type="spellEnd"/>
      <w:r w:rsidRPr="00941399">
        <w:rPr>
          <w:rFonts w:ascii="Cambria" w:hAnsi="Cambria"/>
          <w:lang w:val="en-GB"/>
        </w:rPr>
        <w:t xml:space="preserve">, O. and </w:t>
      </w:r>
      <w:proofErr w:type="spellStart"/>
      <w:r w:rsidRPr="00941399">
        <w:rPr>
          <w:rFonts w:ascii="Cambria" w:hAnsi="Cambria"/>
          <w:lang w:val="en-GB"/>
        </w:rPr>
        <w:t>Belfer</w:t>
      </w:r>
      <w:proofErr w:type="spellEnd"/>
      <w:r w:rsidRPr="00941399">
        <w:rPr>
          <w:rFonts w:ascii="Cambria" w:hAnsi="Cambria"/>
          <w:lang w:val="en-GB"/>
        </w:rPr>
        <w:t>-Cohen, A. (1989)</w:t>
      </w:r>
      <w:r w:rsidR="00B2696B" w:rsidRPr="00941399">
        <w:rPr>
          <w:rFonts w:ascii="Cambria" w:hAnsi="Cambria"/>
          <w:lang w:val="en-GB"/>
        </w:rPr>
        <w:t xml:space="preserve"> The Origins of Sedentism and Farming </w:t>
      </w:r>
      <w:r w:rsidR="00B2696B" w:rsidRPr="00941399">
        <w:rPr>
          <w:rFonts w:ascii="Cambria" w:hAnsi="Cambria"/>
          <w:lang w:val="en-GB"/>
        </w:rPr>
        <w:tab/>
        <w:t>Communities in the Levant.</w:t>
      </w:r>
      <w:proofErr w:type="gramEnd"/>
      <w:r w:rsidR="00B2696B" w:rsidRPr="00941399">
        <w:rPr>
          <w:rFonts w:ascii="Cambria" w:hAnsi="Cambria"/>
          <w:lang w:val="en-GB"/>
        </w:rPr>
        <w:t xml:space="preserve"> </w:t>
      </w:r>
      <w:r w:rsidR="00B2696B" w:rsidRPr="00941399">
        <w:rPr>
          <w:rFonts w:ascii="Cambria" w:hAnsi="Cambria"/>
          <w:i/>
          <w:lang w:val="en-GB"/>
        </w:rPr>
        <w:t>Journal of World Prehistory</w:t>
      </w:r>
      <w:r w:rsidR="00EE4566" w:rsidRPr="00941399">
        <w:rPr>
          <w:rFonts w:ascii="Cambria" w:hAnsi="Cambria"/>
          <w:lang w:val="en-GB"/>
        </w:rPr>
        <w:t>, 3</w:t>
      </w:r>
      <w:r w:rsidR="00B2696B" w:rsidRPr="00941399">
        <w:rPr>
          <w:rFonts w:ascii="Cambria" w:hAnsi="Cambria"/>
          <w:lang w:val="en-GB"/>
        </w:rPr>
        <w:t xml:space="preserve"> </w:t>
      </w:r>
      <w:r w:rsidR="00EE4566" w:rsidRPr="00941399">
        <w:rPr>
          <w:rFonts w:ascii="Cambria" w:hAnsi="Cambria"/>
          <w:lang w:val="en-GB"/>
        </w:rPr>
        <w:t>(</w:t>
      </w:r>
      <w:r w:rsidR="00B2696B" w:rsidRPr="00941399">
        <w:rPr>
          <w:rFonts w:ascii="Cambria" w:hAnsi="Cambria"/>
          <w:lang w:val="en-GB"/>
        </w:rPr>
        <w:t>4</w:t>
      </w:r>
      <w:r w:rsidR="00EE4566" w:rsidRPr="00941399">
        <w:rPr>
          <w:rFonts w:ascii="Cambria" w:hAnsi="Cambria"/>
          <w:lang w:val="en-GB"/>
        </w:rPr>
        <w:t>)</w:t>
      </w:r>
      <w:r w:rsidR="00B2696B" w:rsidRPr="00941399">
        <w:rPr>
          <w:rFonts w:ascii="Cambria" w:hAnsi="Cambria"/>
          <w:lang w:val="en-GB"/>
        </w:rPr>
        <w:t>: 447-498.</w:t>
      </w:r>
    </w:p>
    <w:p w14:paraId="3212B36B" w14:textId="7DA30861" w:rsidR="00C15D2B" w:rsidRPr="00941399" w:rsidRDefault="00C15D2B" w:rsidP="00941399">
      <w:pPr>
        <w:spacing w:line="360" w:lineRule="auto"/>
        <w:jc w:val="both"/>
        <w:rPr>
          <w:rFonts w:ascii="Cambria" w:hAnsi="Cambria"/>
          <w:lang w:val="en-GB"/>
        </w:rPr>
      </w:pPr>
      <w:r w:rsidRPr="00941399">
        <w:rPr>
          <w:rFonts w:ascii="Cambria" w:hAnsi="Cambria"/>
          <w:lang w:val="en-GB"/>
        </w:rPr>
        <w:t>Bar-</w:t>
      </w:r>
      <w:proofErr w:type="spellStart"/>
      <w:r w:rsidRPr="00941399">
        <w:rPr>
          <w:rFonts w:ascii="Cambria" w:hAnsi="Cambria"/>
          <w:lang w:val="en-GB"/>
        </w:rPr>
        <w:t>Yosef</w:t>
      </w:r>
      <w:proofErr w:type="spellEnd"/>
      <w:r w:rsidRPr="00941399">
        <w:rPr>
          <w:rFonts w:ascii="Cambria" w:hAnsi="Cambria"/>
          <w:lang w:val="en-GB"/>
        </w:rPr>
        <w:t>, O., Valla, R</w:t>
      </w:r>
      <w:r w:rsidR="007B0212" w:rsidRPr="00941399">
        <w:rPr>
          <w:rFonts w:ascii="Cambria" w:hAnsi="Cambria"/>
          <w:lang w:val="en-GB"/>
        </w:rPr>
        <w:t xml:space="preserve">. (1991) </w:t>
      </w:r>
      <w:r w:rsidR="00D85090" w:rsidRPr="00941399">
        <w:rPr>
          <w:rFonts w:ascii="Cambria" w:hAnsi="Cambria"/>
          <w:lang w:val="en-GB"/>
        </w:rPr>
        <w:t>The Natufian Culture:</w:t>
      </w:r>
      <w:r w:rsidR="007B0212" w:rsidRPr="00941399">
        <w:rPr>
          <w:rFonts w:ascii="Cambria" w:hAnsi="Cambria"/>
          <w:lang w:val="en-GB"/>
        </w:rPr>
        <w:t xml:space="preserve"> An Introduction,</w:t>
      </w:r>
      <w:r w:rsidRPr="00941399">
        <w:rPr>
          <w:rFonts w:ascii="Cambria" w:hAnsi="Cambria"/>
          <w:lang w:val="en-GB"/>
        </w:rPr>
        <w:t xml:space="preserve"> in</w:t>
      </w:r>
      <w:r w:rsidR="00EE4566" w:rsidRPr="00941399">
        <w:rPr>
          <w:rFonts w:ascii="Cambria" w:hAnsi="Cambria"/>
          <w:lang w:val="en-GB"/>
        </w:rPr>
        <w:t xml:space="preserve"> Bar-</w:t>
      </w:r>
      <w:proofErr w:type="spellStart"/>
      <w:r w:rsidR="00EE4566" w:rsidRPr="00941399">
        <w:rPr>
          <w:rFonts w:ascii="Cambria" w:hAnsi="Cambria"/>
          <w:lang w:val="en-GB"/>
        </w:rPr>
        <w:t>Yosef</w:t>
      </w:r>
      <w:proofErr w:type="spellEnd"/>
      <w:r w:rsidR="00EE4566" w:rsidRPr="00941399">
        <w:rPr>
          <w:rFonts w:ascii="Cambria" w:hAnsi="Cambria"/>
          <w:lang w:val="en-GB"/>
        </w:rPr>
        <w:t xml:space="preserve">, O., </w:t>
      </w:r>
      <w:r w:rsidR="00EE4566" w:rsidRPr="00941399">
        <w:rPr>
          <w:rFonts w:ascii="Cambria" w:hAnsi="Cambria"/>
          <w:lang w:val="en-GB"/>
        </w:rPr>
        <w:tab/>
        <w:t xml:space="preserve">Valla, </w:t>
      </w:r>
      <w:proofErr w:type="gramStart"/>
      <w:r w:rsidR="00EE4566" w:rsidRPr="00941399">
        <w:rPr>
          <w:rFonts w:ascii="Cambria" w:hAnsi="Cambria"/>
          <w:lang w:val="en-GB"/>
        </w:rPr>
        <w:t>R</w:t>
      </w:r>
      <w:proofErr w:type="gramEnd"/>
      <w:r w:rsidR="00EE4566" w:rsidRPr="00941399">
        <w:rPr>
          <w:rFonts w:ascii="Cambria" w:hAnsi="Cambria"/>
          <w:lang w:val="en-GB"/>
        </w:rPr>
        <w:t>.  (</w:t>
      </w:r>
      <w:proofErr w:type="spellStart"/>
      <w:proofErr w:type="gramStart"/>
      <w:r w:rsidR="00EE4566" w:rsidRPr="00941399">
        <w:rPr>
          <w:rFonts w:ascii="Cambria" w:hAnsi="Cambria"/>
          <w:lang w:val="en-GB"/>
        </w:rPr>
        <w:t>eds</w:t>
      </w:r>
      <w:proofErr w:type="spellEnd"/>
      <w:proofErr w:type="gramEnd"/>
      <w:r w:rsidR="00EE4566" w:rsidRPr="00941399">
        <w:rPr>
          <w:rFonts w:ascii="Cambria" w:hAnsi="Cambria"/>
          <w:lang w:val="en-GB"/>
        </w:rPr>
        <w:t>),</w:t>
      </w:r>
      <w:r w:rsidRPr="00941399">
        <w:rPr>
          <w:rFonts w:ascii="Cambria" w:hAnsi="Cambria"/>
          <w:lang w:val="en-GB"/>
        </w:rPr>
        <w:t xml:space="preserve"> </w:t>
      </w:r>
      <w:r w:rsidR="00EE4566" w:rsidRPr="00941399">
        <w:rPr>
          <w:rFonts w:ascii="Cambria" w:hAnsi="Cambria"/>
          <w:i/>
          <w:lang w:val="en-GB"/>
        </w:rPr>
        <w:t xml:space="preserve">The Natufian </w:t>
      </w:r>
      <w:r w:rsidRPr="00941399">
        <w:rPr>
          <w:rFonts w:ascii="Cambria" w:hAnsi="Cambria"/>
          <w:i/>
          <w:lang w:val="en-GB"/>
        </w:rPr>
        <w:t>Culture in the Levant</w:t>
      </w:r>
      <w:r w:rsidR="00D136CA" w:rsidRPr="00941399">
        <w:rPr>
          <w:rFonts w:ascii="Cambria" w:hAnsi="Cambria"/>
          <w:lang w:val="en-GB"/>
        </w:rPr>
        <w:t xml:space="preserve">, pp. 1-10. </w:t>
      </w:r>
      <w:r w:rsidRPr="00941399">
        <w:rPr>
          <w:rFonts w:ascii="Cambria" w:hAnsi="Cambria"/>
          <w:lang w:val="en-GB"/>
        </w:rPr>
        <w:t xml:space="preserve">International </w:t>
      </w:r>
      <w:r w:rsidR="00D136CA" w:rsidRPr="00941399">
        <w:rPr>
          <w:rFonts w:ascii="Cambria" w:hAnsi="Cambria"/>
          <w:lang w:val="en-GB"/>
        </w:rPr>
        <w:tab/>
      </w:r>
      <w:r w:rsidRPr="00941399">
        <w:rPr>
          <w:rFonts w:ascii="Cambria" w:hAnsi="Cambria"/>
          <w:lang w:val="en-GB"/>
        </w:rPr>
        <w:t>Monographs in Prehistory, Michigan.</w:t>
      </w:r>
      <w:r w:rsidR="00D136CA" w:rsidRPr="00941399">
        <w:rPr>
          <w:rFonts w:ascii="Cambria" w:hAnsi="Cambria"/>
          <w:lang w:val="en-GB"/>
        </w:rPr>
        <w:t xml:space="preserve"> </w:t>
      </w:r>
    </w:p>
    <w:p w14:paraId="1279EE5C" w14:textId="77777777" w:rsidR="00C15D2B" w:rsidRPr="00941399" w:rsidRDefault="00C15D2B" w:rsidP="00941399">
      <w:pPr>
        <w:spacing w:line="360" w:lineRule="auto"/>
        <w:jc w:val="both"/>
        <w:rPr>
          <w:rFonts w:ascii="Cambria" w:hAnsi="Cambria"/>
          <w:lang w:val="en-GB"/>
        </w:rPr>
      </w:pPr>
      <w:proofErr w:type="spellStart"/>
      <w:proofErr w:type="gramStart"/>
      <w:r w:rsidRPr="00941399">
        <w:rPr>
          <w:rFonts w:ascii="Cambria" w:hAnsi="Cambria"/>
          <w:lang w:val="en-GB"/>
        </w:rPr>
        <w:t>Belfer</w:t>
      </w:r>
      <w:proofErr w:type="spellEnd"/>
      <w:r w:rsidRPr="00941399">
        <w:rPr>
          <w:rFonts w:ascii="Cambria" w:hAnsi="Cambria"/>
          <w:lang w:val="en-GB"/>
        </w:rPr>
        <w:t>-Cohen, A. (1991) The Natufian in the Levant.</w:t>
      </w:r>
      <w:proofErr w:type="gramEnd"/>
      <w:r w:rsidRPr="00941399">
        <w:rPr>
          <w:rFonts w:ascii="Cambria" w:hAnsi="Cambria"/>
          <w:lang w:val="en-GB"/>
        </w:rPr>
        <w:t xml:space="preserve"> </w:t>
      </w:r>
      <w:r w:rsidRPr="00941399">
        <w:rPr>
          <w:rFonts w:ascii="Cambria" w:hAnsi="Cambria"/>
          <w:i/>
          <w:lang w:val="en-GB"/>
        </w:rPr>
        <w:t>Annual Review of Anthropology</w:t>
      </w:r>
      <w:r w:rsidRPr="00941399">
        <w:rPr>
          <w:rFonts w:ascii="Cambria" w:hAnsi="Cambria"/>
          <w:lang w:val="en-GB"/>
        </w:rPr>
        <w:t xml:space="preserve">, 20: </w:t>
      </w:r>
      <w:r w:rsidRPr="00941399">
        <w:rPr>
          <w:rFonts w:ascii="Cambria" w:hAnsi="Cambria"/>
          <w:lang w:val="en-GB"/>
        </w:rPr>
        <w:tab/>
        <w:t>167-186.</w:t>
      </w:r>
    </w:p>
    <w:p w14:paraId="6AB9F4C5" w14:textId="342452F4" w:rsidR="00C15D2B" w:rsidRPr="00941399" w:rsidRDefault="00C15D2B" w:rsidP="00941399">
      <w:pPr>
        <w:spacing w:line="360" w:lineRule="auto"/>
        <w:jc w:val="both"/>
        <w:rPr>
          <w:rFonts w:ascii="Cambria" w:hAnsi="Cambria"/>
          <w:lang w:val="en-GB"/>
        </w:rPr>
      </w:pPr>
      <w:proofErr w:type="spellStart"/>
      <w:r w:rsidRPr="00941399">
        <w:rPr>
          <w:rFonts w:ascii="Cambria" w:hAnsi="Cambria"/>
          <w:lang w:val="en-GB"/>
        </w:rPr>
        <w:t>Belfer</w:t>
      </w:r>
      <w:proofErr w:type="spellEnd"/>
      <w:r w:rsidRPr="00941399">
        <w:rPr>
          <w:rFonts w:ascii="Cambria" w:hAnsi="Cambria"/>
          <w:lang w:val="en-GB"/>
        </w:rPr>
        <w:t>-Cohen</w:t>
      </w:r>
      <w:r w:rsidR="007B0212" w:rsidRPr="00941399">
        <w:rPr>
          <w:rFonts w:ascii="Cambria" w:hAnsi="Cambria"/>
          <w:lang w:val="en-GB"/>
        </w:rPr>
        <w:t xml:space="preserve">, A., Goring-Morris, A. (2013) </w:t>
      </w:r>
      <w:r w:rsidRPr="00941399">
        <w:rPr>
          <w:rFonts w:ascii="Cambria" w:hAnsi="Cambria"/>
          <w:lang w:val="en-GB"/>
        </w:rPr>
        <w:t xml:space="preserve">Breaking the Mould: Phases and Facies in the </w:t>
      </w:r>
      <w:r w:rsidRPr="00941399">
        <w:rPr>
          <w:rFonts w:ascii="Cambria" w:hAnsi="Cambria"/>
          <w:lang w:val="en-GB"/>
        </w:rPr>
        <w:tab/>
        <w:t>Natu</w:t>
      </w:r>
      <w:r w:rsidR="007B0212" w:rsidRPr="00941399">
        <w:rPr>
          <w:rFonts w:ascii="Cambria" w:hAnsi="Cambria"/>
          <w:lang w:val="en-GB"/>
        </w:rPr>
        <w:t>fian of the Mediterranean Zone,</w:t>
      </w:r>
      <w:r w:rsidRPr="00941399">
        <w:rPr>
          <w:rFonts w:ascii="Cambria" w:hAnsi="Cambria"/>
          <w:lang w:val="en-GB"/>
        </w:rPr>
        <w:t xml:space="preserve"> in Bar-</w:t>
      </w:r>
      <w:proofErr w:type="spellStart"/>
      <w:r w:rsidRPr="00941399">
        <w:rPr>
          <w:rFonts w:ascii="Cambria" w:hAnsi="Cambria"/>
          <w:lang w:val="en-GB"/>
        </w:rPr>
        <w:t>Yosef</w:t>
      </w:r>
      <w:proofErr w:type="spellEnd"/>
      <w:r w:rsidRPr="00941399">
        <w:rPr>
          <w:rFonts w:ascii="Cambria" w:hAnsi="Cambria"/>
          <w:lang w:val="en-GB"/>
        </w:rPr>
        <w:t>, O., Valla, F. (</w:t>
      </w:r>
      <w:proofErr w:type="spellStart"/>
      <w:r w:rsidRPr="00941399">
        <w:rPr>
          <w:rFonts w:ascii="Cambria" w:hAnsi="Cambria"/>
          <w:lang w:val="en-GB"/>
        </w:rPr>
        <w:t>eds</w:t>
      </w:r>
      <w:proofErr w:type="spellEnd"/>
      <w:r w:rsidRPr="00941399">
        <w:rPr>
          <w:rFonts w:ascii="Cambria" w:hAnsi="Cambria"/>
          <w:lang w:val="en-GB"/>
        </w:rPr>
        <w:t xml:space="preserve">) </w:t>
      </w:r>
      <w:r w:rsidRPr="00941399">
        <w:rPr>
          <w:rFonts w:ascii="Cambria" w:hAnsi="Cambria"/>
          <w:i/>
          <w:lang w:val="en-GB"/>
        </w:rPr>
        <w:t xml:space="preserve">Natufian </w:t>
      </w:r>
      <w:r w:rsidRPr="00941399">
        <w:rPr>
          <w:rFonts w:ascii="Cambria" w:hAnsi="Cambria"/>
          <w:i/>
          <w:lang w:val="en-GB"/>
        </w:rPr>
        <w:tab/>
        <w:t>Foragers in the Levant: Terminal Pleistocene Social Changes in Western Asia</w:t>
      </w:r>
      <w:r w:rsidR="00700656" w:rsidRPr="00941399">
        <w:rPr>
          <w:rFonts w:ascii="Cambria" w:hAnsi="Cambria"/>
          <w:i/>
          <w:lang w:val="en-GB"/>
        </w:rPr>
        <w:t>,</w:t>
      </w:r>
      <w:r w:rsidRPr="00941399">
        <w:rPr>
          <w:rFonts w:ascii="Cambria" w:hAnsi="Cambria"/>
          <w:lang w:val="en-GB"/>
        </w:rPr>
        <w:t xml:space="preserve"> </w:t>
      </w:r>
      <w:r w:rsidR="00700656" w:rsidRPr="00941399">
        <w:rPr>
          <w:rFonts w:ascii="Cambria" w:hAnsi="Cambria"/>
          <w:lang w:val="en-GB"/>
        </w:rPr>
        <w:t xml:space="preserve">pp. </w:t>
      </w:r>
      <w:r w:rsidR="00700656" w:rsidRPr="00941399">
        <w:rPr>
          <w:rFonts w:ascii="Cambria" w:hAnsi="Cambria"/>
          <w:lang w:val="en-GB"/>
        </w:rPr>
        <w:tab/>
      </w:r>
      <w:proofErr w:type="gramStart"/>
      <w:r w:rsidR="00700656" w:rsidRPr="00941399">
        <w:rPr>
          <w:rFonts w:ascii="Cambria" w:hAnsi="Cambria"/>
          <w:lang w:val="en-GB"/>
        </w:rPr>
        <w:t xml:space="preserve">544-561. </w:t>
      </w:r>
      <w:r w:rsidRPr="00941399">
        <w:rPr>
          <w:rFonts w:ascii="Cambria" w:hAnsi="Cambria"/>
          <w:lang w:val="en-GB"/>
        </w:rPr>
        <w:t>International Monographs in Prehistory, Michigan.</w:t>
      </w:r>
      <w:proofErr w:type="gramEnd"/>
    </w:p>
    <w:p w14:paraId="62C13D7D" w14:textId="77777777" w:rsidR="00880641" w:rsidRPr="00941399" w:rsidRDefault="00880641" w:rsidP="00880641">
      <w:pPr>
        <w:spacing w:line="360" w:lineRule="auto"/>
        <w:jc w:val="both"/>
        <w:rPr>
          <w:rFonts w:ascii="Cambria" w:hAnsi="Cambria"/>
          <w:lang w:val="en-GB"/>
        </w:rPr>
      </w:pPr>
      <w:r w:rsidRPr="00941399">
        <w:rPr>
          <w:rFonts w:ascii="Cambria" w:hAnsi="Cambria"/>
          <w:bCs/>
          <w:lang w:val="en-GB"/>
        </w:rPr>
        <w:t xml:space="preserve">Byrd, B. (2005) </w:t>
      </w:r>
      <w:r w:rsidRPr="00941399">
        <w:rPr>
          <w:rFonts w:ascii="Cambria" w:hAnsi="Cambria"/>
          <w:bCs/>
          <w:i/>
          <w:iCs/>
          <w:lang w:val="en-GB"/>
        </w:rPr>
        <w:t xml:space="preserve">Early Village Life at Beidha, Jordan: Neolithic Spatial Organisation and </w:t>
      </w:r>
      <w:r w:rsidRPr="00941399">
        <w:rPr>
          <w:rFonts w:ascii="Cambria" w:hAnsi="Cambria"/>
          <w:bCs/>
          <w:i/>
          <w:iCs/>
          <w:lang w:val="en-GB"/>
        </w:rPr>
        <w:tab/>
        <w:t>Vernacular Architecture</w:t>
      </w:r>
      <w:r w:rsidRPr="00941399">
        <w:rPr>
          <w:rFonts w:ascii="Cambria" w:hAnsi="Cambria"/>
          <w:bCs/>
          <w:lang w:val="en-GB"/>
        </w:rPr>
        <w:t xml:space="preserve">. New York: Oxford University Press. </w:t>
      </w:r>
    </w:p>
    <w:p w14:paraId="7AF00FFD" w14:textId="09BDF32C"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Boyd, B. (2006) On ‘sedentism’ in the Later </w:t>
      </w:r>
      <w:proofErr w:type="spellStart"/>
      <w:r w:rsidRPr="00941399">
        <w:rPr>
          <w:rFonts w:ascii="Cambria" w:hAnsi="Cambria"/>
          <w:lang w:val="en-GB"/>
        </w:rPr>
        <w:t>Epipalaeolithic</w:t>
      </w:r>
      <w:proofErr w:type="spellEnd"/>
      <w:r w:rsidRPr="00941399">
        <w:rPr>
          <w:rFonts w:ascii="Cambria" w:hAnsi="Cambria"/>
          <w:lang w:val="en-GB"/>
        </w:rPr>
        <w:t xml:space="preserve"> (Natufian) Levant. </w:t>
      </w:r>
      <w:r w:rsidRPr="00941399">
        <w:rPr>
          <w:rFonts w:ascii="Cambria" w:hAnsi="Cambria"/>
          <w:i/>
          <w:lang w:val="en-GB"/>
        </w:rPr>
        <w:t xml:space="preserve">World </w:t>
      </w:r>
      <w:r w:rsidRPr="00941399">
        <w:rPr>
          <w:rFonts w:ascii="Cambria" w:hAnsi="Cambria"/>
          <w:i/>
          <w:lang w:val="en-GB"/>
        </w:rPr>
        <w:tab/>
        <w:t>Archaeology</w:t>
      </w:r>
      <w:r w:rsidR="005A1C11" w:rsidRPr="00941399">
        <w:rPr>
          <w:rFonts w:ascii="Cambria" w:hAnsi="Cambria"/>
          <w:lang w:val="en-GB"/>
        </w:rPr>
        <w:t>, 38 (2):</w:t>
      </w:r>
      <w:r w:rsidRPr="00941399">
        <w:rPr>
          <w:rFonts w:ascii="Cambria" w:hAnsi="Cambria"/>
          <w:lang w:val="en-GB"/>
        </w:rPr>
        <w:t xml:space="preserve"> 164-178.</w:t>
      </w:r>
    </w:p>
    <w:p w14:paraId="077D5182" w14:textId="471B1C82" w:rsidR="00567C0B" w:rsidRPr="00941399" w:rsidRDefault="00567C0B" w:rsidP="00941399">
      <w:pPr>
        <w:spacing w:line="360" w:lineRule="auto"/>
        <w:jc w:val="both"/>
        <w:rPr>
          <w:rFonts w:ascii="Cambria" w:hAnsi="Cambria"/>
        </w:rPr>
      </w:pPr>
      <w:proofErr w:type="gramStart"/>
      <w:r w:rsidRPr="00941399">
        <w:rPr>
          <w:rFonts w:ascii="Cambria" w:hAnsi="Cambria"/>
        </w:rPr>
        <w:t xml:space="preserve">Childe, V. (1953) </w:t>
      </w:r>
      <w:r w:rsidRPr="00941399">
        <w:rPr>
          <w:rFonts w:ascii="Cambria" w:hAnsi="Cambria"/>
          <w:i/>
          <w:iCs/>
        </w:rPr>
        <w:t>New Light on the Most Ancient Near East.</w:t>
      </w:r>
      <w:proofErr w:type="gramEnd"/>
      <w:r w:rsidRPr="00941399">
        <w:rPr>
          <w:rFonts w:ascii="Cambria" w:hAnsi="Cambria"/>
          <w:i/>
          <w:iCs/>
        </w:rPr>
        <w:t xml:space="preserve"> </w:t>
      </w:r>
      <w:r w:rsidRPr="00941399">
        <w:rPr>
          <w:rFonts w:ascii="Cambria" w:hAnsi="Cambria"/>
        </w:rPr>
        <w:t xml:space="preserve">New York: </w:t>
      </w:r>
      <w:proofErr w:type="spellStart"/>
      <w:r w:rsidRPr="00941399">
        <w:rPr>
          <w:rFonts w:ascii="Cambria" w:hAnsi="Cambria"/>
        </w:rPr>
        <w:t>Praeger</w:t>
      </w:r>
      <w:proofErr w:type="spellEnd"/>
      <w:proofErr w:type="gramStart"/>
      <w:r w:rsidRPr="00941399">
        <w:rPr>
          <w:rFonts w:ascii="Cambria" w:hAnsi="Cambria"/>
        </w:rPr>
        <w:t>. </w:t>
      </w:r>
      <w:proofErr w:type="gramEnd"/>
    </w:p>
    <w:p w14:paraId="66A268B9" w14:textId="77777777"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Edwards, P. C. (1989) Problems of recognising earliest sedentism: the Natufian example. </w:t>
      </w:r>
      <w:r w:rsidRPr="00941399">
        <w:rPr>
          <w:rFonts w:ascii="Cambria" w:hAnsi="Cambria"/>
          <w:lang w:val="en-GB"/>
        </w:rPr>
        <w:tab/>
      </w:r>
      <w:proofErr w:type="gramStart"/>
      <w:r w:rsidRPr="00941399">
        <w:rPr>
          <w:rFonts w:ascii="Cambria" w:hAnsi="Cambria"/>
          <w:i/>
          <w:lang w:val="en-GB"/>
        </w:rPr>
        <w:t xml:space="preserve">Journal of Mediterranean </w:t>
      </w:r>
      <w:r w:rsidRPr="00941399">
        <w:rPr>
          <w:rFonts w:ascii="Cambria" w:hAnsi="Cambria"/>
          <w:lang w:val="en-GB"/>
        </w:rPr>
        <w:t>Archaeology, 2: 5-48.</w:t>
      </w:r>
      <w:proofErr w:type="gramEnd"/>
    </w:p>
    <w:p w14:paraId="7F987F4F" w14:textId="77777777" w:rsidR="00C15D2B" w:rsidRPr="00941399" w:rsidRDefault="00C15D2B" w:rsidP="00941399">
      <w:pPr>
        <w:spacing w:line="360" w:lineRule="auto"/>
        <w:jc w:val="both"/>
        <w:rPr>
          <w:rFonts w:ascii="Cambria" w:hAnsi="Cambria"/>
          <w:lang w:val="en-GB"/>
        </w:rPr>
      </w:pPr>
      <w:proofErr w:type="gramStart"/>
      <w:r w:rsidRPr="00941399">
        <w:rPr>
          <w:rFonts w:ascii="Cambria" w:hAnsi="Cambria"/>
          <w:lang w:val="en-GB"/>
        </w:rPr>
        <w:t xml:space="preserve">Edwards, P. C. (2013) </w:t>
      </w:r>
      <w:r w:rsidRPr="00941399">
        <w:rPr>
          <w:rFonts w:ascii="Cambria" w:hAnsi="Cambria"/>
          <w:i/>
          <w:lang w:val="en-GB"/>
        </w:rPr>
        <w:t>Wadi Hammeh 27, an Early Natufian Settlement at Pella in Jordan</w:t>
      </w:r>
      <w:r w:rsidRPr="00941399">
        <w:rPr>
          <w:rFonts w:ascii="Cambria" w:hAnsi="Cambria"/>
          <w:lang w:val="en-GB"/>
        </w:rPr>
        <w:t>.</w:t>
      </w:r>
      <w:proofErr w:type="gramEnd"/>
      <w:r w:rsidRPr="00941399">
        <w:rPr>
          <w:rFonts w:ascii="Cambria" w:hAnsi="Cambria"/>
          <w:lang w:val="en-GB"/>
        </w:rPr>
        <w:t xml:space="preserve"> </w:t>
      </w:r>
      <w:r w:rsidRPr="00941399">
        <w:rPr>
          <w:rFonts w:ascii="Cambria" w:hAnsi="Cambria"/>
          <w:lang w:val="en-GB"/>
        </w:rPr>
        <w:tab/>
        <w:t>Brill, Leiden.</w:t>
      </w:r>
    </w:p>
    <w:p w14:paraId="26C01887" w14:textId="7920F671" w:rsidR="00C15D2B" w:rsidRPr="00941399" w:rsidRDefault="00C15D2B" w:rsidP="00941399">
      <w:pPr>
        <w:spacing w:line="360" w:lineRule="auto"/>
        <w:jc w:val="both"/>
        <w:rPr>
          <w:rFonts w:ascii="Cambria" w:hAnsi="Cambria"/>
        </w:rPr>
      </w:pPr>
      <w:proofErr w:type="gramStart"/>
      <w:r w:rsidRPr="00941399">
        <w:rPr>
          <w:rFonts w:ascii="Cambria" w:hAnsi="Cambria"/>
          <w:lang w:val="en-GB"/>
        </w:rPr>
        <w:t>Edwards, P. C. (2015) Natufian interactions along the Jordan Valley.</w:t>
      </w:r>
      <w:proofErr w:type="gramEnd"/>
      <w:r w:rsidRPr="00941399">
        <w:rPr>
          <w:rFonts w:ascii="Cambria" w:hAnsi="Cambria"/>
          <w:lang w:val="en-GB"/>
        </w:rPr>
        <w:t xml:space="preserve"> </w:t>
      </w:r>
      <w:r w:rsidRPr="00941399">
        <w:rPr>
          <w:rFonts w:ascii="Cambria" w:hAnsi="Cambria"/>
          <w:i/>
        </w:rPr>
        <w:t xml:space="preserve">Palestine </w:t>
      </w:r>
      <w:r w:rsidRPr="00941399">
        <w:rPr>
          <w:rFonts w:ascii="Cambria" w:hAnsi="Cambria"/>
          <w:i/>
        </w:rPr>
        <w:tab/>
        <w:t>Exploration Quarterly,</w:t>
      </w:r>
      <w:r w:rsidR="007B0212" w:rsidRPr="00941399">
        <w:rPr>
          <w:rFonts w:ascii="Cambria" w:hAnsi="Cambria"/>
        </w:rPr>
        <w:t xml:space="preserve"> 147 (4):</w:t>
      </w:r>
      <w:r w:rsidRPr="00941399">
        <w:rPr>
          <w:rFonts w:ascii="Cambria" w:hAnsi="Cambria"/>
        </w:rPr>
        <w:t xml:space="preserve"> 272-282. </w:t>
      </w:r>
    </w:p>
    <w:p w14:paraId="1AE7DA82" w14:textId="76A02572" w:rsidR="004F752D" w:rsidRPr="00941399" w:rsidRDefault="00ED284C" w:rsidP="00941399">
      <w:pPr>
        <w:spacing w:line="360" w:lineRule="auto"/>
        <w:jc w:val="both"/>
        <w:rPr>
          <w:rFonts w:ascii="Cambria" w:hAnsi="Cambria"/>
        </w:rPr>
      </w:pPr>
      <w:r w:rsidRPr="00941399">
        <w:rPr>
          <w:rFonts w:ascii="Cambria" w:hAnsi="Cambria"/>
        </w:rPr>
        <w:t>`</w:t>
      </w:r>
    </w:p>
    <w:p w14:paraId="62E9C039" w14:textId="770D0252" w:rsidR="001C5A10" w:rsidRPr="00941399" w:rsidRDefault="001C5A10" w:rsidP="00941399">
      <w:pPr>
        <w:spacing w:line="360" w:lineRule="auto"/>
        <w:jc w:val="both"/>
        <w:rPr>
          <w:rFonts w:ascii="Cambria" w:hAnsi="Cambria"/>
          <w:lang w:val="en-GB"/>
        </w:rPr>
      </w:pPr>
      <w:r w:rsidRPr="00941399">
        <w:rPr>
          <w:rFonts w:ascii="Cambria" w:hAnsi="Cambria"/>
          <w:lang w:val="en-GB"/>
        </w:rPr>
        <w:t xml:space="preserve">Fletcher, R. (2007) </w:t>
      </w:r>
      <w:r w:rsidRPr="00941399">
        <w:rPr>
          <w:rFonts w:ascii="Cambria" w:hAnsi="Cambria"/>
          <w:i/>
          <w:lang w:val="en-GB"/>
        </w:rPr>
        <w:t>The Limits of Settlement Growth: A Theoretical Outline</w:t>
      </w:r>
      <w:r w:rsidRPr="00941399">
        <w:rPr>
          <w:rFonts w:ascii="Cambria" w:hAnsi="Cambria"/>
          <w:lang w:val="en-GB"/>
        </w:rPr>
        <w:t xml:space="preserve">. </w:t>
      </w:r>
      <w:proofErr w:type="gramStart"/>
      <w:r w:rsidRPr="00941399">
        <w:rPr>
          <w:rFonts w:ascii="Cambria" w:hAnsi="Cambria"/>
          <w:lang w:val="en-GB"/>
        </w:rPr>
        <w:t xml:space="preserve">Cambridge </w:t>
      </w:r>
      <w:r w:rsidRPr="00941399">
        <w:rPr>
          <w:rFonts w:ascii="Cambria" w:hAnsi="Cambria"/>
          <w:lang w:val="en-GB"/>
        </w:rPr>
        <w:tab/>
        <w:t>University Press, Cambridge.</w:t>
      </w:r>
      <w:proofErr w:type="gramEnd"/>
    </w:p>
    <w:p w14:paraId="3279C4B7" w14:textId="72714B2B" w:rsidR="00C15D2B" w:rsidRPr="00941399" w:rsidRDefault="00C15D2B" w:rsidP="00941399">
      <w:pPr>
        <w:spacing w:line="360" w:lineRule="auto"/>
        <w:jc w:val="both"/>
        <w:rPr>
          <w:rFonts w:ascii="Cambria" w:hAnsi="Cambria"/>
          <w:lang w:val="en-GB"/>
        </w:rPr>
      </w:pPr>
      <w:proofErr w:type="spellStart"/>
      <w:r w:rsidRPr="00941399">
        <w:rPr>
          <w:rFonts w:ascii="Cambria" w:hAnsi="Cambria"/>
          <w:lang w:val="en-GB"/>
        </w:rPr>
        <w:t>Garrod</w:t>
      </w:r>
      <w:proofErr w:type="spellEnd"/>
      <w:r w:rsidRPr="00941399">
        <w:rPr>
          <w:rFonts w:ascii="Cambria" w:hAnsi="Cambria"/>
          <w:lang w:val="en-GB"/>
        </w:rPr>
        <w:t xml:space="preserve">, D. (1957) The Natufian culture: the life and economy of a Mesolithic people in </w:t>
      </w:r>
      <w:r w:rsidRPr="00941399">
        <w:rPr>
          <w:rFonts w:ascii="Cambria" w:hAnsi="Cambria"/>
          <w:lang w:val="en-GB"/>
        </w:rPr>
        <w:tab/>
        <w:t xml:space="preserve">the Near East. </w:t>
      </w:r>
      <w:proofErr w:type="gramStart"/>
      <w:r w:rsidRPr="00941399">
        <w:rPr>
          <w:rFonts w:ascii="Cambria" w:hAnsi="Cambria"/>
          <w:i/>
          <w:lang w:val="en-GB"/>
        </w:rPr>
        <w:t>Proceedings of the British Academy</w:t>
      </w:r>
      <w:r w:rsidRPr="00941399">
        <w:rPr>
          <w:rFonts w:ascii="Cambria" w:hAnsi="Cambria"/>
          <w:lang w:val="en-GB"/>
        </w:rPr>
        <w:t>.</w:t>
      </w:r>
      <w:proofErr w:type="gramEnd"/>
      <w:r w:rsidRPr="00941399">
        <w:rPr>
          <w:rFonts w:ascii="Cambria" w:hAnsi="Cambria"/>
          <w:lang w:val="en-GB"/>
        </w:rPr>
        <w:t xml:space="preserve"> </w:t>
      </w:r>
      <w:proofErr w:type="gramStart"/>
      <w:r w:rsidRPr="00941399">
        <w:rPr>
          <w:rFonts w:ascii="Cambria" w:hAnsi="Cambria"/>
          <w:lang w:val="en-GB"/>
        </w:rPr>
        <w:t>43:</w:t>
      </w:r>
      <w:r w:rsidR="007B0212" w:rsidRPr="00941399">
        <w:rPr>
          <w:rFonts w:ascii="Cambria" w:hAnsi="Cambria"/>
          <w:lang w:val="en-GB"/>
        </w:rPr>
        <w:t xml:space="preserve"> </w:t>
      </w:r>
      <w:r w:rsidRPr="00941399">
        <w:rPr>
          <w:rFonts w:ascii="Cambria" w:hAnsi="Cambria"/>
          <w:lang w:val="en-GB"/>
        </w:rPr>
        <w:t>211-27.</w:t>
      </w:r>
      <w:proofErr w:type="gramEnd"/>
    </w:p>
    <w:p w14:paraId="047C79E0" w14:textId="3AA53EF4" w:rsidR="00C15D2B" w:rsidRPr="00941399" w:rsidRDefault="00C15D2B" w:rsidP="00941399">
      <w:pPr>
        <w:spacing w:line="360" w:lineRule="auto"/>
        <w:jc w:val="both"/>
        <w:rPr>
          <w:rFonts w:ascii="Cambria" w:hAnsi="Cambria"/>
          <w:lang w:val="en-GB"/>
        </w:rPr>
      </w:pPr>
      <w:proofErr w:type="spellStart"/>
      <w:r w:rsidRPr="00941399">
        <w:rPr>
          <w:rFonts w:ascii="Cambria" w:hAnsi="Cambria"/>
          <w:lang w:val="en-GB"/>
        </w:rPr>
        <w:t>Habu</w:t>
      </w:r>
      <w:proofErr w:type="spellEnd"/>
      <w:r w:rsidRPr="00941399">
        <w:rPr>
          <w:rFonts w:ascii="Cambria" w:hAnsi="Cambria"/>
          <w:lang w:val="en-GB"/>
        </w:rPr>
        <w:t>, J. (1996</w:t>
      </w:r>
      <w:proofErr w:type="gramStart"/>
      <w:r w:rsidRPr="00941399">
        <w:rPr>
          <w:rFonts w:ascii="Cambria" w:hAnsi="Cambria"/>
          <w:lang w:val="en-GB"/>
        </w:rPr>
        <w:t xml:space="preserve">) </w:t>
      </w:r>
      <w:r w:rsidR="007E2FA7" w:rsidRPr="00941399">
        <w:rPr>
          <w:rFonts w:ascii="Cambria" w:hAnsi="Cambria"/>
          <w:lang w:val="en-GB"/>
        </w:rPr>
        <w:t>)</w:t>
      </w:r>
      <w:proofErr w:type="gramEnd"/>
      <w:r w:rsidRPr="00941399">
        <w:rPr>
          <w:rFonts w:ascii="Cambria" w:hAnsi="Cambria"/>
          <w:lang w:val="en-GB"/>
        </w:rPr>
        <w:t xml:space="preserve">. </w:t>
      </w:r>
      <w:proofErr w:type="gramStart"/>
      <w:r w:rsidRPr="00941399">
        <w:rPr>
          <w:rFonts w:ascii="Cambria" w:hAnsi="Cambria"/>
          <w:i/>
          <w:lang w:val="en-GB"/>
        </w:rPr>
        <w:t>Arctic Anthropology,</w:t>
      </w:r>
      <w:r w:rsidR="007B0212" w:rsidRPr="00941399">
        <w:rPr>
          <w:rFonts w:ascii="Cambria" w:hAnsi="Cambria"/>
          <w:lang w:val="en-GB"/>
        </w:rPr>
        <w:t xml:space="preserve"> 33 (2):</w:t>
      </w:r>
      <w:r w:rsidRPr="00941399">
        <w:rPr>
          <w:rFonts w:ascii="Cambria" w:hAnsi="Cambria"/>
          <w:lang w:val="en-GB"/>
        </w:rPr>
        <w:t xml:space="preserve"> 38-49.</w:t>
      </w:r>
      <w:proofErr w:type="gramEnd"/>
    </w:p>
    <w:p w14:paraId="365C2E3D" w14:textId="77777777" w:rsidR="00C15D2B" w:rsidRPr="00941399" w:rsidRDefault="00C15D2B" w:rsidP="00941399">
      <w:pPr>
        <w:spacing w:line="360" w:lineRule="auto"/>
        <w:jc w:val="both"/>
        <w:rPr>
          <w:rFonts w:ascii="Cambria" w:hAnsi="Cambria"/>
          <w:lang w:val="en-GB"/>
        </w:rPr>
      </w:pPr>
      <w:r w:rsidRPr="00941399">
        <w:rPr>
          <w:rFonts w:ascii="Cambria" w:hAnsi="Cambria"/>
          <w:lang w:val="en-GB"/>
        </w:rPr>
        <w:t xml:space="preserve">Hardy-Smith, T. and Edwards, P. C. (2004) The garbage crisis in prehistory: artefact </w:t>
      </w:r>
      <w:r w:rsidRPr="00941399">
        <w:rPr>
          <w:rFonts w:ascii="Cambria" w:hAnsi="Cambria"/>
          <w:lang w:val="en-GB"/>
        </w:rPr>
        <w:tab/>
        <w:t xml:space="preserve">discard patterns at the Early Natufian site of Wadi Hammeh 27 and the origins of </w:t>
      </w:r>
      <w:r w:rsidRPr="00941399">
        <w:rPr>
          <w:rFonts w:ascii="Cambria" w:hAnsi="Cambria"/>
          <w:lang w:val="en-GB"/>
        </w:rPr>
        <w:tab/>
        <w:t xml:space="preserve">household refuse disposal strategies. </w:t>
      </w:r>
      <w:proofErr w:type="gramStart"/>
      <w:r w:rsidRPr="00941399">
        <w:rPr>
          <w:rFonts w:ascii="Cambria" w:hAnsi="Cambria"/>
          <w:i/>
          <w:lang w:val="en-GB"/>
        </w:rPr>
        <w:t>Journal of Anthropological Archaeology</w:t>
      </w:r>
      <w:r w:rsidRPr="00941399">
        <w:rPr>
          <w:rFonts w:ascii="Cambria" w:hAnsi="Cambria"/>
          <w:lang w:val="en-GB"/>
        </w:rPr>
        <w:t xml:space="preserve">, 23: </w:t>
      </w:r>
      <w:r w:rsidRPr="00941399">
        <w:rPr>
          <w:rFonts w:ascii="Cambria" w:hAnsi="Cambria"/>
          <w:lang w:val="en-GB"/>
        </w:rPr>
        <w:tab/>
        <w:t>253–89.</w:t>
      </w:r>
      <w:proofErr w:type="gramEnd"/>
    </w:p>
    <w:p w14:paraId="0966A5EB" w14:textId="22C53644" w:rsidR="00C15D2B" w:rsidRPr="00941399" w:rsidRDefault="007B0212" w:rsidP="00941399">
      <w:pPr>
        <w:spacing w:line="360" w:lineRule="auto"/>
        <w:jc w:val="both"/>
        <w:rPr>
          <w:rFonts w:ascii="Cambria" w:hAnsi="Cambria"/>
          <w:lang w:val="en-GB"/>
        </w:rPr>
      </w:pPr>
      <w:r w:rsidRPr="00941399">
        <w:rPr>
          <w:rFonts w:ascii="Cambria" w:hAnsi="Cambria"/>
          <w:lang w:val="en-GB"/>
        </w:rPr>
        <w:t xml:space="preserve">Lieberman, D. (1999) </w:t>
      </w:r>
      <w:r w:rsidR="00C15D2B" w:rsidRPr="00941399">
        <w:rPr>
          <w:rFonts w:ascii="Cambria" w:hAnsi="Cambria"/>
          <w:lang w:val="en-GB"/>
        </w:rPr>
        <w:t xml:space="preserve">Natufian “Sedentism” and the Importance of Biological Data for </w:t>
      </w:r>
      <w:r w:rsidR="00C15D2B" w:rsidRPr="00941399">
        <w:rPr>
          <w:rFonts w:ascii="Cambria" w:hAnsi="Cambria"/>
          <w:lang w:val="en-GB"/>
        </w:rPr>
        <w:tab/>
        <w:t>Estimating Reduced</w:t>
      </w:r>
      <w:r w:rsidRPr="00941399">
        <w:rPr>
          <w:rFonts w:ascii="Cambria" w:hAnsi="Cambria"/>
          <w:lang w:val="en-GB"/>
        </w:rPr>
        <w:t xml:space="preserve"> Mobility,</w:t>
      </w:r>
      <w:r w:rsidR="00C15D2B" w:rsidRPr="00941399">
        <w:rPr>
          <w:rFonts w:ascii="Cambria" w:hAnsi="Cambria"/>
          <w:lang w:val="en-GB"/>
        </w:rPr>
        <w:t xml:space="preserve"> in </w:t>
      </w:r>
      <w:proofErr w:type="spellStart"/>
      <w:r w:rsidR="00C15D2B" w:rsidRPr="00941399">
        <w:rPr>
          <w:rFonts w:ascii="Cambria" w:hAnsi="Cambria"/>
          <w:lang w:val="en-GB"/>
        </w:rPr>
        <w:t>Rocek</w:t>
      </w:r>
      <w:proofErr w:type="spellEnd"/>
      <w:r w:rsidR="00C15D2B" w:rsidRPr="00941399">
        <w:rPr>
          <w:rFonts w:ascii="Cambria" w:hAnsi="Cambria"/>
          <w:lang w:val="en-GB"/>
        </w:rPr>
        <w:t>, T., Bar-</w:t>
      </w:r>
      <w:proofErr w:type="spellStart"/>
      <w:r w:rsidR="00C15D2B" w:rsidRPr="00941399">
        <w:rPr>
          <w:rFonts w:ascii="Cambria" w:hAnsi="Cambria"/>
          <w:lang w:val="en-GB"/>
        </w:rPr>
        <w:t>Yosef</w:t>
      </w:r>
      <w:proofErr w:type="spellEnd"/>
      <w:r w:rsidR="00C15D2B" w:rsidRPr="00941399">
        <w:rPr>
          <w:rFonts w:ascii="Cambria" w:hAnsi="Cambria"/>
          <w:lang w:val="en-GB"/>
        </w:rPr>
        <w:t>, O. (eds</w:t>
      </w:r>
      <w:r w:rsidRPr="00941399">
        <w:rPr>
          <w:rFonts w:ascii="Cambria" w:hAnsi="Cambria"/>
          <w:lang w:val="en-GB"/>
        </w:rPr>
        <w:t>.</w:t>
      </w:r>
      <w:r w:rsidR="00C15D2B" w:rsidRPr="00941399">
        <w:rPr>
          <w:rFonts w:ascii="Cambria" w:hAnsi="Cambria"/>
          <w:lang w:val="en-GB"/>
        </w:rPr>
        <w:t xml:space="preserve">) </w:t>
      </w:r>
      <w:r w:rsidR="00C15D2B" w:rsidRPr="00941399">
        <w:rPr>
          <w:rFonts w:ascii="Cambria" w:hAnsi="Cambria"/>
          <w:i/>
          <w:lang w:val="en-GB"/>
        </w:rPr>
        <w:t xml:space="preserve">Seasonality and </w:t>
      </w:r>
      <w:r w:rsidR="00C15D2B" w:rsidRPr="00941399">
        <w:rPr>
          <w:rFonts w:ascii="Cambria" w:hAnsi="Cambria"/>
          <w:i/>
          <w:lang w:val="en-GB"/>
        </w:rPr>
        <w:tab/>
        <w:t>Sedentism: Archaeological Perspectives from Old and New World Sites</w:t>
      </w:r>
      <w:r w:rsidRPr="00941399">
        <w:rPr>
          <w:rFonts w:ascii="Cambria" w:hAnsi="Cambria"/>
          <w:lang w:val="en-GB"/>
        </w:rPr>
        <w:t>,</w:t>
      </w:r>
      <w:r w:rsidR="00C15D2B" w:rsidRPr="00941399">
        <w:rPr>
          <w:rFonts w:ascii="Cambria" w:hAnsi="Cambria"/>
          <w:lang w:val="en-GB"/>
        </w:rPr>
        <w:t xml:space="preserve"> </w:t>
      </w:r>
      <w:r w:rsidRPr="00941399">
        <w:rPr>
          <w:rFonts w:ascii="Cambria" w:hAnsi="Cambria"/>
          <w:lang w:val="en-GB"/>
        </w:rPr>
        <w:t xml:space="preserve">pp. 75-92. </w:t>
      </w:r>
      <w:r w:rsidRPr="00941399">
        <w:rPr>
          <w:rFonts w:ascii="Cambria" w:hAnsi="Cambria"/>
          <w:lang w:val="en-GB"/>
        </w:rPr>
        <w:tab/>
      </w:r>
      <w:proofErr w:type="spellStart"/>
      <w:r w:rsidRPr="00941399">
        <w:rPr>
          <w:rFonts w:ascii="Cambria" w:hAnsi="Cambria"/>
          <w:lang w:val="en-GB"/>
        </w:rPr>
        <w:t>Pearbody</w:t>
      </w:r>
      <w:proofErr w:type="spellEnd"/>
      <w:r w:rsidRPr="00941399">
        <w:rPr>
          <w:rFonts w:ascii="Cambria" w:hAnsi="Cambria"/>
          <w:lang w:val="en-GB"/>
        </w:rPr>
        <w:t xml:space="preserve"> </w:t>
      </w:r>
      <w:r w:rsidR="00C15D2B" w:rsidRPr="00941399">
        <w:rPr>
          <w:rFonts w:ascii="Cambria" w:hAnsi="Cambria"/>
          <w:lang w:val="en-GB"/>
        </w:rPr>
        <w:t xml:space="preserve">Museum of Archaeology and Ethnology, Harvard University. </w:t>
      </w:r>
    </w:p>
    <w:p w14:paraId="41F7CDFC" w14:textId="4C64B4DC" w:rsidR="00C15D2B" w:rsidRPr="00941399" w:rsidRDefault="00C15D2B" w:rsidP="00941399">
      <w:pPr>
        <w:spacing w:line="360" w:lineRule="auto"/>
        <w:jc w:val="both"/>
        <w:rPr>
          <w:rFonts w:ascii="Cambria" w:hAnsi="Cambria"/>
          <w:lang w:val="en-GB"/>
        </w:rPr>
      </w:pPr>
      <w:proofErr w:type="spellStart"/>
      <w:r w:rsidRPr="00941399">
        <w:rPr>
          <w:rFonts w:ascii="Cambria" w:hAnsi="Cambria"/>
          <w:lang w:val="en-GB"/>
        </w:rPr>
        <w:t>Parslow</w:t>
      </w:r>
      <w:proofErr w:type="spellEnd"/>
      <w:r w:rsidR="004057C6" w:rsidRPr="00941399">
        <w:rPr>
          <w:rFonts w:ascii="Cambria" w:hAnsi="Cambria"/>
          <w:lang w:val="en-GB"/>
        </w:rPr>
        <w:t xml:space="preserve">, </w:t>
      </w:r>
      <w:r w:rsidRPr="00941399">
        <w:rPr>
          <w:rFonts w:ascii="Cambria" w:hAnsi="Cambria"/>
          <w:lang w:val="en-GB"/>
        </w:rPr>
        <w:t xml:space="preserve">C. (2009) </w:t>
      </w:r>
      <w:r w:rsidRPr="00941399">
        <w:rPr>
          <w:rFonts w:ascii="Cambria" w:hAnsi="Cambria"/>
          <w:i/>
          <w:lang w:val="en-GB"/>
        </w:rPr>
        <w:t xml:space="preserve">Social Interaction in the Prehistoric Natufian: Generating an </w:t>
      </w:r>
      <w:r w:rsidRPr="00941399">
        <w:rPr>
          <w:rFonts w:ascii="Cambria" w:hAnsi="Cambria"/>
          <w:i/>
          <w:lang w:val="en-GB"/>
        </w:rPr>
        <w:tab/>
        <w:t>interactive agency model using GIS</w:t>
      </w:r>
      <w:r w:rsidRPr="00941399">
        <w:rPr>
          <w:rFonts w:ascii="Cambria" w:hAnsi="Cambria"/>
          <w:lang w:val="en-GB"/>
        </w:rPr>
        <w:t xml:space="preserve">. </w:t>
      </w:r>
      <w:r w:rsidR="004057C6" w:rsidRPr="00941399">
        <w:rPr>
          <w:rFonts w:ascii="Cambria" w:hAnsi="Cambria"/>
          <w:lang w:val="en-GB"/>
        </w:rPr>
        <w:t xml:space="preserve"> </w:t>
      </w:r>
      <w:proofErr w:type="spellStart"/>
      <w:r w:rsidRPr="00941399">
        <w:rPr>
          <w:rFonts w:ascii="Cambria" w:hAnsi="Cambria"/>
          <w:lang w:val="en-GB"/>
        </w:rPr>
        <w:t>Archaeopress</w:t>
      </w:r>
      <w:proofErr w:type="spellEnd"/>
      <w:r w:rsidRPr="00941399">
        <w:rPr>
          <w:rFonts w:ascii="Cambria" w:hAnsi="Cambria"/>
          <w:lang w:val="en-GB"/>
        </w:rPr>
        <w:t xml:space="preserve">, Oxford. </w:t>
      </w:r>
    </w:p>
    <w:p w14:paraId="5AA61D6E" w14:textId="39E46919" w:rsidR="00C15D2B" w:rsidRDefault="007B0212" w:rsidP="00941399">
      <w:pPr>
        <w:spacing w:line="360" w:lineRule="auto"/>
        <w:jc w:val="both"/>
        <w:rPr>
          <w:rFonts w:ascii="Cambria" w:hAnsi="Cambria"/>
          <w:lang w:val="en-GB"/>
        </w:rPr>
      </w:pPr>
      <w:proofErr w:type="spellStart"/>
      <w:r w:rsidRPr="00941399">
        <w:rPr>
          <w:rFonts w:ascii="Cambria" w:hAnsi="Cambria"/>
          <w:lang w:val="en-GB"/>
        </w:rPr>
        <w:t>Shewan</w:t>
      </w:r>
      <w:proofErr w:type="spellEnd"/>
      <w:r w:rsidRPr="00941399">
        <w:rPr>
          <w:rFonts w:ascii="Cambria" w:hAnsi="Cambria"/>
          <w:lang w:val="en-GB"/>
        </w:rPr>
        <w:t xml:space="preserve">, L. (2004) </w:t>
      </w:r>
      <w:r w:rsidR="00C15D2B" w:rsidRPr="00941399">
        <w:rPr>
          <w:rFonts w:ascii="Cambria" w:hAnsi="Cambria"/>
          <w:lang w:val="en-GB"/>
        </w:rPr>
        <w:t xml:space="preserve">Natufian Settlement Systems and Adaptive Strategies: The Issue of </w:t>
      </w:r>
      <w:r w:rsidR="00C15D2B" w:rsidRPr="00941399">
        <w:rPr>
          <w:rFonts w:ascii="Cambria" w:hAnsi="Cambria"/>
          <w:lang w:val="en-GB"/>
        </w:rPr>
        <w:tab/>
        <w:t>Sedentism and the Potential</w:t>
      </w:r>
      <w:r w:rsidRPr="00941399">
        <w:rPr>
          <w:rFonts w:ascii="Cambria" w:hAnsi="Cambria"/>
          <w:lang w:val="en-GB"/>
        </w:rPr>
        <w:t xml:space="preserve"> of Strontium Isotope Analysis,</w:t>
      </w:r>
      <w:r w:rsidR="00C15D2B" w:rsidRPr="00941399">
        <w:rPr>
          <w:rFonts w:ascii="Cambria" w:hAnsi="Cambria"/>
          <w:lang w:val="en-GB"/>
        </w:rPr>
        <w:t xml:space="preserve"> in </w:t>
      </w:r>
      <w:proofErr w:type="spellStart"/>
      <w:r w:rsidR="00C15D2B" w:rsidRPr="00941399">
        <w:rPr>
          <w:rFonts w:ascii="Cambria" w:hAnsi="Cambria"/>
          <w:lang w:val="en-GB"/>
        </w:rPr>
        <w:t>Delage</w:t>
      </w:r>
      <w:proofErr w:type="spellEnd"/>
      <w:r w:rsidR="00C15D2B" w:rsidRPr="00941399">
        <w:rPr>
          <w:rFonts w:ascii="Cambria" w:hAnsi="Cambria"/>
          <w:lang w:val="en-GB"/>
        </w:rPr>
        <w:t>, C (</w:t>
      </w:r>
      <w:proofErr w:type="spellStart"/>
      <w:r w:rsidR="00C15D2B" w:rsidRPr="00941399">
        <w:rPr>
          <w:rFonts w:ascii="Cambria" w:hAnsi="Cambria"/>
          <w:lang w:val="en-GB"/>
        </w:rPr>
        <w:t>ed</w:t>
      </w:r>
      <w:proofErr w:type="spellEnd"/>
      <w:r w:rsidR="00C15D2B" w:rsidRPr="00941399">
        <w:rPr>
          <w:rFonts w:ascii="Cambria" w:hAnsi="Cambria"/>
          <w:lang w:val="en-GB"/>
        </w:rPr>
        <w:t xml:space="preserve">) </w:t>
      </w:r>
      <w:r w:rsidR="00C15D2B" w:rsidRPr="00941399">
        <w:rPr>
          <w:rFonts w:ascii="Cambria" w:hAnsi="Cambria"/>
          <w:i/>
          <w:lang w:val="en-GB"/>
        </w:rPr>
        <w:t xml:space="preserve">The </w:t>
      </w:r>
      <w:r w:rsidR="00C15D2B" w:rsidRPr="00941399">
        <w:rPr>
          <w:rFonts w:ascii="Cambria" w:hAnsi="Cambria"/>
          <w:i/>
          <w:lang w:val="en-GB"/>
        </w:rPr>
        <w:tab/>
        <w:t>Last Hunter-Gatherer Societies in the Near East</w:t>
      </w:r>
      <w:r w:rsidRPr="00941399">
        <w:rPr>
          <w:rFonts w:ascii="Cambria" w:hAnsi="Cambria"/>
          <w:lang w:val="en-GB"/>
        </w:rPr>
        <w:t>, pp. 55-94.</w:t>
      </w:r>
      <w:r w:rsidR="00C15D2B" w:rsidRPr="00941399">
        <w:rPr>
          <w:rFonts w:ascii="Cambria" w:hAnsi="Cambria"/>
          <w:lang w:val="en-GB"/>
        </w:rPr>
        <w:t xml:space="preserve"> John and Erica </w:t>
      </w:r>
      <w:proofErr w:type="spellStart"/>
      <w:r w:rsidR="00C15D2B" w:rsidRPr="00941399">
        <w:rPr>
          <w:rFonts w:ascii="Cambria" w:hAnsi="Cambria"/>
          <w:lang w:val="en-GB"/>
        </w:rPr>
        <w:t>Hedgs</w:t>
      </w:r>
      <w:proofErr w:type="spellEnd"/>
      <w:r w:rsidR="00C15D2B" w:rsidRPr="00941399">
        <w:rPr>
          <w:rFonts w:ascii="Cambria" w:hAnsi="Cambria"/>
          <w:lang w:val="en-GB"/>
        </w:rPr>
        <w:t xml:space="preserve">, </w:t>
      </w:r>
      <w:r w:rsidRPr="00941399">
        <w:rPr>
          <w:rFonts w:ascii="Cambria" w:hAnsi="Cambria"/>
          <w:lang w:val="en-GB"/>
        </w:rPr>
        <w:tab/>
      </w:r>
      <w:r w:rsidR="00C15D2B" w:rsidRPr="00941399">
        <w:rPr>
          <w:rFonts w:ascii="Cambria" w:hAnsi="Cambria"/>
          <w:lang w:val="en-GB"/>
        </w:rPr>
        <w:t>Oxford.</w:t>
      </w:r>
      <w:r w:rsidR="00D85090" w:rsidRPr="00941399">
        <w:rPr>
          <w:rFonts w:ascii="Cambria" w:hAnsi="Cambria"/>
          <w:lang w:val="en-GB"/>
        </w:rPr>
        <w:t xml:space="preserve"> </w:t>
      </w:r>
    </w:p>
    <w:p w14:paraId="11BEA847" w14:textId="75029DC3" w:rsidR="00DF5D99" w:rsidRPr="00941399" w:rsidRDefault="00DF5D99" w:rsidP="00941399">
      <w:pPr>
        <w:spacing w:line="360" w:lineRule="auto"/>
        <w:jc w:val="both"/>
        <w:rPr>
          <w:rFonts w:ascii="Cambria" w:hAnsi="Cambria"/>
          <w:lang w:val="en-GB"/>
        </w:rPr>
      </w:pPr>
      <w:proofErr w:type="gramStart"/>
      <w:r w:rsidRPr="00DF5D99">
        <w:rPr>
          <w:rFonts w:ascii="Cambria" w:hAnsi="Cambria"/>
          <w:lang w:val="en-GB"/>
        </w:rPr>
        <w:t xml:space="preserve">Stutz, A. </w:t>
      </w:r>
      <w:r>
        <w:rPr>
          <w:rFonts w:ascii="Cambria" w:hAnsi="Cambria"/>
          <w:lang w:val="en-GB"/>
        </w:rPr>
        <w:t>(</w:t>
      </w:r>
      <w:r w:rsidRPr="00DF5D99">
        <w:rPr>
          <w:rFonts w:ascii="Cambria" w:hAnsi="Cambria"/>
          <w:lang w:val="en-GB"/>
        </w:rPr>
        <w:t>2002</w:t>
      </w:r>
      <w:r>
        <w:rPr>
          <w:rFonts w:ascii="Cambria" w:hAnsi="Cambria"/>
          <w:lang w:val="en-GB"/>
        </w:rPr>
        <w:t>)</w:t>
      </w:r>
      <w:r w:rsidRPr="00DF5D99">
        <w:rPr>
          <w:rFonts w:ascii="Cambria" w:hAnsi="Cambria"/>
          <w:lang w:val="en-GB"/>
        </w:rPr>
        <w:t xml:space="preserve"> Polarizing microscopy identification of chemical diagenesis in </w:t>
      </w:r>
      <w:r>
        <w:rPr>
          <w:rFonts w:ascii="Cambria" w:hAnsi="Cambria"/>
          <w:lang w:val="en-GB"/>
        </w:rPr>
        <w:tab/>
      </w:r>
      <w:r w:rsidRPr="00DF5D99">
        <w:rPr>
          <w:rFonts w:ascii="Cambria" w:hAnsi="Cambria"/>
          <w:lang w:val="en-GB"/>
        </w:rPr>
        <w:t>archaeological</w:t>
      </w:r>
      <w:r>
        <w:rPr>
          <w:rFonts w:ascii="Cambria" w:hAnsi="Cambria"/>
          <w:lang w:val="en-GB"/>
        </w:rPr>
        <w:t xml:space="preserve"> </w:t>
      </w:r>
      <w:proofErr w:type="spellStart"/>
      <w:r w:rsidRPr="00DF5D99">
        <w:rPr>
          <w:rFonts w:ascii="Cambria" w:hAnsi="Cambria"/>
          <w:lang w:val="en-GB"/>
        </w:rPr>
        <w:t>cementum</w:t>
      </w:r>
      <w:proofErr w:type="spellEnd"/>
      <w:r w:rsidRPr="00DF5D99">
        <w:rPr>
          <w:rFonts w:ascii="Cambria" w:hAnsi="Cambria"/>
          <w:lang w:val="en-GB"/>
        </w:rPr>
        <w:t>.</w:t>
      </w:r>
      <w:proofErr w:type="gramEnd"/>
      <w:r w:rsidRPr="00DF5D99">
        <w:rPr>
          <w:rFonts w:ascii="Cambria" w:hAnsi="Cambria"/>
          <w:lang w:val="en-GB"/>
        </w:rPr>
        <w:t xml:space="preserve"> </w:t>
      </w:r>
      <w:proofErr w:type="gramStart"/>
      <w:r w:rsidRPr="00DF5D99">
        <w:rPr>
          <w:rFonts w:ascii="Cambria" w:hAnsi="Cambria"/>
          <w:i/>
          <w:lang w:val="en-GB"/>
        </w:rPr>
        <w:t>Journal of Archaeological Science</w:t>
      </w:r>
      <w:r w:rsidRPr="00DF5D99">
        <w:rPr>
          <w:rFonts w:ascii="Cambria" w:hAnsi="Cambria"/>
          <w:lang w:val="en-GB"/>
        </w:rPr>
        <w:t>, 29: 1327–47.</w:t>
      </w:r>
      <w:proofErr w:type="gramEnd"/>
    </w:p>
    <w:p w14:paraId="31C3D97B" w14:textId="113CCBE7" w:rsidR="00C15D2B" w:rsidRPr="00941399" w:rsidRDefault="007B0212" w:rsidP="00941399">
      <w:pPr>
        <w:spacing w:line="360" w:lineRule="auto"/>
        <w:jc w:val="both"/>
        <w:rPr>
          <w:rFonts w:ascii="Cambria" w:hAnsi="Cambria"/>
        </w:rPr>
      </w:pPr>
      <w:proofErr w:type="spellStart"/>
      <w:r w:rsidRPr="00941399">
        <w:rPr>
          <w:rFonts w:ascii="Cambria" w:hAnsi="Cambria"/>
        </w:rPr>
        <w:t>Tchernov</w:t>
      </w:r>
      <w:proofErr w:type="spellEnd"/>
      <w:r w:rsidRPr="00941399">
        <w:rPr>
          <w:rFonts w:ascii="Cambria" w:hAnsi="Cambria"/>
        </w:rPr>
        <w:t xml:space="preserve">, E. (1991) </w:t>
      </w:r>
      <w:r w:rsidR="00C15D2B" w:rsidRPr="00941399">
        <w:rPr>
          <w:rFonts w:ascii="Cambria" w:hAnsi="Cambria"/>
        </w:rPr>
        <w:t xml:space="preserve">Biological evidence for human </w:t>
      </w:r>
      <w:proofErr w:type="spellStart"/>
      <w:r w:rsidR="00C15D2B" w:rsidRPr="00941399">
        <w:rPr>
          <w:rFonts w:ascii="Cambria" w:hAnsi="Cambria"/>
        </w:rPr>
        <w:t>sedentism</w:t>
      </w:r>
      <w:proofErr w:type="spellEnd"/>
      <w:r w:rsidR="00C15D2B" w:rsidRPr="00941399">
        <w:rPr>
          <w:rFonts w:ascii="Cambria" w:hAnsi="Cambria"/>
        </w:rPr>
        <w:t xml:space="preserve"> in sout</w:t>
      </w:r>
      <w:r w:rsidRPr="00941399">
        <w:rPr>
          <w:rFonts w:ascii="Cambria" w:hAnsi="Cambria"/>
        </w:rPr>
        <w:t xml:space="preserve">hwest Asia during </w:t>
      </w:r>
      <w:r w:rsidRPr="00941399">
        <w:rPr>
          <w:rFonts w:ascii="Cambria" w:hAnsi="Cambria"/>
        </w:rPr>
        <w:tab/>
        <w:t xml:space="preserve">the </w:t>
      </w:r>
      <w:proofErr w:type="spellStart"/>
      <w:r w:rsidRPr="00941399">
        <w:rPr>
          <w:rFonts w:ascii="Cambria" w:hAnsi="Cambria"/>
        </w:rPr>
        <w:t>Natufian</w:t>
      </w:r>
      <w:proofErr w:type="spellEnd"/>
      <w:r w:rsidRPr="00941399">
        <w:rPr>
          <w:rFonts w:ascii="Cambria" w:hAnsi="Cambria"/>
        </w:rPr>
        <w:t>,</w:t>
      </w:r>
      <w:r w:rsidR="00C15D2B" w:rsidRPr="00941399">
        <w:rPr>
          <w:rFonts w:ascii="Cambria" w:hAnsi="Cambria"/>
        </w:rPr>
        <w:t xml:space="preserve"> in O. Bar-</w:t>
      </w:r>
      <w:proofErr w:type="spellStart"/>
      <w:r w:rsidR="00C15D2B" w:rsidRPr="00941399">
        <w:rPr>
          <w:rFonts w:ascii="Cambria" w:hAnsi="Cambria"/>
        </w:rPr>
        <w:t>Yosef</w:t>
      </w:r>
      <w:proofErr w:type="spellEnd"/>
      <w:r w:rsidR="00C15D2B" w:rsidRPr="00941399">
        <w:rPr>
          <w:rFonts w:ascii="Cambria" w:hAnsi="Cambria"/>
        </w:rPr>
        <w:t xml:space="preserve"> and F. R. Valla</w:t>
      </w:r>
      <w:r w:rsidR="00C15D2B" w:rsidRPr="00941399">
        <w:rPr>
          <w:rFonts w:ascii="Cambria" w:hAnsi="Cambria"/>
          <w:i/>
        </w:rPr>
        <w:t xml:space="preserve"> </w:t>
      </w:r>
      <w:r w:rsidR="00C15D2B" w:rsidRPr="00941399">
        <w:rPr>
          <w:rFonts w:ascii="Cambria" w:hAnsi="Cambria"/>
        </w:rPr>
        <w:t>(</w:t>
      </w:r>
      <w:proofErr w:type="spellStart"/>
      <w:r w:rsidR="00C15D2B" w:rsidRPr="00941399">
        <w:rPr>
          <w:rFonts w:ascii="Cambria" w:hAnsi="Cambria"/>
        </w:rPr>
        <w:t>eds</w:t>
      </w:r>
      <w:proofErr w:type="spellEnd"/>
      <w:r w:rsidR="00C15D2B" w:rsidRPr="00941399">
        <w:rPr>
          <w:rFonts w:ascii="Cambria" w:hAnsi="Cambria"/>
        </w:rPr>
        <w:t xml:space="preserve">) </w:t>
      </w:r>
      <w:r w:rsidR="00C15D2B" w:rsidRPr="00941399">
        <w:rPr>
          <w:rFonts w:ascii="Cambria" w:hAnsi="Cambria"/>
          <w:i/>
        </w:rPr>
        <w:t xml:space="preserve">The </w:t>
      </w:r>
      <w:proofErr w:type="spellStart"/>
      <w:r w:rsidR="00C15D2B" w:rsidRPr="00941399">
        <w:rPr>
          <w:rFonts w:ascii="Cambria" w:hAnsi="Cambria"/>
          <w:i/>
        </w:rPr>
        <w:t>Natufian</w:t>
      </w:r>
      <w:proofErr w:type="spellEnd"/>
      <w:r w:rsidR="00C15D2B" w:rsidRPr="00941399">
        <w:rPr>
          <w:rFonts w:ascii="Cambria" w:hAnsi="Cambria"/>
          <w:i/>
        </w:rPr>
        <w:t xml:space="preserve"> Culture in the </w:t>
      </w:r>
      <w:r w:rsidR="00C15D2B" w:rsidRPr="00941399">
        <w:rPr>
          <w:rFonts w:ascii="Cambria" w:hAnsi="Cambria"/>
          <w:i/>
        </w:rPr>
        <w:tab/>
        <w:t>Levant</w:t>
      </w:r>
      <w:r w:rsidRPr="00941399">
        <w:rPr>
          <w:rFonts w:ascii="Cambria" w:hAnsi="Cambria"/>
        </w:rPr>
        <w:t>, pp. 315–</w:t>
      </w:r>
      <w:r w:rsidR="00227DE9">
        <w:rPr>
          <w:rFonts w:ascii="Cambria" w:hAnsi="Cambria"/>
        </w:rPr>
        <w:t>3</w:t>
      </w:r>
      <w:r w:rsidRPr="00941399">
        <w:rPr>
          <w:rFonts w:ascii="Cambria" w:hAnsi="Cambria"/>
        </w:rPr>
        <w:t xml:space="preserve">40. </w:t>
      </w:r>
      <w:r w:rsidR="00C15D2B" w:rsidRPr="00941399">
        <w:rPr>
          <w:rFonts w:ascii="Cambria" w:hAnsi="Cambria"/>
        </w:rPr>
        <w:t>Internat</w:t>
      </w:r>
      <w:r w:rsidRPr="00941399">
        <w:rPr>
          <w:rFonts w:ascii="Cambria" w:hAnsi="Cambria"/>
        </w:rPr>
        <w:t>ional Monographs in Prehistory,</w:t>
      </w:r>
    </w:p>
    <w:p w14:paraId="417B1954" w14:textId="42DDA9C6" w:rsidR="00C15D2B" w:rsidRPr="00941399" w:rsidRDefault="007B0212" w:rsidP="00941399">
      <w:pPr>
        <w:spacing w:line="360" w:lineRule="auto"/>
        <w:jc w:val="both"/>
        <w:rPr>
          <w:rFonts w:ascii="Cambria" w:hAnsi="Cambria"/>
          <w:lang w:val="en-GB"/>
        </w:rPr>
      </w:pPr>
      <w:r w:rsidRPr="00941399">
        <w:rPr>
          <w:rFonts w:ascii="Cambria" w:hAnsi="Cambria"/>
          <w:lang w:val="en-GB"/>
        </w:rPr>
        <w:t>Valla, F. (1999) Natufian Seasonality: A Guess,</w:t>
      </w:r>
      <w:r w:rsidR="00C15D2B" w:rsidRPr="00941399">
        <w:rPr>
          <w:rFonts w:ascii="Cambria" w:hAnsi="Cambria"/>
          <w:lang w:val="en-GB"/>
        </w:rPr>
        <w:t xml:space="preserve"> in </w:t>
      </w:r>
      <w:proofErr w:type="spellStart"/>
      <w:r w:rsidR="00C15D2B" w:rsidRPr="00941399">
        <w:rPr>
          <w:rFonts w:ascii="Cambria" w:hAnsi="Cambria"/>
          <w:lang w:val="en-GB"/>
        </w:rPr>
        <w:t>Rocek</w:t>
      </w:r>
      <w:proofErr w:type="spellEnd"/>
      <w:r w:rsidR="00C15D2B" w:rsidRPr="00941399">
        <w:rPr>
          <w:rFonts w:ascii="Cambria" w:hAnsi="Cambria"/>
          <w:lang w:val="en-GB"/>
        </w:rPr>
        <w:t>, T., Bar-</w:t>
      </w:r>
      <w:proofErr w:type="spellStart"/>
      <w:r w:rsidR="00C15D2B" w:rsidRPr="00941399">
        <w:rPr>
          <w:rFonts w:ascii="Cambria" w:hAnsi="Cambria"/>
          <w:lang w:val="en-GB"/>
        </w:rPr>
        <w:t>Yosef</w:t>
      </w:r>
      <w:proofErr w:type="spellEnd"/>
      <w:r w:rsidR="00C15D2B" w:rsidRPr="00941399">
        <w:rPr>
          <w:rFonts w:ascii="Cambria" w:hAnsi="Cambria"/>
          <w:lang w:val="en-GB"/>
        </w:rPr>
        <w:t>, O. (</w:t>
      </w:r>
      <w:proofErr w:type="spellStart"/>
      <w:r w:rsidR="00C15D2B" w:rsidRPr="00941399">
        <w:rPr>
          <w:rFonts w:ascii="Cambria" w:hAnsi="Cambria"/>
          <w:lang w:val="en-GB"/>
        </w:rPr>
        <w:t>eds</w:t>
      </w:r>
      <w:proofErr w:type="spellEnd"/>
      <w:r w:rsidR="00C15D2B" w:rsidRPr="00941399">
        <w:rPr>
          <w:rFonts w:ascii="Cambria" w:hAnsi="Cambria"/>
          <w:lang w:val="en-GB"/>
        </w:rPr>
        <w:t>)</w:t>
      </w:r>
      <w:r w:rsidR="00C15D2B" w:rsidRPr="00941399">
        <w:rPr>
          <w:rFonts w:ascii="Cambria" w:hAnsi="Cambria"/>
          <w:lang w:val="en-GB"/>
        </w:rPr>
        <w:tab/>
      </w:r>
      <w:r w:rsidR="00C15D2B" w:rsidRPr="00941399">
        <w:rPr>
          <w:rFonts w:ascii="Cambria" w:hAnsi="Cambria"/>
          <w:i/>
          <w:lang w:val="en-GB"/>
        </w:rPr>
        <w:t xml:space="preserve">Seasonality and Sedentism: Archaeological Perspectives from Old and New World </w:t>
      </w:r>
      <w:r w:rsidR="00C15D2B" w:rsidRPr="00941399">
        <w:rPr>
          <w:rFonts w:ascii="Cambria" w:hAnsi="Cambria"/>
          <w:i/>
          <w:lang w:val="en-GB"/>
        </w:rPr>
        <w:tab/>
        <w:t>Sites</w:t>
      </w:r>
      <w:r w:rsidRPr="00941399">
        <w:rPr>
          <w:rFonts w:ascii="Cambria" w:hAnsi="Cambria"/>
          <w:lang w:val="en-GB"/>
        </w:rPr>
        <w:t xml:space="preserve">, pp. 93-108. </w:t>
      </w:r>
      <w:proofErr w:type="spellStart"/>
      <w:r w:rsidR="00C15D2B" w:rsidRPr="00941399">
        <w:rPr>
          <w:rFonts w:ascii="Cambria" w:hAnsi="Cambria"/>
          <w:lang w:val="en-GB"/>
        </w:rPr>
        <w:t>Pearbody</w:t>
      </w:r>
      <w:proofErr w:type="spellEnd"/>
      <w:r w:rsidR="00C15D2B" w:rsidRPr="00941399">
        <w:rPr>
          <w:rFonts w:ascii="Cambria" w:hAnsi="Cambria"/>
          <w:lang w:val="en-GB"/>
        </w:rPr>
        <w:t xml:space="preserve"> Museum of Archaeology and Ethnology, Harvard </w:t>
      </w:r>
      <w:r w:rsidRPr="00941399">
        <w:rPr>
          <w:rFonts w:ascii="Cambria" w:hAnsi="Cambria"/>
          <w:lang w:val="en-GB"/>
        </w:rPr>
        <w:tab/>
      </w:r>
      <w:r w:rsidR="00C15D2B" w:rsidRPr="00941399">
        <w:rPr>
          <w:rFonts w:ascii="Cambria" w:hAnsi="Cambria"/>
          <w:lang w:val="en-GB"/>
        </w:rPr>
        <w:t xml:space="preserve">University. </w:t>
      </w:r>
    </w:p>
    <w:p w14:paraId="2A877698" w14:textId="2CF456DB" w:rsidR="00C15D2B" w:rsidRPr="00941399" w:rsidRDefault="00C15D2B" w:rsidP="00941399">
      <w:pPr>
        <w:spacing w:line="360" w:lineRule="auto"/>
        <w:jc w:val="both"/>
        <w:rPr>
          <w:rFonts w:ascii="Cambria" w:hAnsi="Cambria"/>
          <w:lang w:val="en-GB"/>
        </w:rPr>
      </w:pPr>
      <w:proofErr w:type="spellStart"/>
      <w:r w:rsidRPr="00941399">
        <w:rPr>
          <w:rFonts w:ascii="Cambria" w:hAnsi="Cambria"/>
          <w:lang w:val="en-GB"/>
        </w:rPr>
        <w:t>Yeshurun</w:t>
      </w:r>
      <w:proofErr w:type="spellEnd"/>
      <w:r w:rsidRPr="00941399">
        <w:rPr>
          <w:rFonts w:ascii="Cambria" w:hAnsi="Cambria"/>
          <w:lang w:val="en-GB"/>
        </w:rPr>
        <w:t>, R. Bar-Oz, G., Weinstein-</w:t>
      </w:r>
      <w:proofErr w:type="spellStart"/>
      <w:r w:rsidRPr="00941399">
        <w:rPr>
          <w:rFonts w:ascii="Cambria" w:hAnsi="Cambria"/>
          <w:lang w:val="en-GB"/>
        </w:rPr>
        <w:t>Evron</w:t>
      </w:r>
      <w:proofErr w:type="spellEnd"/>
      <w:r w:rsidRPr="00941399">
        <w:rPr>
          <w:rFonts w:ascii="Cambria" w:hAnsi="Cambria"/>
          <w:lang w:val="en-GB"/>
        </w:rPr>
        <w:t xml:space="preserve">, M. (2014) Intensification and sedentism in </w:t>
      </w:r>
      <w:r w:rsidR="00894A51" w:rsidRPr="00941399">
        <w:rPr>
          <w:rFonts w:ascii="Cambria" w:hAnsi="Cambria"/>
          <w:lang w:val="en-GB"/>
        </w:rPr>
        <w:tab/>
      </w:r>
      <w:r w:rsidRPr="00941399">
        <w:rPr>
          <w:rFonts w:ascii="Cambria" w:hAnsi="Cambria"/>
          <w:lang w:val="en-GB"/>
        </w:rPr>
        <w:t xml:space="preserve">the terminal Pleistocene Natufian sequence of el-Wad Terrace (Israel). </w:t>
      </w:r>
      <w:proofErr w:type="gramStart"/>
      <w:r w:rsidR="00894A51" w:rsidRPr="00941399">
        <w:rPr>
          <w:rFonts w:ascii="Cambria" w:hAnsi="Cambria"/>
          <w:i/>
          <w:lang w:val="en-GB"/>
        </w:rPr>
        <w:t xml:space="preserve">Journal of </w:t>
      </w:r>
      <w:r w:rsidR="00894A51" w:rsidRPr="00941399">
        <w:rPr>
          <w:rFonts w:ascii="Cambria" w:hAnsi="Cambria"/>
          <w:i/>
          <w:lang w:val="en-GB"/>
        </w:rPr>
        <w:tab/>
      </w:r>
      <w:r w:rsidRPr="00941399">
        <w:rPr>
          <w:rFonts w:ascii="Cambria" w:hAnsi="Cambria"/>
          <w:i/>
          <w:lang w:val="en-GB"/>
        </w:rPr>
        <w:t>Human Evolution</w:t>
      </w:r>
      <w:r w:rsidRPr="00941399">
        <w:rPr>
          <w:rFonts w:ascii="Cambria" w:hAnsi="Cambria"/>
          <w:lang w:val="en-GB"/>
        </w:rPr>
        <w:t>, 70: 16-35.</w:t>
      </w:r>
      <w:proofErr w:type="gramEnd"/>
    </w:p>
    <w:p w14:paraId="29DD7F36" w14:textId="77777777" w:rsidR="00C15D2B" w:rsidRPr="00941399" w:rsidRDefault="00C15D2B" w:rsidP="00941399">
      <w:pPr>
        <w:spacing w:line="360" w:lineRule="auto"/>
        <w:jc w:val="both"/>
        <w:rPr>
          <w:rFonts w:ascii="Cambria" w:hAnsi="Cambria"/>
          <w:lang w:val="en-GB"/>
        </w:rPr>
      </w:pPr>
    </w:p>
    <w:p w14:paraId="3165F3DD" w14:textId="77777777" w:rsidR="006031BC" w:rsidRPr="00941399" w:rsidRDefault="006031BC" w:rsidP="00941399">
      <w:pPr>
        <w:spacing w:line="360" w:lineRule="auto"/>
        <w:jc w:val="both"/>
        <w:rPr>
          <w:rFonts w:ascii="Cambria" w:hAnsi="Cambria"/>
        </w:rPr>
      </w:pPr>
    </w:p>
    <w:sectPr w:rsidR="006031BC" w:rsidRPr="00941399" w:rsidSect="0001255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53961" w14:textId="77777777" w:rsidR="00227DE9" w:rsidRDefault="00227DE9" w:rsidP="00E171D2">
      <w:r>
        <w:separator/>
      </w:r>
    </w:p>
  </w:endnote>
  <w:endnote w:type="continuationSeparator" w:id="0">
    <w:p w14:paraId="37E0AF38" w14:textId="77777777" w:rsidR="00227DE9" w:rsidRDefault="00227DE9" w:rsidP="00E1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F97F8" w14:textId="77777777" w:rsidR="00227DE9" w:rsidRDefault="00227DE9">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B5F31">
      <w:rPr>
        <w:rStyle w:val="PageNumber"/>
        <w:noProof/>
      </w:rPr>
      <w:t>12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FC134" w14:textId="77777777" w:rsidR="00227DE9" w:rsidRDefault="00227DE9" w:rsidP="00E171D2">
      <w:r>
        <w:separator/>
      </w:r>
    </w:p>
  </w:footnote>
  <w:footnote w:type="continuationSeparator" w:id="0">
    <w:p w14:paraId="5C9D8AD9" w14:textId="77777777" w:rsidR="00227DE9" w:rsidRDefault="00227DE9" w:rsidP="00E17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D2B"/>
    <w:rsid w:val="00010C6F"/>
    <w:rsid w:val="00012553"/>
    <w:rsid w:val="0002059D"/>
    <w:rsid w:val="00027D23"/>
    <w:rsid w:val="000412A3"/>
    <w:rsid w:val="00043DC6"/>
    <w:rsid w:val="00066B8A"/>
    <w:rsid w:val="00077279"/>
    <w:rsid w:val="00084B02"/>
    <w:rsid w:val="00090C5D"/>
    <w:rsid w:val="00091AC6"/>
    <w:rsid w:val="000A0AEF"/>
    <w:rsid w:val="000A323D"/>
    <w:rsid w:val="000A49FA"/>
    <w:rsid w:val="000A706E"/>
    <w:rsid w:val="000C1244"/>
    <w:rsid w:val="000C1D16"/>
    <w:rsid w:val="000C75C3"/>
    <w:rsid w:val="000D1FCB"/>
    <w:rsid w:val="000F5963"/>
    <w:rsid w:val="0010765A"/>
    <w:rsid w:val="00112CED"/>
    <w:rsid w:val="001261D7"/>
    <w:rsid w:val="001273B4"/>
    <w:rsid w:val="0012755B"/>
    <w:rsid w:val="00157533"/>
    <w:rsid w:val="00172ED2"/>
    <w:rsid w:val="00173D5D"/>
    <w:rsid w:val="00176F78"/>
    <w:rsid w:val="00185557"/>
    <w:rsid w:val="00192A58"/>
    <w:rsid w:val="00195942"/>
    <w:rsid w:val="001A2CD0"/>
    <w:rsid w:val="001A7CE3"/>
    <w:rsid w:val="001B342C"/>
    <w:rsid w:val="001B446C"/>
    <w:rsid w:val="001B4EE3"/>
    <w:rsid w:val="001B5A32"/>
    <w:rsid w:val="001C2E83"/>
    <w:rsid w:val="001C5A10"/>
    <w:rsid w:val="001F23C2"/>
    <w:rsid w:val="001F3283"/>
    <w:rsid w:val="00210837"/>
    <w:rsid w:val="0022529D"/>
    <w:rsid w:val="00227DE9"/>
    <w:rsid w:val="00227F37"/>
    <w:rsid w:val="002313D2"/>
    <w:rsid w:val="00260317"/>
    <w:rsid w:val="002861B4"/>
    <w:rsid w:val="0028799F"/>
    <w:rsid w:val="00291F23"/>
    <w:rsid w:val="00295603"/>
    <w:rsid w:val="002A699E"/>
    <w:rsid w:val="002B5E04"/>
    <w:rsid w:val="002C1ADE"/>
    <w:rsid w:val="002D1A20"/>
    <w:rsid w:val="002D1BC3"/>
    <w:rsid w:val="002E1D98"/>
    <w:rsid w:val="002F3878"/>
    <w:rsid w:val="00302C1B"/>
    <w:rsid w:val="00323044"/>
    <w:rsid w:val="00327AC1"/>
    <w:rsid w:val="00343F75"/>
    <w:rsid w:val="00362679"/>
    <w:rsid w:val="0037283C"/>
    <w:rsid w:val="00377034"/>
    <w:rsid w:val="003800FE"/>
    <w:rsid w:val="003B6F6F"/>
    <w:rsid w:val="003C13CA"/>
    <w:rsid w:val="003C49FB"/>
    <w:rsid w:val="003D20B2"/>
    <w:rsid w:val="003E171F"/>
    <w:rsid w:val="003F0063"/>
    <w:rsid w:val="003F1081"/>
    <w:rsid w:val="003F2B7A"/>
    <w:rsid w:val="003F4BD7"/>
    <w:rsid w:val="003F4D0C"/>
    <w:rsid w:val="003F59B1"/>
    <w:rsid w:val="00405501"/>
    <w:rsid w:val="004057C6"/>
    <w:rsid w:val="004072B2"/>
    <w:rsid w:val="00415734"/>
    <w:rsid w:val="0041686D"/>
    <w:rsid w:val="004303CB"/>
    <w:rsid w:val="004342B0"/>
    <w:rsid w:val="00434D41"/>
    <w:rsid w:val="00437311"/>
    <w:rsid w:val="0045001C"/>
    <w:rsid w:val="00480FE5"/>
    <w:rsid w:val="004C49D4"/>
    <w:rsid w:val="004D5374"/>
    <w:rsid w:val="004D79E9"/>
    <w:rsid w:val="004F1B55"/>
    <w:rsid w:val="004F3F7D"/>
    <w:rsid w:val="004F6D2D"/>
    <w:rsid w:val="004F752D"/>
    <w:rsid w:val="00514581"/>
    <w:rsid w:val="005209CF"/>
    <w:rsid w:val="00521B44"/>
    <w:rsid w:val="005414E9"/>
    <w:rsid w:val="00547C8D"/>
    <w:rsid w:val="005629F2"/>
    <w:rsid w:val="00566A6F"/>
    <w:rsid w:val="00567C0B"/>
    <w:rsid w:val="00570A99"/>
    <w:rsid w:val="00570E6D"/>
    <w:rsid w:val="00573A28"/>
    <w:rsid w:val="00577602"/>
    <w:rsid w:val="0058679A"/>
    <w:rsid w:val="005950E3"/>
    <w:rsid w:val="005A1C11"/>
    <w:rsid w:val="005A312C"/>
    <w:rsid w:val="005B1138"/>
    <w:rsid w:val="005B2BDE"/>
    <w:rsid w:val="005D40A2"/>
    <w:rsid w:val="005F0DB7"/>
    <w:rsid w:val="005F70E8"/>
    <w:rsid w:val="006031BC"/>
    <w:rsid w:val="00605D44"/>
    <w:rsid w:val="00640844"/>
    <w:rsid w:val="006430C0"/>
    <w:rsid w:val="00643689"/>
    <w:rsid w:val="00651353"/>
    <w:rsid w:val="0065581E"/>
    <w:rsid w:val="006662DA"/>
    <w:rsid w:val="00666903"/>
    <w:rsid w:val="00674465"/>
    <w:rsid w:val="00675E26"/>
    <w:rsid w:val="00681E0E"/>
    <w:rsid w:val="006833B0"/>
    <w:rsid w:val="00686333"/>
    <w:rsid w:val="006B10CC"/>
    <w:rsid w:val="006B14E4"/>
    <w:rsid w:val="006B360D"/>
    <w:rsid w:val="006C7EA6"/>
    <w:rsid w:val="006E5EE0"/>
    <w:rsid w:val="00700656"/>
    <w:rsid w:val="00707A7F"/>
    <w:rsid w:val="00711574"/>
    <w:rsid w:val="00714C21"/>
    <w:rsid w:val="00720911"/>
    <w:rsid w:val="007247B2"/>
    <w:rsid w:val="0072494F"/>
    <w:rsid w:val="00742791"/>
    <w:rsid w:val="00750A15"/>
    <w:rsid w:val="007531DF"/>
    <w:rsid w:val="00755B60"/>
    <w:rsid w:val="00763064"/>
    <w:rsid w:val="00763EF8"/>
    <w:rsid w:val="007A4973"/>
    <w:rsid w:val="007A5CF3"/>
    <w:rsid w:val="007A677E"/>
    <w:rsid w:val="007B0212"/>
    <w:rsid w:val="007B553A"/>
    <w:rsid w:val="007B5F31"/>
    <w:rsid w:val="007B7F28"/>
    <w:rsid w:val="007C54A8"/>
    <w:rsid w:val="007E2FA7"/>
    <w:rsid w:val="007E5800"/>
    <w:rsid w:val="007F208B"/>
    <w:rsid w:val="00812135"/>
    <w:rsid w:val="008137E4"/>
    <w:rsid w:val="00823B70"/>
    <w:rsid w:val="00824660"/>
    <w:rsid w:val="00826D41"/>
    <w:rsid w:val="00837F44"/>
    <w:rsid w:val="00844AC2"/>
    <w:rsid w:val="00846952"/>
    <w:rsid w:val="0086072E"/>
    <w:rsid w:val="00862000"/>
    <w:rsid w:val="008629A9"/>
    <w:rsid w:val="008651B5"/>
    <w:rsid w:val="00866BAF"/>
    <w:rsid w:val="00867F9D"/>
    <w:rsid w:val="00880641"/>
    <w:rsid w:val="008848A5"/>
    <w:rsid w:val="008900CE"/>
    <w:rsid w:val="00891044"/>
    <w:rsid w:val="00894A51"/>
    <w:rsid w:val="008A43E9"/>
    <w:rsid w:val="008A645B"/>
    <w:rsid w:val="008B2BF1"/>
    <w:rsid w:val="008D024F"/>
    <w:rsid w:val="008E6C7D"/>
    <w:rsid w:val="008F3D35"/>
    <w:rsid w:val="008F42D1"/>
    <w:rsid w:val="008F47CC"/>
    <w:rsid w:val="00900921"/>
    <w:rsid w:val="00907BDF"/>
    <w:rsid w:val="009142E8"/>
    <w:rsid w:val="0091710D"/>
    <w:rsid w:val="009246CC"/>
    <w:rsid w:val="0092506B"/>
    <w:rsid w:val="009251FC"/>
    <w:rsid w:val="00930240"/>
    <w:rsid w:val="009303B0"/>
    <w:rsid w:val="00931F34"/>
    <w:rsid w:val="0093499C"/>
    <w:rsid w:val="009378D4"/>
    <w:rsid w:val="00941399"/>
    <w:rsid w:val="009417D1"/>
    <w:rsid w:val="0094186D"/>
    <w:rsid w:val="00950CA0"/>
    <w:rsid w:val="00965C71"/>
    <w:rsid w:val="00966F32"/>
    <w:rsid w:val="009940C2"/>
    <w:rsid w:val="009A6F72"/>
    <w:rsid w:val="009A7E2C"/>
    <w:rsid w:val="009B4D12"/>
    <w:rsid w:val="009B7F87"/>
    <w:rsid w:val="009C4638"/>
    <w:rsid w:val="009D1631"/>
    <w:rsid w:val="009D541E"/>
    <w:rsid w:val="009F61F5"/>
    <w:rsid w:val="009F78A7"/>
    <w:rsid w:val="00A05BCA"/>
    <w:rsid w:val="00A07422"/>
    <w:rsid w:val="00A24CE7"/>
    <w:rsid w:val="00A3386E"/>
    <w:rsid w:val="00A4535D"/>
    <w:rsid w:val="00A46B51"/>
    <w:rsid w:val="00A50533"/>
    <w:rsid w:val="00A5225A"/>
    <w:rsid w:val="00A55CA0"/>
    <w:rsid w:val="00A63DD9"/>
    <w:rsid w:val="00A703E4"/>
    <w:rsid w:val="00A705AA"/>
    <w:rsid w:val="00A708D4"/>
    <w:rsid w:val="00A7543A"/>
    <w:rsid w:val="00A76C06"/>
    <w:rsid w:val="00A8178C"/>
    <w:rsid w:val="00A91049"/>
    <w:rsid w:val="00AA3EF3"/>
    <w:rsid w:val="00AB01D8"/>
    <w:rsid w:val="00AB2E68"/>
    <w:rsid w:val="00AB3B3A"/>
    <w:rsid w:val="00AC24CD"/>
    <w:rsid w:val="00AD30FE"/>
    <w:rsid w:val="00B00E79"/>
    <w:rsid w:val="00B23C37"/>
    <w:rsid w:val="00B2696B"/>
    <w:rsid w:val="00B3228D"/>
    <w:rsid w:val="00B40F38"/>
    <w:rsid w:val="00B4188A"/>
    <w:rsid w:val="00B4695E"/>
    <w:rsid w:val="00B527EC"/>
    <w:rsid w:val="00B544E4"/>
    <w:rsid w:val="00B646EE"/>
    <w:rsid w:val="00B66080"/>
    <w:rsid w:val="00B738D9"/>
    <w:rsid w:val="00B8192F"/>
    <w:rsid w:val="00B82310"/>
    <w:rsid w:val="00B962D9"/>
    <w:rsid w:val="00BA500E"/>
    <w:rsid w:val="00BB509A"/>
    <w:rsid w:val="00BC0342"/>
    <w:rsid w:val="00BC1BF0"/>
    <w:rsid w:val="00BC4C8A"/>
    <w:rsid w:val="00BC56C7"/>
    <w:rsid w:val="00BD0473"/>
    <w:rsid w:val="00BE21E7"/>
    <w:rsid w:val="00BE4FAB"/>
    <w:rsid w:val="00BE756E"/>
    <w:rsid w:val="00BF26F8"/>
    <w:rsid w:val="00BF7CDB"/>
    <w:rsid w:val="00C15D2B"/>
    <w:rsid w:val="00C177C5"/>
    <w:rsid w:val="00C23A65"/>
    <w:rsid w:val="00C24C38"/>
    <w:rsid w:val="00C31CB5"/>
    <w:rsid w:val="00C323F5"/>
    <w:rsid w:val="00C34AE7"/>
    <w:rsid w:val="00C45FB0"/>
    <w:rsid w:val="00C47331"/>
    <w:rsid w:val="00C51062"/>
    <w:rsid w:val="00C54563"/>
    <w:rsid w:val="00C716CE"/>
    <w:rsid w:val="00C71C8D"/>
    <w:rsid w:val="00C74398"/>
    <w:rsid w:val="00C76058"/>
    <w:rsid w:val="00C80337"/>
    <w:rsid w:val="00C80CB3"/>
    <w:rsid w:val="00C86511"/>
    <w:rsid w:val="00C87AAA"/>
    <w:rsid w:val="00C92FD8"/>
    <w:rsid w:val="00C96BC6"/>
    <w:rsid w:val="00CA0DCC"/>
    <w:rsid w:val="00CA548F"/>
    <w:rsid w:val="00CB10C5"/>
    <w:rsid w:val="00CB71C0"/>
    <w:rsid w:val="00CD0778"/>
    <w:rsid w:val="00CD61D4"/>
    <w:rsid w:val="00CD71E8"/>
    <w:rsid w:val="00CF12F6"/>
    <w:rsid w:val="00CF5FB2"/>
    <w:rsid w:val="00D03678"/>
    <w:rsid w:val="00D103EB"/>
    <w:rsid w:val="00D136CA"/>
    <w:rsid w:val="00D16304"/>
    <w:rsid w:val="00D167F3"/>
    <w:rsid w:val="00D303AB"/>
    <w:rsid w:val="00D3095F"/>
    <w:rsid w:val="00D310D4"/>
    <w:rsid w:val="00D32709"/>
    <w:rsid w:val="00D34179"/>
    <w:rsid w:val="00D34F72"/>
    <w:rsid w:val="00D535E7"/>
    <w:rsid w:val="00D61D3B"/>
    <w:rsid w:val="00D6344C"/>
    <w:rsid w:val="00D64591"/>
    <w:rsid w:val="00D85090"/>
    <w:rsid w:val="00D9177F"/>
    <w:rsid w:val="00D9185C"/>
    <w:rsid w:val="00DA0212"/>
    <w:rsid w:val="00DA0C37"/>
    <w:rsid w:val="00DA2488"/>
    <w:rsid w:val="00DA2CD3"/>
    <w:rsid w:val="00DA5441"/>
    <w:rsid w:val="00DA740C"/>
    <w:rsid w:val="00DB4290"/>
    <w:rsid w:val="00DB7FF9"/>
    <w:rsid w:val="00DF5D99"/>
    <w:rsid w:val="00E00853"/>
    <w:rsid w:val="00E114B4"/>
    <w:rsid w:val="00E171D2"/>
    <w:rsid w:val="00E242AB"/>
    <w:rsid w:val="00E24873"/>
    <w:rsid w:val="00E35855"/>
    <w:rsid w:val="00E40AC5"/>
    <w:rsid w:val="00E615B0"/>
    <w:rsid w:val="00E62174"/>
    <w:rsid w:val="00E63945"/>
    <w:rsid w:val="00E67383"/>
    <w:rsid w:val="00E67FCE"/>
    <w:rsid w:val="00E77B80"/>
    <w:rsid w:val="00E81D36"/>
    <w:rsid w:val="00E86F95"/>
    <w:rsid w:val="00E95C3A"/>
    <w:rsid w:val="00EB73EB"/>
    <w:rsid w:val="00EB7FF2"/>
    <w:rsid w:val="00EC21CD"/>
    <w:rsid w:val="00ED284C"/>
    <w:rsid w:val="00EE4566"/>
    <w:rsid w:val="00EE66CE"/>
    <w:rsid w:val="00F01B62"/>
    <w:rsid w:val="00F034B1"/>
    <w:rsid w:val="00F06CEF"/>
    <w:rsid w:val="00F07928"/>
    <w:rsid w:val="00F126B9"/>
    <w:rsid w:val="00F15832"/>
    <w:rsid w:val="00F17A8B"/>
    <w:rsid w:val="00F30B77"/>
    <w:rsid w:val="00F4685A"/>
    <w:rsid w:val="00F50BCB"/>
    <w:rsid w:val="00F60771"/>
    <w:rsid w:val="00F612E9"/>
    <w:rsid w:val="00F9068E"/>
    <w:rsid w:val="00FA1799"/>
    <w:rsid w:val="00FB2374"/>
    <w:rsid w:val="00FB2F46"/>
    <w:rsid w:val="00FB4085"/>
    <w:rsid w:val="00FB70B9"/>
    <w:rsid w:val="00FD325E"/>
    <w:rsid w:val="00FF5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D361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D2B"/>
  </w:style>
  <w:style w:type="paragraph" w:styleId="Heading1">
    <w:name w:val="heading 1"/>
    <w:basedOn w:val="Normal"/>
    <w:next w:val="Normal"/>
    <w:link w:val="Heading1Char"/>
    <w:uiPriority w:val="9"/>
    <w:qFormat/>
    <w:rsid w:val="00E358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58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D2"/>
    <w:pPr>
      <w:tabs>
        <w:tab w:val="center" w:pos="4320"/>
        <w:tab w:val="right" w:pos="8640"/>
      </w:tabs>
    </w:pPr>
  </w:style>
  <w:style w:type="character" w:customStyle="1" w:styleId="HeaderChar">
    <w:name w:val="Header Char"/>
    <w:basedOn w:val="DefaultParagraphFont"/>
    <w:link w:val="Header"/>
    <w:uiPriority w:val="99"/>
    <w:rsid w:val="00E171D2"/>
  </w:style>
  <w:style w:type="paragraph" w:styleId="Footer">
    <w:name w:val="footer"/>
    <w:basedOn w:val="Normal"/>
    <w:link w:val="FooterChar"/>
    <w:uiPriority w:val="99"/>
    <w:unhideWhenUsed/>
    <w:rsid w:val="00E171D2"/>
    <w:pPr>
      <w:tabs>
        <w:tab w:val="center" w:pos="4320"/>
        <w:tab w:val="right" w:pos="8640"/>
      </w:tabs>
    </w:pPr>
  </w:style>
  <w:style w:type="character" w:customStyle="1" w:styleId="FooterChar">
    <w:name w:val="Footer Char"/>
    <w:basedOn w:val="DefaultParagraphFont"/>
    <w:link w:val="Footer"/>
    <w:uiPriority w:val="99"/>
    <w:rsid w:val="00E171D2"/>
  </w:style>
  <w:style w:type="character" w:styleId="PageNumber">
    <w:name w:val="page number"/>
    <w:basedOn w:val="DefaultParagraphFont"/>
    <w:uiPriority w:val="99"/>
    <w:semiHidden/>
    <w:unhideWhenUsed/>
    <w:rsid w:val="00E171D2"/>
  </w:style>
  <w:style w:type="character" w:styleId="Hyperlink">
    <w:name w:val="Hyperlink"/>
    <w:basedOn w:val="DefaultParagraphFont"/>
    <w:uiPriority w:val="99"/>
    <w:unhideWhenUsed/>
    <w:rsid w:val="000C75C3"/>
    <w:rPr>
      <w:color w:val="0000FF" w:themeColor="hyperlink"/>
      <w:u w:val="single"/>
    </w:rPr>
  </w:style>
  <w:style w:type="paragraph" w:styleId="BalloonText">
    <w:name w:val="Balloon Text"/>
    <w:basedOn w:val="Normal"/>
    <w:link w:val="BalloonTextChar"/>
    <w:uiPriority w:val="99"/>
    <w:semiHidden/>
    <w:unhideWhenUsed/>
    <w:rsid w:val="009F61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1F5"/>
    <w:rPr>
      <w:rFonts w:ascii="Lucida Grande" w:hAnsi="Lucida Grande" w:cs="Lucida Grande"/>
      <w:sz w:val="18"/>
      <w:szCs w:val="18"/>
    </w:rPr>
  </w:style>
  <w:style w:type="character" w:customStyle="1" w:styleId="Heading1Char">
    <w:name w:val="Heading 1 Char"/>
    <w:basedOn w:val="DefaultParagraphFont"/>
    <w:link w:val="Heading1"/>
    <w:uiPriority w:val="9"/>
    <w:rsid w:val="00E358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58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4139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41399"/>
    <w:pPr>
      <w:spacing w:before="120"/>
    </w:pPr>
    <w:rPr>
      <w:b/>
    </w:rPr>
  </w:style>
  <w:style w:type="paragraph" w:styleId="TOC2">
    <w:name w:val="toc 2"/>
    <w:basedOn w:val="Normal"/>
    <w:next w:val="Normal"/>
    <w:autoRedefine/>
    <w:uiPriority w:val="39"/>
    <w:unhideWhenUsed/>
    <w:rsid w:val="00941399"/>
    <w:pPr>
      <w:ind w:left="240"/>
    </w:pPr>
    <w:rPr>
      <w:b/>
      <w:sz w:val="22"/>
      <w:szCs w:val="22"/>
    </w:rPr>
  </w:style>
  <w:style w:type="paragraph" w:styleId="TOC3">
    <w:name w:val="toc 3"/>
    <w:basedOn w:val="Normal"/>
    <w:next w:val="Normal"/>
    <w:autoRedefine/>
    <w:uiPriority w:val="39"/>
    <w:semiHidden/>
    <w:unhideWhenUsed/>
    <w:rsid w:val="00941399"/>
    <w:pPr>
      <w:ind w:left="480"/>
    </w:pPr>
    <w:rPr>
      <w:sz w:val="22"/>
      <w:szCs w:val="22"/>
    </w:rPr>
  </w:style>
  <w:style w:type="paragraph" w:styleId="TOC4">
    <w:name w:val="toc 4"/>
    <w:basedOn w:val="Normal"/>
    <w:next w:val="Normal"/>
    <w:autoRedefine/>
    <w:uiPriority w:val="39"/>
    <w:semiHidden/>
    <w:unhideWhenUsed/>
    <w:rsid w:val="00941399"/>
    <w:pPr>
      <w:ind w:left="720"/>
    </w:pPr>
    <w:rPr>
      <w:sz w:val="20"/>
      <w:szCs w:val="20"/>
    </w:rPr>
  </w:style>
  <w:style w:type="paragraph" w:styleId="TOC5">
    <w:name w:val="toc 5"/>
    <w:basedOn w:val="Normal"/>
    <w:next w:val="Normal"/>
    <w:autoRedefine/>
    <w:uiPriority w:val="39"/>
    <w:semiHidden/>
    <w:unhideWhenUsed/>
    <w:rsid w:val="00941399"/>
    <w:pPr>
      <w:ind w:left="960"/>
    </w:pPr>
    <w:rPr>
      <w:sz w:val="20"/>
      <w:szCs w:val="20"/>
    </w:rPr>
  </w:style>
  <w:style w:type="paragraph" w:styleId="TOC6">
    <w:name w:val="toc 6"/>
    <w:basedOn w:val="Normal"/>
    <w:next w:val="Normal"/>
    <w:autoRedefine/>
    <w:uiPriority w:val="39"/>
    <w:semiHidden/>
    <w:unhideWhenUsed/>
    <w:rsid w:val="00941399"/>
    <w:pPr>
      <w:ind w:left="1200"/>
    </w:pPr>
    <w:rPr>
      <w:sz w:val="20"/>
      <w:szCs w:val="20"/>
    </w:rPr>
  </w:style>
  <w:style w:type="paragraph" w:styleId="TOC7">
    <w:name w:val="toc 7"/>
    <w:basedOn w:val="Normal"/>
    <w:next w:val="Normal"/>
    <w:autoRedefine/>
    <w:uiPriority w:val="39"/>
    <w:semiHidden/>
    <w:unhideWhenUsed/>
    <w:rsid w:val="00941399"/>
    <w:pPr>
      <w:ind w:left="1440"/>
    </w:pPr>
    <w:rPr>
      <w:sz w:val="20"/>
      <w:szCs w:val="20"/>
    </w:rPr>
  </w:style>
  <w:style w:type="paragraph" w:styleId="TOC8">
    <w:name w:val="toc 8"/>
    <w:basedOn w:val="Normal"/>
    <w:next w:val="Normal"/>
    <w:autoRedefine/>
    <w:uiPriority w:val="39"/>
    <w:semiHidden/>
    <w:unhideWhenUsed/>
    <w:rsid w:val="00941399"/>
    <w:pPr>
      <w:ind w:left="1680"/>
    </w:pPr>
    <w:rPr>
      <w:sz w:val="20"/>
      <w:szCs w:val="20"/>
    </w:rPr>
  </w:style>
  <w:style w:type="paragraph" w:styleId="TOC9">
    <w:name w:val="toc 9"/>
    <w:basedOn w:val="Normal"/>
    <w:next w:val="Normal"/>
    <w:autoRedefine/>
    <w:uiPriority w:val="39"/>
    <w:semiHidden/>
    <w:unhideWhenUsed/>
    <w:rsid w:val="0094139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D2B"/>
  </w:style>
  <w:style w:type="paragraph" w:styleId="Heading1">
    <w:name w:val="heading 1"/>
    <w:basedOn w:val="Normal"/>
    <w:next w:val="Normal"/>
    <w:link w:val="Heading1Char"/>
    <w:uiPriority w:val="9"/>
    <w:qFormat/>
    <w:rsid w:val="00E358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58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D2"/>
    <w:pPr>
      <w:tabs>
        <w:tab w:val="center" w:pos="4320"/>
        <w:tab w:val="right" w:pos="8640"/>
      </w:tabs>
    </w:pPr>
  </w:style>
  <w:style w:type="character" w:customStyle="1" w:styleId="HeaderChar">
    <w:name w:val="Header Char"/>
    <w:basedOn w:val="DefaultParagraphFont"/>
    <w:link w:val="Header"/>
    <w:uiPriority w:val="99"/>
    <w:rsid w:val="00E171D2"/>
  </w:style>
  <w:style w:type="paragraph" w:styleId="Footer">
    <w:name w:val="footer"/>
    <w:basedOn w:val="Normal"/>
    <w:link w:val="FooterChar"/>
    <w:uiPriority w:val="99"/>
    <w:unhideWhenUsed/>
    <w:rsid w:val="00E171D2"/>
    <w:pPr>
      <w:tabs>
        <w:tab w:val="center" w:pos="4320"/>
        <w:tab w:val="right" w:pos="8640"/>
      </w:tabs>
    </w:pPr>
  </w:style>
  <w:style w:type="character" w:customStyle="1" w:styleId="FooterChar">
    <w:name w:val="Footer Char"/>
    <w:basedOn w:val="DefaultParagraphFont"/>
    <w:link w:val="Footer"/>
    <w:uiPriority w:val="99"/>
    <w:rsid w:val="00E171D2"/>
  </w:style>
  <w:style w:type="character" w:styleId="PageNumber">
    <w:name w:val="page number"/>
    <w:basedOn w:val="DefaultParagraphFont"/>
    <w:uiPriority w:val="99"/>
    <w:semiHidden/>
    <w:unhideWhenUsed/>
    <w:rsid w:val="00E171D2"/>
  </w:style>
  <w:style w:type="character" w:styleId="Hyperlink">
    <w:name w:val="Hyperlink"/>
    <w:basedOn w:val="DefaultParagraphFont"/>
    <w:uiPriority w:val="99"/>
    <w:unhideWhenUsed/>
    <w:rsid w:val="000C75C3"/>
    <w:rPr>
      <w:color w:val="0000FF" w:themeColor="hyperlink"/>
      <w:u w:val="single"/>
    </w:rPr>
  </w:style>
  <w:style w:type="paragraph" w:styleId="BalloonText">
    <w:name w:val="Balloon Text"/>
    <w:basedOn w:val="Normal"/>
    <w:link w:val="BalloonTextChar"/>
    <w:uiPriority w:val="99"/>
    <w:semiHidden/>
    <w:unhideWhenUsed/>
    <w:rsid w:val="009F61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1F5"/>
    <w:rPr>
      <w:rFonts w:ascii="Lucida Grande" w:hAnsi="Lucida Grande" w:cs="Lucida Grande"/>
      <w:sz w:val="18"/>
      <w:szCs w:val="18"/>
    </w:rPr>
  </w:style>
  <w:style w:type="character" w:customStyle="1" w:styleId="Heading1Char">
    <w:name w:val="Heading 1 Char"/>
    <w:basedOn w:val="DefaultParagraphFont"/>
    <w:link w:val="Heading1"/>
    <w:uiPriority w:val="9"/>
    <w:rsid w:val="00E358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58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4139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41399"/>
    <w:pPr>
      <w:spacing w:before="120"/>
    </w:pPr>
    <w:rPr>
      <w:b/>
    </w:rPr>
  </w:style>
  <w:style w:type="paragraph" w:styleId="TOC2">
    <w:name w:val="toc 2"/>
    <w:basedOn w:val="Normal"/>
    <w:next w:val="Normal"/>
    <w:autoRedefine/>
    <w:uiPriority w:val="39"/>
    <w:unhideWhenUsed/>
    <w:rsid w:val="00941399"/>
    <w:pPr>
      <w:ind w:left="240"/>
    </w:pPr>
    <w:rPr>
      <w:b/>
      <w:sz w:val="22"/>
      <w:szCs w:val="22"/>
    </w:rPr>
  </w:style>
  <w:style w:type="paragraph" w:styleId="TOC3">
    <w:name w:val="toc 3"/>
    <w:basedOn w:val="Normal"/>
    <w:next w:val="Normal"/>
    <w:autoRedefine/>
    <w:uiPriority w:val="39"/>
    <w:semiHidden/>
    <w:unhideWhenUsed/>
    <w:rsid w:val="00941399"/>
    <w:pPr>
      <w:ind w:left="480"/>
    </w:pPr>
    <w:rPr>
      <w:sz w:val="22"/>
      <w:szCs w:val="22"/>
    </w:rPr>
  </w:style>
  <w:style w:type="paragraph" w:styleId="TOC4">
    <w:name w:val="toc 4"/>
    <w:basedOn w:val="Normal"/>
    <w:next w:val="Normal"/>
    <w:autoRedefine/>
    <w:uiPriority w:val="39"/>
    <w:semiHidden/>
    <w:unhideWhenUsed/>
    <w:rsid w:val="00941399"/>
    <w:pPr>
      <w:ind w:left="720"/>
    </w:pPr>
    <w:rPr>
      <w:sz w:val="20"/>
      <w:szCs w:val="20"/>
    </w:rPr>
  </w:style>
  <w:style w:type="paragraph" w:styleId="TOC5">
    <w:name w:val="toc 5"/>
    <w:basedOn w:val="Normal"/>
    <w:next w:val="Normal"/>
    <w:autoRedefine/>
    <w:uiPriority w:val="39"/>
    <w:semiHidden/>
    <w:unhideWhenUsed/>
    <w:rsid w:val="00941399"/>
    <w:pPr>
      <w:ind w:left="960"/>
    </w:pPr>
    <w:rPr>
      <w:sz w:val="20"/>
      <w:szCs w:val="20"/>
    </w:rPr>
  </w:style>
  <w:style w:type="paragraph" w:styleId="TOC6">
    <w:name w:val="toc 6"/>
    <w:basedOn w:val="Normal"/>
    <w:next w:val="Normal"/>
    <w:autoRedefine/>
    <w:uiPriority w:val="39"/>
    <w:semiHidden/>
    <w:unhideWhenUsed/>
    <w:rsid w:val="00941399"/>
    <w:pPr>
      <w:ind w:left="1200"/>
    </w:pPr>
    <w:rPr>
      <w:sz w:val="20"/>
      <w:szCs w:val="20"/>
    </w:rPr>
  </w:style>
  <w:style w:type="paragraph" w:styleId="TOC7">
    <w:name w:val="toc 7"/>
    <w:basedOn w:val="Normal"/>
    <w:next w:val="Normal"/>
    <w:autoRedefine/>
    <w:uiPriority w:val="39"/>
    <w:semiHidden/>
    <w:unhideWhenUsed/>
    <w:rsid w:val="00941399"/>
    <w:pPr>
      <w:ind w:left="1440"/>
    </w:pPr>
    <w:rPr>
      <w:sz w:val="20"/>
      <w:szCs w:val="20"/>
    </w:rPr>
  </w:style>
  <w:style w:type="paragraph" w:styleId="TOC8">
    <w:name w:val="toc 8"/>
    <w:basedOn w:val="Normal"/>
    <w:next w:val="Normal"/>
    <w:autoRedefine/>
    <w:uiPriority w:val="39"/>
    <w:semiHidden/>
    <w:unhideWhenUsed/>
    <w:rsid w:val="00941399"/>
    <w:pPr>
      <w:ind w:left="1680"/>
    </w:pPr>
    <w:rPr>
      <w:sz w:val="20"/>
      <w:szCs w:val="20"/>
    </w:rPr>
  </w:style>
  <w:style w:type="paragraph" w:styleId="TOC9">
    <w:name w:val="toc 9"/>
    <w:basedOn w:val="Normal"/>
    <w:next w:val="Normal"/>
    <w:autoRedefine/>
    <w:uiPriority w:val="39"/>
    <w:semiHidden/>
    <w:unhideWhenUsed/>
    <w:rsid w:val="0094139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8468">
      <w:bodyDiv w:val="1"/>
      <w:marLeft w:val="0"/>
      <w:marRight w:val="0"/>
      <w:marTop w:val="0"/>
      <w:marBottom w:val="0"/>
      <w:divBdr>
        <w:top w:val="none" w:sz="0" w:space="0" w:color="auto"/>
        <w:left w:val="none" w:sz="0" w:space="0" w:color="auto"/>
        <w:bottom w:val="none" w:sz="0" w:space="0" w:color="auto"/>
        <w:right w:val="none" w:sz="0" w:space="0" w:color="auto"/>
      </w:divBdr>
    </w:div>
    <w:div w:id="285817723">
      <w:bodyDiv w:val="1"/>
      <w:marLeft w:val="0"/>
      <w:marRight w:val="0"/>
      <w:marTop w:val="0"/>
      <w:marBottom w:val="0"/>
      <w:divBdr>
        <w:top w:val="none" w:sz="0" w:space="0" w:color="auto"/>
        <w:left w:val="none" w:sz="0" w:space="0" w:color="auto"/>
        <w:bottom w:val="none" w:sz="0" w:space="0" w:color="auto"/>
        <w:right w:val="none" w:sz="0" w:space="0" w:color="auto"/>
      </w:divBdr>
    </w:div>
    <w:div w:id="1825005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gyn3538@uni.sydney.edu.a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D7AF0-7EA4-5643-ACC8-E51D9AD9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4755</Words>
  <Characters>27110</Characters>
  <Application>Microsoft Macintosh Word</Application>
  <DocSecurity>0</DocSecurity>
  <Lines>225</Lines>
  <Paragraphs>63</Paragraphs>
  <ScaleCrop>false</ScaleCrop>
  <Company/>
  <LinksUpToDate>false</LinksUpToDate>
  <CharactersWithSpaces>31802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Gyngell</dc:creator>
  <cp:keywords/>
  <dc:description/>
  <cp:lastModifiedBy>Sarah Gyngell</cp:lastModifiedBy>
  <cp:revision>37</cp:revision>
  <dcterms:created xsi:type="dcterms:W3CDTF">2016-12-14T04:22:00Z</dcterms:created>
  <dcterms:modified xsi:type="dcterms:W3CDTF">2016-12-14T06:01:00Z</dcterms:modified>
</cp:coreProperties>
</file>