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56"/>
        <w:tblW w:w="8156" w:type="dxa"/>
        <w:tblLook w:val="04A0" w:firstRow="1" w:lastRow="0" w:firstColumn="1" w:lastColumn="0" w:noHBand="0" w:noVBand="1"/>
      </w:tblPr>
      <w:tblGrid>
        <w:gridCol w:w="1717"/>
        <w:gridCol w:w="1882"/>
        <w:gridCol w:w="1882"/>
        <w:gridCol w:w="2675"/>
      </w:tblGrid>
      <w:tr w:rsidR="006D2F61" w:rsidRPr="006D2F61" w14:paraId="4CB48615" w14:textId="77777777" w:rsidTr="006D2F61">
        <w:trPr>
          <w:trHeight w:val="404"/>
        </w:trPr>
        <w:tc>
          <w:tcPr>
            <w:tcW w:w="17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center"/>
            <w:hideMark/>
          </w:tcPr>
          <w:p w14:paraId="1DEEF5A1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年份</w:t>
            </w:r>
          </w:p>
        </w:tc>
        <w:tc>
          <w:tcPr>
            <w:tcW w:w="188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center"/>
            <w:hideMark/>
          </w:tcPr>
          <w:p w14:paraId="7351EA51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出生率</w:t>
            </w: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‰</w:t>
            </w:r>
          </w:p>
        </w:tc>
        <w:tc>
          <w:tcPr>
            <w:tcW w:w="188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center"/>
            <w:hideMark/>
          </w:tcPr>
          <w:p w14:paraId="2897148C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死亡率</w:t>
            </w: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‰</w:t>
            </w:r>
          </w:p>
        </w:tc>
        <w:tc>
          <w:tcPr>
            <w:tcW w:w="2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center"/>
            <w:hideMark/>
          </w:tcPr>
          <w:p w14:paraId="46FC00B9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自然增长率</w:t>
            </w: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‰</w:t>
            </w:r>
          </w:p>
        </w:tc>
      </w:tr>
      <w:tr w:rsidR="006D2F61" w:rsidRPr="006D2F61" w14:paraId="0D91B074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4488BB68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2022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4C8A4E36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6.77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70E747C1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7.37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73B8A4A8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-0.60</w:t>
            </w:r>
          </w:p>
        </w:tc>
      </w:tr>
      <w:tr w:rsidR="006D2F61" w:rsidRPr="006D2F61" w14:paraId="372515C0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292B0984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7318C958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7.52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18F11E3F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7.18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7522124D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</w:tr>
      <w:tr w:rsidR="006D2F61" w:rsidRPr="006D2F61" w14:paraId="397D0B92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24C0314E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7C304CE8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8.52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64035CBC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7.07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70098D42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1.45</w:t>
            </w:r>
          </w:p>
        </w:tc>
      </w:tr>
      <w:tr w:rsidR="006D2F61" w:rsidRPr="006D2F61" w14:paraId="05025595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0D31BDC7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484A37AF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10.41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62471DD9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7.09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5D50EF89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3.32</w:t>
            </w:r>
          </w:p>
        </w:tc>
      </w:tr>
      <w:tr w:rsidR="006D2F61" w:rsidRPr="006D2F61" w14:paraId="6CD43842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4599DD71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3AD10740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10.86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000FFBDE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7.08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003E306B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3.78</w:t>
            </w:r>
          </w:p>
        </w:tc>
      </w:tr>
      <w:tr w:rsidR="006D2F61" w:rsidRPr="006D2F61" w14:paraId="7D3644D7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247F3D19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4057B5EF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12.64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7FEB6118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7.06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03F8DCAB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5.58</w:t>
            </w:r>
          </w:p>
        </w:tc>
      </w:tr>
      <w:tr w:rsidR="006D2F61" w:rsidRPr="006D2F61" w14:paraId="7E3D7D19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25FBD934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49C86559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13.57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27E4EFC9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7.04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14CFAD71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6.53</w:t>
            </w:r>
          </w:p>
        </w:tc>
      </w:tr>
      <w:tr w:rsidR="006D2F61" w:rsidRPr="006D2F61" w14:paraId="1370423A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17F51900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30CCE4A6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11.99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3F6C915E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7.07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43118D8D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4.93</w:t>
            </w:r>
          </w:p>
        </w:tc>
      </w:tr>
      <w:tr w:rsidR="006D2F61" w:rsidRPr="006D2F61" w14:paraId="28D758AD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54A9630A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01496AC7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13.83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7891F63B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7.12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12A04081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6.71</w:t>
            </w:r>
          </w:p>
        </w:tc>
      </w:tr>
      <w:tr w:rsidR="006D2F61" w:rsidRPr="006D2F61" w14:paraId="2F068AE5" w14:textId="77777777" w:rsidTr="006D2F61">
        <w:trPr>
          <w:trHeight w:val="404"/>
        </w:trPr>
        <w:tc>
          <w:tcPr>
            <w:tcW w:w="17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6871A715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6B23C058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13.03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5596E980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7.13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E1F2"/>
            <w:noWrap/>
            <w:vAlign w:val="center"/>
            <w:hideMark/>
          </w:tcPr>
          <w:p w14:paraId="1988C552" w14:textId="77777777" w:rsidR="006D2F61" w:rsidRPr="006D2F61" w:rsidRDefault="006D2F61" w:rsidP="006D2F61">
            <w:pPr>
              <w:widowControl/>
              <w:jc w:val="center"/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6D2F61">
              <w:rPr>
                <w:rFonts w:eastAsia="宋体" w:cs="宋体" w:hint="eastAsia"/>
                <w:bCs w:val="0"/>
                <w:color w:val="000000"/>
                <w:kern w:val="0"/>
                <w:sz w:val="22"/>
                <w:szCs w:val="22"/>
                <w14:ligatures w14:val="none"/>
              </w:rPr>
              <w:t>5.90</w:t>
            </w:r>
          </w:p>
        </w:tc>
      </w:tr>
    </w:tbl>
    <w:p w14:paraId="0C8FA004" w14:textId="77777777" w:rsidR="006D2F61" w:rsidRDefault="006D2F61">
      <w:pPr>
        <w:rPr>
          <w:rFonts w:ascii="宋体" w:eastAsia="宋体" w:hAnsi="宋体"/>
          <w:sz w:val="21"/>
          <w:szCs w:val="21"/>
        </w:rPr>
      </w:pPr>
    </w:p>
    <w:p w14:paraId="0B1C9DB0" w14:textId="77777777" w:rsidR="006D2F61" w:rsidRPr="00684CFC" w:rsidRDefault="006D2F61">
      <w:pPr>
        <w:rPr>
          <w:rFonts w:eastAsia="宋体"/>
          <w:sz w:val="21"/>
          <w:szCs w:val="21"/>
        </w:rPr>
      </w:pPr>
      <w:r w:rsidRPr="00684CFC">
        <w:rPr>
          <w:rFonts w:eastAsia="宋体" w:hint="eastAsia"/>
          <w:b/>
          <w:bCs w:val="0"/>
          <w:sz w:val="21"/>
          <w:szCs w:val="21"/>
        </w:rPr>
        <w:t>原因分析</w:t>
      </w:r>
      <w:r w:rsidRPr="00684CFC">
        <w:rPr>
          <w:rFonts w:eastAsia="宋体"/>
          <w:b/>
          <w:bCs w:val="0"/>
          <w:noProof/>
        </w:rPr>
        <w:drawing>
          <wp:anchor distT="0" distB="0" distL="114300" distR="114300" simplePos="0" relativeHeight="251658240" behindDoc="0" locked="0" layoutInCell="1" allowOverlap="1" wp14:anchorId="00931E83" wp14:editId="4FC90FFA">
            <wp:simplePos x="0" y="0"/>
            <wp:positionH relativeFrom="column">
              <wp:posOffset>2540</wp:posOffset>
            </wp:positionH>
            <wp:positionV relativeFrom="page">
              <wp:posOffset>4060536</wp:posOffset>
            </wp:positionV>
            <wp:extent cx="5158740" cy="3686175"/>
            <wp:effectExtent l="0" t="0" r="3810" b="9525"/>
            <wp:wrapSquare wrapText="bothSides"/>
            <wp:docPr id="13336186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CFC">
        <w:rPr>
          <w:rFonts w:eastAsia="宋体" w:hint="eastAsia"/>
          <w:b/>
          <w:bCs w:val="0"/>
          <w:sz w:val="21"/>
          <w:szCs w:val="21"/>
        </w:rPr>
        <w:t>：</w:t>
      </w:r>
    </w:p>
    <w:p w14:paraId="0EEBA226" w14:textId="3BC48862" w:rsidR="007F4505" w:rsidRPr="00684CFC" w:rsidRDefault="006D2F61" w:rsidP="007F4505">
      <w:pPr>
        <w:spacing w:line="320" w:lineRule="exact"/>
        <w:rPr>
          <w:rFonts w:eastAsia="宋体" w:hint="eastAsia"/>
        </w:rPr>
      </w:pPr>
      <w:r w:rsidRPr="00684CFC">
        <w:rPr>
          <w:rFonts w:eastAsia="宋体"/>
          <w:sz w:val="21"/>
          <w:szCs w:val="21"/>
        </w:rPr>
        <w:tab/>
      </w:r>
      <w:r w:rsidR="00D62BA6" w:rsidRPr="00684CFC">
        <w:rPr>
          <w:rFonts w:eastAsia="宋体" w:hint="eastAsia"/>
          <w:sz w:val="21"/>
          <w:szCs w:val="21"/>
        </w:rPr>
        <w:t>折线图内容：自然增长率整体逐年下降，在</w:t>
      </w:r>
      <w:r w:rsidR="00D62BA6" w:rsidRPr="00684CFC">
        <w:rPr>
          <w:rFonts w:eastAsia="宋体" w:hint="eastAsia"/>
          <w:sz w:val="21"/>
          <w:szCs w:val="21"/>
        </w:rPr>
        <w:t>2</w:t>
      </w:r>
      <w:r w:rsidR="00D62BA6" w:rsidRPr="00684CFC">
        <w:rPr>
          <w:rFonts w:eastAsia="宋体"/>
          <w:sz w:val="21"/>
          <w:szCs w:val="21"/>
        </w:rPr>
        <w:t>016</w:t>
      </w:r>
      <w:r w:rsidR="00D62BA6" w:rsidRPr="00684CFC">
        <w:rPr>
          <w:rFonts w:eastAsia="宋体" w:hint="eastAsia"/>
          <w:sz w:val="21"/>
          <w:szCs w:val="21"/>
        </w:rPr>
        <w:t>年迎来了一个小增长，</w:t>
      </w:r>
      <w:r w:rsidR="00D62BA6" w:rsidRPr="00684CFC">
        <w:rPr>
          <w:rFonts w:eastAsia="宋体" w:hint="eastAsia"/>
          <w:sz w:val="21"/>
          <w:szCs w:val="21"/>
        </w:rPr>
        <w:t>2</w:t>
      </w:r>
      <w:r w:rsidR="00D62BA6" w:rsidRPr="00684CFC">
        <w:rPr>
          <w:rFonts w:eastAsia="宋体"/>
          <w:sz w:val="21"/>
          <w:szCs w:val="21"/>
        </w:rPr>
        <w:t>022</w:t>
      </w:r>
      <w:r w:rsidR="00D62BA6" w:rsidRPr="00684CFC">
        <w:rPr>
          <w:rFonts w:eastAsia="宋体" w:hint="eastAsia"/>
          <w:sz w:val="21"/>
          <w:szCs w:val="21"/>
        </w:rPr>
        <w:t>年首次低于</w:t>
      </w:r>
      <w:r w:rsidR="00D62BA6" w:rsidRPr="00684CFC">
        <w:rPr>
          <w:rFonts w:eastAsia="宋体" w:hint="eastAsia"/>
          <w:sz w:val="21"/>
          <w:szCs w:val="21"/>
        </w:rPr>
        <w:t>0</w:t>
      </w:r>
      <w:r w:rsidR="00D62BA6" w:rsidRPr="00684CFC">
        <w:rPr>
          <w:rFonts w:eastAsia="宋体" w:hint="eastAsia"/>
          <w:sz w:val="21"/>
          <w:szCs w:val="21"/>
        </w:rPr>
        <w:t>‰。</w:t>
      </w:r>
      <w:r w:rsidR="007F4505" w:rsidRPr="00684CFC">
        <w:rPr>
          <w:rFonts w:eastAsia="宋体"/>
          <w:sz w:val="21"/>
          <w:szCs w:val="21"/>
        </w:rPr>
        <w:t>2003</w:t>
      </w:r>
      <w:r w:rsidR="007F4505" w:rsidRPr="00684CFC">
        <w:rPr>
          <w:rFonts w:eastAsia="宋体" w:hint="eastAsia"/>
          <w:sz w:val="21"/>
          <w:szCs w:val="21"/>
        </w:rPr>
        <w:t>年至</w:t>
      </w:r>
      <w:r w:rsidR="007F4505" w:rsidRPr="00684CFC">
        <w:rPr>
          <w:rFonts w:eastAsia="宋体" w:hint="eastAsia"/>
          <w:sz w:val="21"/>
          <w:szCs w:val="21"/>
        </w:rPr>
        <w:t>2</w:t>
      </w:r>
      <w:r w:rsidR="007F4505" w:rsidRPr="00684CFC">
        <w:rPr>
          <w:rFonts w:eastAsia="宋体"/>
          <w:sz w:val="21"/>
          <w:szCs w:val="21"/>
        </w:rPr>
        <w:t>013</w:t>
      </w:r>
      <w:r w:rsidR="007F4505" w:rsidRPr="00684CFC">
        <w:rPr>
          <w:rFonts w:eastAsia="宋体" w:hint="eastAsia"/>
          <w:sz w:val="21"/>
          <w:szCs w:val="21"/>
        </w:rPr>
        <w:t>年人口自然增长率</w:t>
      </w:r>
      <w:r w:rsidR="007F4505" w:rsidRPr="00684CFC">
        <w:rPr>
          <w:rFonts w:eastAsia="宋体" w:hint="eastAsia"/>
          <w:sz w:val="21"/>
          <w:szCs w:val="21"/>
        </w:rPr>
        <w:t>M</w:t>
      </w:r>
      <w:r w:rsidR="007F4505" w:rsidRPr="00684CFC">
        <w:rPr>
          <w:rFonts w:eastAsia="宋体"/>
          <w:sz w:val="21"/>
          <w:szCs w:val="21"/>
        </w:rPr>
        <w:t>=5.67</w:t>
      </w:r>
      <w:r w:rsidR="007F4505" w:rsidRPr="00684CFC">
        <w:rPr>
          <w:rFonts w:eastAsia="宋体" w:hint="eastAsia"/>
          <w:sz w:val="21"/>
          <w:szCs w:val="21"/>
        </w:rPr>
        <w:t>，</w:t>
      </w:r>
      <w:r w:rsidR="007F4505" w:rsidRPr="00684CFC">
        <w:rPr>
          <w:rFonts w:eastAsia="宋体" w:hint="eastAsia"/>
          <w:sz w:val="21"/>
          <w:szCs w:val="21"/>
        </w:rPr>
        <w:t>S</w:t>
      </w:r>
      <w:r w:rsidR="007F4505" w:rsidRPr="00684CFC">
        <w:rPr>
          <w:rFonts w:eastAsia="宋体"/>
          <w:sz w:val="21"/>
          <w:szCs w:val="21"/>
        </w:rPr>
        <w:t>=0.52</w:t>
      </w:r>
      <w:r w:rsidR="007F4505" w:rsidRPr="00684CFC">
        <w:rPr>
          <w:rFonts w:eastAsia="宋体" w:hint="eastAsia"/>
          <w:sz w:val="21"/>
          <w:szCs w:val="21"/>
        </w:rPr>
        <w:t>，如果将</w:t>
      </w:r>
      <w:r w:rsidR="007F4505" w:rsidRPr="00684CFC">
        <w:rPr>
          <w:rFonts w:eastAsia="宋体" w:hint="eastAsia"/>
          <w:sz w:val="21"/>
          <w:szCs w:val="21"/>
        </w:rPr>
        <w:t>2</w:t>
      </w:r>
      <w:r w:rsidR="007F4505" w:rsidRPr="00684CFC">
        <w:rPr>
          <w:rFonts w:eastAsia="宋体"/>
          <w:sz w:val="21"/>
          <w:szCs w:val="21"/>
        </w:rPr>
        <w:t>013</w:t>
      </w:r>
      <w:r w:rsidR="007F4505" w:rsidRPr="00684CFC">
        <w:rPr>
          <w:rFonts w:eastAsia="宋体" w:hint="eastAsia"/>
          <w:sz w:val="21"/>
          <w:szCs w:val="21"/>
        </w:rPr>
        <w:t>年到</w:t>
      </w:r>
      <w:r w:rsidR="007F4505" w:rsidRPr="00684CFC">
        <w:rPr>
          <w:rFonts w:eastAsia="宋体" w:hint="eastAsia"/>
          <w:sz w:val="21"/>
          <w:szCs w:val="21"/>
        </w:rPr>
        <w:t>2</w:t>
      </w:r>
      <w:r w:rsidR="007F4505" w:rsidRPr="00684CFC">
        <w:rPr>
          <w:rFonts w:eastAsia="宋体"/>
          <w:sz w:val="21"/>
          <w:szCs w:val="21"/>
        </w:rPr>
        <w:t>017</w:t>
      </w:r>
      <w:r w:rsidR="007F4505" w:rsidRPr="00684CFC">
        <w:rPr>
          <w:rFonts w:eastAsia="宋体" w:hint="eastAsia"/>
          <w:sz w:val="21"/>
          <w:szCs w:val="21"/>
        </w:rPr>
        <w:t>年的数据</w:t>
      </w:r>
      <w:r w:rsidR="00D62BA6" w:rsidRPr="00684CFC">
        <w:rPr>
          <w:rFonts w:eastAsia="宋体" w:hint="eastAsia"/>
          <w:sz w:val="21"/>
          <w:szCs w:val="21"/>
        </w:rPr>
        <w:t>与</w:t>
      </w:r>
      <w:r w:rsidR="00D62BA6" w:rsidRPr="00684CFC">
        <w:rPr>
          <w:rFonts w:eastAsia="宋体"/>
          <w:sz w:val="21"/>
          <w:szCs w:val="21"/>
        </w:rPr>
        <w:t>2003-2013</w:t>
      </w:r>
      <w:r w:rsidR="00D62BA6" w:rsidRPr="00684CFC">
        <w:rPr>
          <w:rFonts w:eastAsia="宋体" w:hint="eastAsia"/>
          <w:sz w:val="21"/>
          <w:szCs w:val="21"/>
        </w:rPr>
        <w:t>的数据放在一起</w:t>
      </w:r>
      <w:r w:rsidR="005A1C45" w:rsidRPr="00684CFC">
        <w:rPr>
          <w:rFonts w:eastAsia="宋体" w:hint="eastAsia"/>
          <w:sz w:val="21"/>
          <w:szCs w:val="21"/>
        </w:rPr>
        <w:t>观察</w:t>
      </w:r>
      <w:r w:rsidR="00D62BA6" w:rsidRPr="00684CFC">
        <w:rPr>
          <w:rFonts w:eastAsia="宋体" w:hint="eastAsia"/>
          <w:sz w:val="21"/>
          <w:szCs w:val="21"/>
        </w:rPr>
        <w:t>，我们并不能通过数据得到相应的政策变化</w:t>
      </w:r>
      <w:r w:rsidR="005A1C45" w:rsidRPr="00684CFC">
        <w:rPr>
          <w:rFonts w:eastAsia="宋体" w:hint="eastAsia"/>
          <w:sz w:val="21"/>
          <w:szCs w:val="21"/>
        </w:rPr>
        <w:t>，更何况</w:t>
      </w:r>
      <w:r w:rsidR="005A1C45" w:rsidRPr="00684CFC">
        <w:rPr>
          <w:rFonts w:eastAsia="宋体" w:hint="eastAsia"/>
          <w:sz w:val="21"/>
          <w:szCs w:val="21"/>
        </w:rPr>
        <w:t>2</w:t>
      </w:r>
      <w:r w:rsidR="005A1C45" w:rsidRPr="00684CFC">
        <w:rPr>
          <w:rFonts w:eastAsia="宋体"/>
          <w:sz w:val="21"/>
          <w:szCs w:val="21"/>
        </w:rPr>
        <w:t>016</w:t>
      </w:r>
      <w:r w:rsidR="005A1C45" w:rsidRPr="00684CFC">
        <w:rPr>
          <w:rFonts w:eastAsia="宋体" w:hint="eastAsia"/>
          <w:sz w:val="21"/>
          <w:szCs w:val="21"/>
        </w:rPr>
        <w:t>年的出生率和自然增长率都低于</w:t>
      </w:r>
      <w:r w:rsidR="005A1C45" w:rsidRPr="00684CFC">
        <w:rPr>
          <w:rFonts w:eastAsia="宋体" w:hint="eastAsia"/>
          <w:sz w:val="21"/>
          <w:szCs w:val="21"/>
        </w:rPr>
        <w:t>2</w:t>
      </w:r>
      <w:r w:rsidR="005A1C45" w:rsidRPr="00684CFC">
        <w:rPr>
          <w:rFonts w:eastAsia="宋体"/>
          <w:sz w:val="21"/>
          <w:szCs w:val="21"/>
        </w:rPr>
        <w:t>014</w:t>
      </w:r>
      <w:r w:rsidR="005A1C45" w:rsidRPr="00684CFC">
        <w:rPr>
          <w:rFonts w:eastAsia="宋体" w:hint="eastAsia"/>
          <w:sz w:val="21"/>
          <w:szCs w:val="21"/>
        </w:rPr>
        <w:t>年和</w:t>
      </w:r>
      <w:r w:rsidR="005A1C45" w:rsidRPr="00684CFC">
        <w:rPr>
          <w:rFonts w:eastAsia="宋体" w:hint="eastAsia"/>
          <w:sz w:val="21"/>
          <w:szCs w:val="21"/>
        </w:rPr>
        <w:t>2</w:t>
      </w:r>
      <w:r w:rsidR="005A1C45" w:rsidRPr="00684CFC">
        <w:rPr>
          <w:rFonts w:eastAsia="宋体"/>
          <w:sz w:val="21"/>
          <w:szCs w:val="21"/>
        </w:rPr>
        <w:t>012</w:t>
      </w:r>
      <w:r w:rsidR="005A1C45" w:rsidRPr="00684CFC">
        <w:rPr>
          <w:rFonts w:eastAsia="宋体" w:hint="eastAsia"/>
          <w:sz w:val="21"/>
          <w:szCs w:val="21"/>
        </w:rPr>
        <w:t>年</w:t>
      </w:r>
      <w:r w:rsidR="00D62BA6" w:rsidRPr="00684CFC">
        <w:rPr>
          <w:rFonts w:eastAsia="宋体" w:hint="eastAsia"/>
          <w:sz w:val="21"/>
          <w:szCs w:val="21"/>
        </w:rPr>
        <w:t>。但是近十年来的整体趋势</w:t>
      </w:r>
      <w:r w:rsidR="005A1C45" w:rsidRPr="00684CFC">
        <w:rPr>
          <w:rFonts w:eastAsia="宋体" w:hint="eastAsia"/>
          <w:sz w:val="21"/>
          <w:szCs w:val="21"/>
        </w:rPr>
        <w:t>是自然增长率持续降低，故</w:t>
      </w:r>
      <w:r w:rsidR="005A1C45" w:rsidRPr="00684CFC">
        <w:rPr>
          <w:rFonts w:eastAsia="宋体" w:hint="eastAsia"/>
          <w:sz w:val="21"/>
          <w:szCs w:val="21"/>
        </w:rPr>
        <w:t>2</w:t>
      </w:r>
      <w:r w:rsidR="005A1C45" w:rsidRPr="00684CFC">
        <w:rPr>
          <w:rFonts w:eastAsia="宋体"/>
          <w:sz w:val="21"/>
          <w:szCs w:val="21"/>
        </w:rPr>
        <w:t>016</w:t>
      </w:r>
      <w:r w:rsidR="005A1C45" w:rsidRPr="00684CFC">
        <w:rPr>
          <w:rFonts w:eastAsia="宋体" w:hint="eastAsia"/>
          <w:sz w:val="21"/>
          <w:szCs w:val="21"/>
        </w:rPr>
        <w:t>年的增长点可以解释为计划生育放开“二孩”。而整体趋势降低可以解释为</w:t>
      </w:r>
      <w:r w:rsidR="0045618C" w:rsidRPr="00684CFC">
        <w:rPr>
          <w:rFonts w:eastAsia="宋体" w:hint="eastAsia"/>
          <w:sz w:val="21"/>
          <w:szCs w:val="21"/>
        </w:rPr>
        <w:t>各方</w:t>
      </w:r>
      <w:proofErr w:type="gramStart"/>
      <w:r w:rsidR="0045618C" w:rsidRPr="00684CFC">
        <w:rPr>
          <w:rFonts w:eastAsia="宋体" w:hint="eastAsia"/>
          <w:sz w:val="21"/>
          <w:szCs w:val="21"/>
        </w:rPr>
        <w:t>面</w:t>
      </w:r>
      <w:r w:rsidR="005A1C45" w:rsidRPr="00684CFC">
        <w:rPr>
          <w:rFonts w:eastAsia="宋体" w:hint="eastAsia"/>
          <w:sz w:val="21"/>
          <w:szCs w:val="21"/>
        </w:rPr>
        <w:t>竞争</w:t>
      </w:r>
      <w:proofErr w:type="gramEnd"/>
      <w:r w:rsidR="005A1C45" w:rsidRPr="00684CFC">
        <w:rPr>
          <w:rFonts w:eastAsia="宋体" w:hint="eastAsia"/>
          <w:sz w:val="21"/>
          <w:szCs w:val="21"/>
        </w:rPr>
        <w:t>压力变大</w:t>
      </w:r>
      <w:r w:rsidR="0045618C" w:rsidRPr="00684CFC">
        <w:rPr>
          <w:rFonts w:eastAsia="宋体" w:hint="eastAsia"/>
          <w:sz w:val="21"/>
          <w:szCs w:val="21"/>
        </w:rPr>
        <w:t>，适龄青年生育意愿持续走低。</w:t>
      </w:r>
      <w:r w:rsidR="0045618C" w:rsidRPr="00684CFC">
        <w:rPr>
          <w:rFonts w:eastAsia="宋体"/>
          <w:sz w:val="21"/>
          <w:szCs w:val="21"/>
        </w:rPr>
        <w:t>2022</w:t>
      </w:r>
      <w:r w:rsidR="0045618C" w:rsidRPr="00684CFC">
        <w:rPr>
          <w:rFonts w:eastAsia="宋体" w:hint="eastAsia"/>
          <w:sz w:val="21"/>
          <w:szCs w:val="21"/>
        </w:rPr>
        <w:t>低于</w:t>
      </w:r>
      <w:r w:rsidR="0045618C" w:rsidRPr="00684CFC">
        <w:rPr>
          <w:rFonts w:eastAsia="宋体" w:hint="eastAsia"/>
          <w:sz w:val="21"/>
          <w:szCs w:val="21"/>
        </w:rPr>
        <w:t>0</w:t>
      </w:r>
      <w:r w:rsidR="0045618C" w:rsidRPr="00684CFC">
        <w:rPr>
          <w:rFonts w:eastAsia="宋体" w:hint="eastAsia"/>
          <w:sz w:val="21"/>
          <w:szCs w:val="21"/>
        </w:rPr>
        <w:t>一方面是出生率逐年降低，另一方面是死亡率也在增加。</w:t>
      </w:r>
    </w:p>
    <w:p w14:paraId="11168D3D" w14:textId="4203AC52" w:rsidR="00D84E41" w:rsidRPr="0045618C" w:rsidRDefault="00D84E41">
      <w:pPr>
        <w:rPr>
          <w:rFonts w:eastAsia="宋体"/>
        </w:rPr>
      </w:pPr>
    </w:p>
    <w:p w14:paraId="722CB60D" w14:textId="29EE2D30" w:rsidR="006D2F61" w:rsidRPr="006D2F61" w:rsidRDefault="006D2F61">
      <w:pPr>
        <w:rPr>
          <w:rFonts w:eastAsia="宋体"/>
        </w:rPr>
      </w:pPr>
    </w:p>
    <w:sectPr w:rsidR="006D2F61" w:rsidRPr="006D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4FC602F5-C528-4F01-BC93-FCDABE5E864F}"/>
  </w:font>
  <w:font w:name="仿宋活字印刷字体">
    <w:panose1 w:val="02020300000000000000"/>
    <w:charset w:val="86"/>
    <w:family w:val="roman"/>
    <w:pitch w:val="variable"/>
    <w:sig w:usb0="00000283" w:usb1="180F0C10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  <w:embedRegular r:id="rId2" w:subsetted="1" w:fontKey="{45A849F1-9B90-4D9D-956B-3D4D06E488E4}"/>
    <w:embedBold r:id="rId3" w:subsetted="1" w:fontKey="{0AA0E792-8998-4D7E-BCAC-AE606B197B18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embedSystem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9C"/>
    <w:rsid w:val="002261A8"/>
    <w:rsid w:val="0034769C"/>
    <w:rsid w:val="0045618C"/>
    <w:rsid w:val="005A1C45"/>
    <w:rsid w:val="00684CFC"/>
    <w:rsid w:val="006D2F61"/>
    <w:rsid w:val="007F4505"/>
    <w:rsid w:val="00D450CE"/>
    <w:rsid w:val="00D62BA6"/>
    <w:rsid w:val="00D84E41"/>
    <w:rsid w:val="00DF1926"/>
    <w:rsid w:val="00E0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9E3CA"/>
  <w14:defaultImageDpi w14:val="32767"/>
  <w15:chartTrackingRefBased/>
  <w15:docId w15:val="{7B6BCB0D-8F47-4D8C-8882-4DD1CE67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活字印刷字体" w:hAnsi="Times New Roman" w:cs="Times New Roman"/>
        <w:bCs/>
        <w:kern w:val="2"/>
        <w:sz w:val="35"/>
        <w:szCs w:val="35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mpx</dc:creator>
  <cp:keywords/>
  <dc:description/>
  <cp:lastModifiedBy>mpx</cp:lastModifiedBy>
  <cp:revision>3</cp:revision>
  <dcterms:created xsi:type="dcterms:W3CDTF">2023-09-25T08:20:00Z</dcterms:created>
  <dcterms:modified xsi:type="dcterms:W3CDTF">2023-09-25T09:05:00Z</dcterms:modified>
</cp:coreProperties>
</file>