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B131" w14:textId="5EDB3ECD" w:rsidR="00D84E41" w:rsidRPr="00820B73" w:rsidRDefault="00465005" w:rsidP="00240C7E">
      <w:pPr>
        <w:spacing w:after="240"/>
        <w:jc w:val="center"/>
        <w:rPr>
          <w:b/>
          <w:bCs w:val="0"/>
          <w:sz w:val="36"/>
          <w:szCs w:val="36"/>
        </w:rPr>
      </w:pPr>
      <w:r w:rsidRPr="00820B73">
        <w:rPr>
          <w:rFonts w:hint="eastAsia"/>
          <w:b/>
          <w:bCs w:val="0"/>
          <w:sz w:val="36"/>
          <w:szCs w:val="36"/>
        </w:rPr>
        <w:t>《运动刺激在视觉加工过程中</w:t>
      </w:r>
      <w:r w:rsidR="00820B73" w:rsidRPr="00820B73">
        <w:rPr>
          <w:rFonts w:hint="eastAsia"/>
          <w:b/>
          <w:bCs w:val="0"/>
          <w:sz w:val="36"/>
          <w:szCs w:val="36"/>
        </w:rPr>
        <w:t>因</w:t>
      </w:r>
      <w:r w:rsidRPr="00820B73">
        <w:rPr>
          <w:rFonts w:hint="eastAsia"/>
          <w:b/>
          <w:bCs w:val="0"/>
          <w:sz w:val="36"/>
          <w:szCs w:val="36"/>
        </w:rPr>
        <w:t>中央</w:t>
      </w:r>
      <w:r w:rsidRPr="00820B73">
        <w:rPr>
          <w:rFonts w:hint="eastAsia"/>
          <w:b/>
          <w:bCs w:val="0"/>
          <w:sz w:val="36"/>
          <w:szCs w:val="36"/>
        </w:rPr>
        <w:t>-</w:t>
      </w:r>
      <w:r w:rsidRPr="00820B73">
        <w:rPr>
          <w:rFonts w:hint="eastAsia"/>
          <w:b/>
          <w:bCs w:val="0"/>
          <w:sz w:val="36"/>
          <w:szCs w:val="36"/>
        </w:rPr>
        <w:t>外周拮抗机制所引起的</w:t>
      </w:r>
      <w:r w:rsidR="00441FD6">
        <w:rPr>
          <w:rFonts w:hint="eastAsia"/>
          <w:b/>
          <w:bCs w:val="0"/>
          <w:sz w:val="36"/>
          <w:szCs w:val="36"/>
        </w:rPr>
        <w:t>知觉</w:t>
      </w:r>
      <w:r w:rsidRPr="00820B73">
        <w:rPr>
          <w:rFonts w:hint="eastAsia"/>
          <w:b/>
          <w:bCs w:val="0"/>
          <w:sz w:val="36"/>
          <w:szCs w:val="36"/>
        </w:rPr>
        <w:t>结果》文献阅读报告</w:t>
      </w:r>
    </w:p>
    <w:p w14:paraId="0C7F63D9" w14:textId="7722EDC9" w:rsidR="00240C7E" w:rsidRPr="00820B73" w:rsidRDefault="00240C7E" w:rsidP="00240C7E">
      <w:pPr>
        <w:spacing w:after="240"/>
        <w:jc w:val="center"/>
        <w:rPr>
          <w:sz w:val="21"/>
          <w:szCs w:val="21"/>
        </w:rPr>
      </w:pPr>
      <w:r w:rsidRPr="00820B73">
        <w:rPr>
          <w:rFonts w:hint="eastAsia"/>
          <w:sz w:val="21"/>
          <w:szCs w:val="21"/>
        </w:rPr>
        <w:t>3</w:t>
      </w:r>
      <w:r w:rsidRPr="00820B73">
        <w:rPr>
          <w:sz w:val="21"/>
          <w:szCs w:val="21"/>
        </w:rPr>
        <w:t xml:space="preserve">220102692 </w:t>
      </w:r>
      <w:r w:rsidRPr="00820B73">
        <w:rPr>
          <w:rFonts w:hint="eastAsia"/>
          <w:sz w:val="21"/>
          <w:szCs w:val="21"/>
        </w:rPr>
        <w:t>毛沛炫</w:t>
      </w:r>
    </w:p>
    <w:p w14:paraId="1CCBEC30" w14:textId="467D36A3" w:rsidR="00465005" w:rsidRPr="00820B73" w:rsidRDefault="00240C7E" w:rsidP="00295CF9">
      <w:pPr>
        <w:pStyle w:val="a3"/>
        <w:numPr>
          <w:ilvl w:val="0"/>
          <w:numId w:val="3"/>
        </w:numPr>
        <w:spacing w:line="276" w:lineRule="auto"/>
        <w:ind w:firstLineChars="0"/>
        <w:rPr>
          <w:b/>
          <w:bCs w:val="0"/>
          <w:sz w:val="21"/>
          <w:szCs w:val="21"/>
        </w:rPr>
      </w:pPr>
      <w:r w:rsidRPr="00820B73">
        <w:rPr>
          <w:rFonts w:hint="eastAsia"/>
          <w:b/>
          <w:bCs w:val="0"/>
          <w:sz w:val="21"/>
          <w:szCs w:val="21"/>
        </w:rPr>
        <w:t>研究背景</w:t>
      </w:r>
    </w:p>
    <w:p w14:paraId="527C518B" w14:textId="62360E45" w:rsidR="00240C7E" w:rsidRPr="00820B73" w:rsidRDefault="004C18AF" w:rsidP="008117A4">
      <w:pPr>
        <w:pStyle w:val="a3"/>
        <w:spacing w:line="276" w:lineRule="auto"/>
        <w:rPr>
          <w:sz w:val="21"/>
          <w:szCs w:val="21"/>
        </w:rPr>
      </w:pPr>
      <w:r w:rsidRPr="00820B73">
        <w:rPr>
          <w:rFonts w:hint="eastAsia"/>
          <w:sz w:val="21"/>
          <w:szCs w:val="21"/>
        </w:rPr>
        <w:t>中央</w:t>
      </w:r>
      <w:r w:rsidRPr="00820B73">
        <w:rPr>
          <w:rFonts w:hint="eastAsia"/>
          <w:sz w:val="21"/>
          <w:szCs w:val="21"/>
        </w:rPr>
        <w:t>-</w:t>
      </w:r>
      <w:r w:rsidRPr="00820B73">
        <w:rPr>
          <w:rFonts w:hint="eastAsia"/>
          <w:sz w:val="21"/>
          <w:szCs w:val="21"/>
        </w:rPr>
        <w:t>外周拮抗机制在一系列有关运动加工的心理物理实验中至关重要且十分普遍。如果这种机制在运动加工过程中是不可或缺的，那么随着</w:t>
      </w:r>
      <w:r w:rsidR="009120BE" w:rsidRPr="00820B73">
        <w:rPr>
          <w:rFonts w:hint="eastAsia"/>
          <w:sz w:val="21"/>
          <w:szCs w:val="21"/>
        </w:rPr>
        <w:t>运动</w:t>
      </w:r>
      <w:r w:rsidRPr="00820B73">
        <w:rPr>
          <w:rFonts w:hint="eastAsia"/>
          <w:sz w:val="21"/>
          <w:szCs w:val="21"/>
        </w:rPr>
        <w:t>刺激的空间尺寸变大，</w:t>
      </w:r>
      <w:r w:rsidR="0090333C" w:rsidRPr="00820B73">
        <w:rPr>
          <w:rFonts w:hint="eastAsia"/>
          <w:sz w:val="21"/>
          <w:szCs w:val="21"/>
        </w:rPr>
        <w:t>对于运动方向的视觉判断力就会下降。但实际上，在刺激处于低对比度和</w:t>
      </w:r>
      <w:proofErr w:type="gramStart"/>
      <w:r w:rsidR="0090333C" w:rsidRPr="00820B73">
        <w:rPr>
          <w:rFonts w:hint="eastAsia"/>
          <w:sz w:val="21"/>
          <w:szCs w:val="21"/>
        </w:rPr>
        <w:t>加入噪点干扰</w:t>
      </w:r>
      <w:proofErr w:type="gramEnd"/>
      <w:r w:rsidR="00074A97" w:rsidRPr="00820B73">
        <w:rPr>
          <w:rFonts w:hint="eastAsia"/>
          <w:sz w:val="21"/>
          <w:szCs w:val="21"/>
        </w:rPr>
        <w:t>两种</w:t>
      </w:r>
      <w:r w:rsidR="0090333C" w:rsidRPr="00820B73">
        <w:rPr>
          <w:rFonts w:hint="eastAsia"/>
          <w:sz w:val="21"/>
          <w:szCs w:val="21"/>
        </w:rPr>
        <w:t>情况下，随着刺激变大，对运动的视觉判断力增加了，表现出一种空间</w:t>
      </w:r>
      <w:r w:rsidR="00DF0238">
        <w:rPr>
          <w:rFonts w:hint="eastAsia"/>
          <w:sz w:val="21"/>
          <w:szCs w:val="21"/>
        </w:rPr>
        <w:t>累加</w:t>
      </w:r>
      <w:r w:rsidR="0090333C" w:rsidRPr="00820B73">
        <w:rPr>
          <w:rFonts w:hint="eastAsia"/>
          <w:sz w:val="21"/>
          <w:szCs w:val="21"/>
        </w:rPr>
        <w:t>机制</w:t>
      </w:r>
      <w:r w:rsidR="00074A97" w:rsidRPr="00820B73">
        <w:rPr>
          <w:rFonts w:hint="eastAsia"/>
          <w:sz w:val="21"/>
          <w:szCs w:val="21"/>
        </w:rPr>
        <w:t>。而且，在视觉皮层中，我们发现中央</w:t>
      </w:r>
      <w:r w:rsidR="00074A97" w:rsidRPr="00820B73">
        <w:rPr>
          <w:rFonts w:hint="eastAsia"/>
          <w:sz w:val="21"/>
          <w:szCs w:val="21"/>
        </w:rPr>
        <w:t>-</w:t>
      </w:r>
      <w:r w:rsidR="00074A97" w:rsidRPr="00820B73">
        <w:rPr>
          <w:rFonts w:hint="eastAsia"/>
          <w:sz w:val="21"/>
          <w:szCs w:val="21"/>
        </w:rPr>
        <w:t>外周的交互作用是和刺激的对比度有关的，在低对比度时表现为</w:t>
      </w:r>
      <w:r w:rsidR="00DF0238">
        <w:rPr>
          <w:rFonts w:hint="eastAsia"/>
          <w:sz w:val="21"/>
          <w:szCs w:val="21"/>
        </w:rPr>
        <w:t>累加</w:t>
      </w:r>
      <w:r w:rsidR="009120BE" w:rsidRPr="00820B73">
        <w:rPr>
          <w:rFonts w:hint="eastAsia"/>
          <w:sz w:val="21"/>
          <w:szCs w:val="21"/>
        </w:rPr>
        <w:t>机制，在高对比度时表现为周边抑制</w:t>
      </w:r>
      <w:r w:rsidR="006F026A">
        <w:rPr>
          <w:sz w:val="21"/>
          <w:szCs w:val="21"/>
          <w:vertAlign w:val="superscript"/>
        </w:rPr>
        <w:t>1-5</w:t>
      </w:r>
      <w:r w:rsidR="009120BE" w:rsidRPr="00820B73">
        <w:rPr>
          <w:rFonts w:hint="eastAsia"/>
          <w:sz w:val="21"/>
          <w:szCs w:val="21"/>
        </w:rPr>
        <w:t>。而</w:t>
      </w:r>
      <w:r w:rsidR="00074A97" w:rsidRPr="00820B73">
        <w:rPr>
          <w:rFonts w:hint="eastAsia"/>
          <w:sz w:val="21"/>
          <w:szCs w:val="21"/>
        </w:rPr>
        <w:t>为</w:t>
      </w:r>
      <w:r w:rsidR="009120BE" w:rsidRPr="00820B73">
        <w:rPr>
          <w:rFonts w:hint="eastAsia"/>
          <w:sz w:val="21"/>
          <w:szCs w:val="21"/>
        </w:rPr>
        <w:t>了探究高对比度下运动刺激的心理物理现象，在传统的对比度阈值测量方法的基础上，</w:t>
      </w:r>
      <w:r w:rsidR="00820B73" w:rsidRPr="00820B73">
        <w:rPr>
          <w:rFonts w:hint="eastAsia"/>
          <w:sz w:val="21"/>
          <w:szCs w:val="21"/>
        </w:rPr>
        <w:t>研究者</w:t>
      </w:r>
      <w:r w:rsidR="009120BE" w:rsidRPr="00820B73">
        <w:rPr>
          <w:rFonts w:hint="eastAsia"/>
          <w:sz w:val="21"/>
          <w:szCs w:val="21"/>
        </w:rPr>
        <w:t>设计了一系列实验来测量观察者对不同大小和对比度的刺激的运动方向判断能力。</w:t>
      </w:r>
    </w:p>
    <w:p w14:paraId="15A7951F" w14:textId="1943E313" w:rsidR="00240C7E" w:rsidRPr="00820B73" w:rsidRDefault="00240C7E" w:rsidP="007A353C">
      <w:pPr>
        <w:pStyle w:val="a3"/>
        <w:numPr>
          <w:ilvl w:val="0"/>
          <w:numId w:val="3"/>
        </w:numPr>
        <w:spacing w:before="240" w:line="276" w:lineRule="auto"/>
        <w:ind w:firstLineChars="0"/>
        <w:rPr>
          <w:b/>
          <w:bCs w:val="0"/>
          <w:sz w:val="21"/>
          <w:szCs w:val="21"/>
        </w:rPr>
      </w:pPr>
      <w:r w:rsidRPr="00820B73">
        <w:rPr>
          <w:rFonts w:hint="eastAsia"/>
          <w:b/>
          <w:bCs w:val="0"/>
          <w:sz w:val="21"/>
          <w:szCs w:val="21"/>
        </w:rPr>
        <w:t>研究方法及主要发现</w:t>
      </w:r>
    </w:p>
    <w:p w14:paraId="7142E0BD" w14:textId="74643298" w:rsidR="005E3C92" w:rsidRPr="00820B73" w:rsidRDefault="005E3C92" w:rsidP="00295CF9">
      <w:pPr>
        <w:pStyle w:val="a3"/>
        <w:numPr>
          <w:ilvl w:val="1"/>
          <w:numId w:val="3"/>
        </w:numPr>
        <w:spacing w:line="276" w:lineRule="auto"/>
        <w:ind w:firstLineChars="0"/>
        <w:rPr>
          <w:b/>
          <w:bCs w:val="0"/>
          <w:sz w:val="21"/>
          <w:szCs w:val="21"/>
        </w:rPr>
      </w:pPr>
      <w:r w:rsidRPr="00820B73">
        <w:rPr>
          <w:rFonts w:hint="eastAsia"/>
          <w:b/>
          <w:bCs w:val="0"/>
          <w:sz w:val="21"/>
          <w:szCs w:val="21"/>
        </w:rPr>
        <w:t>参数设置</w:t>
      </w:r>
    </w:p>
    <w:p w14:paraId="2C2F1666" w14:textId="3DE2F05A" w:rsidR="008117A4" w:rsidRPr="00820B73" w:rsidRDefault="00F7128B" w:rsidP="008117A4">
      <w:pPr>
        <w:pStyle w:val="a3"/>
        <w:spacing w:line="276" w:lineRule="auto"/>
        <w:ind w:firstLineChars="201" w:firstLine="422"/>
        <w:rPr>
          <w:sz w:val="21"/>
          <w:szCs w:val="21"/>
        </w:rPr>
      </w:pPr>
      <w:r w:rsidRPr="00820B73">
        <w:rPr>
          <w:rFonts w:hint="eastAsia"/>
          <w:sz w:val="21"/>
          <w:szCs w:val="21"/>
        </w:rPr>
        <w:t>测量运动方向判断能力的实验设计采用阶梯法</w:t>
      </w:r>
      <w:r w:rsidR="005E3C92" w:rsidRPr="00820B73">
        <w:rPr>
          <w:rFonts w:hint="eastAsia"/>
          <w:sz w:val="21"/>
          <w:szCs w:val="21"/>
        </w:rPr>
        <w:t>(</w:t>
      </w:r>
      <w:r w:rsidR="005E3C92" w:rsidRPr="00820B73">
        <w:rPr>
          <w:sz w:val="21"/>
          <w:szCs w:val="21"/>
        </w:rPr>
        <w:t>82%)</w:t>
      </w:r>
      <w:r w:rsidR="00A30EF2" w:rsidRPr="00820B73">
        <w:rPr>
          <w:rFonts w:hint="eastAsia"/>
          <w:sz w:val="21"/>
          <w:szCs w:val="21"/>
        </w:rPr>
        <w:t>来测量阈值</w:t>
      </w:r>
      <w:r w:rsidR="0076595D" w:rsidRPr="00820B73">
        <w:rPr>
          <w:rFonts w:hint="eastAsia"/>
          <w:sz w:val="21"/>
          <w:szCs w:val="21"/>
        </w:rPr>
        <w:t>，实验材料是</w:t>
      </w:r>
      <w:r w:rsidR="0076595D" w:rsidRPr="00820B73">
        <w:rPr>
          <w:rFonts w:hint="eastAsia"/>
          <w:sz w:val="21"/>
          <w:szCs w:val="21"/>
        </w:rPr>
        <w:t>Gabor</w:t>
      </w:r>
      <w:r w:rsidR="0076595D" w:rsidRPr="00820B73">
        <w:rPr>
          <w:rFonts w:hint="eastAsia"/>
          <w:sz w:val="21"/>
          <w:szCs w:val="21"/>
        </w:rPr>
        <w:t>光栅。</w:t>
      </w:r>
      <w:r w:rsidR="005E3C92" w:rsidRPr="00820B73">
        <w:rPr>
          <w:rFonts w:hint="eastAsia"/>
          <w:sz w:val="21"/>
          <w:szCs w:val="21"/>
        </w:rPr>
        <w:t>环境亮度为</w:t>
      </w:r>
      <w:r w:rsidR="005E3C92" w:rsidRPr="00820B73">
        <w:rPr>
          <w:sz w:val="21"/>
          <w:szCs w:val="21"/>
        </w:rPr>
        <w:t>4.8 cd/m</w:t>
      </w:r>
      <w:r w:rsidR="005E3C92" w:rsidRPr="00820B73">
        <w:rPr>
          <w:sz w:val="21"/>
          <w:szCs w:val="21"/>
          <w:vertAlign w:val="superscript"/>
        </w:rPr>
        <w:t>2</w:t>
      </w:r>
      <w:r w:rsidR="005E3C92" w:rsidRPr="00820B73">
        <w:rPr>
          <w:rFonts w:hint="eastAsia"/>
          <w:sz w:val="21"/>
          <w:szCs w:val="21"/>
        </w:rPr>
        <w:t>，</w:t>
      </w:r>
      <w:r w:rsidR="005E3C92" w:rsidRPr="00820B73">
        <w:rPr>
          <w:rFonts w:hint="eastAsia"/>
          <w:sz w:val="21"/>
          <w:szCs w:val="21"/>
        </w:rPr>
        <w:t>PTB</w:t>
      </w:r>
      <w:r w:rsidR="005E3C92" w:rsidRPr="00820B73">
        <w:rPr>
          <w:rFonts w:hint="eastAsia"/>
          <w:sz w:val="21"/>
          <w:szCs w:val="21"/>
        </w:rPr>
        <w:t>窗口参数为背景亮度</w:t>
      </w:r>
      <w:r w:rsidR="005E3C92" w:rsidRPr="00820B73">
        <w:rPr>
          <w:sz w:val="21"/>
          <w:szCs w:val="21"/>
        </w:rPr>
        <w:t>60.5 cd/m</w:t>
      </w:r>
      <w:r w:rsidR="005E3C92" w:rsidRPr="00820B73">
        <w:rPr>
          <w:sz w:val="21"/>
          <w:szCs w:val="21"/>
          <w:vertAlign w:val="superscript"/>
        </w:rPr>
        <w:t>2</w:t>
      </w:r>
      <w:r w:rsidR="005E3C92" w:rsidRPr="00820B73">
        <w:rPr>
          <w:rFonts w:hint="eastAsia"/>
          <w:sz w:val="21"/>
          <w:szCs w:val="21"/>
        </w:rPr>
        <w:t>，</w:t>
      </w:r>
      <w:r w:rsidR="0076595D" w:rsidRPr="00820B73">
        <w:rPr>
          <w:rFonts w:hint="eastAsia"/>
          <w:sz w:val="21"/>
          <w:szCs w:val="21"/>
        </w:rPr>
        <w:t>刷新率</w:t>
      </w:r>
      <w:r w:rsidR="0076595D" w:rsidRPr="00820B73">
        <w:rPr>
          <w:rFonts w:hint="eastAsia"/>
          <w:sz w:val="21"/>
          <w:szCs w:val="21"/>
        </w:rPr>
        <w:t>1</w:t>
      </w:r>
      <w:r w:rsidR="0076595D" w:rsidRPr="00820B73">
        <w:rPr>
          <w:sz w:val="21"/>
          <w:szCs w:val="21"/>
        </w:rPr>
        <w:t>20</w:t>
      </w:r>
      <w:r w:rsidR="0076595D" w:rsidRPr="00820B73">
        <w:rPr>
          <w:rFonts w:hint="eastAsia"/>
          <w:sz w:val="21"/>
          <w:szCs w:val="21"/>
        </w:rPr>
        <w:t>Hz</w:t>
      </w:r>
      <w:r w:rsidR="0076595D" w:rsidRPr="00820B73">
        <w:rPr>
          <w:rFonts w:hint="eastAsia"/>
          <w:sz w:val="21"/>
          <w:szCs w:val="21"/>
        </w:rPr>
        <w:t>，</w:t>
      </w:r>
      <w:r w:rsidR="00295CF9" w:rsidRPr="00820B73">
        <w:rPr>
          <w:rFonts w:hint="eastAsia"/>
          <w:sz w:val="21"/>
          <w:szCs w:val="21"/>
        </w:rPr>
        <w:t>刺激大小定义为</w:t>
      </w:r>
      <w:r w:rsidR="00295CF9" w:rsidRPr="00820B73">
        <w:rPr>
          <w:rFonts w:hint="eastAsia"/>
          <w:sz w:val="21"/>
          <w:szCs w:val="21"/>
        </w:rPr>
        <w:t>Gabor</w:t>
      </w:r>
      <w:r w:rsidR="00295CF9" w:rsidRPr="00820B73">
        <w:rPr>
          <w:rFonts w:hint="eastAsia"/>
          <w:sz w:val="21"/>
          <w:szCs w:val="21"/>
        </w:rPr>
        <w:t>光栅±</w:t>
      </w:r>
      <w:r w:rsidR="00295CF9" w:rsidRPr="00820B73">
        <w:rPr>
          <w:sz w:val="21"/>
          <w:szCs w:val="21"/>
        </w:rPr>
        <w:t>2σ</w:t>
      </w:r>
      <w:r w:rsidR="00295CF9" w:rsidRPr="00820B73">
        <w:rPr>
          <w:rFonts w:hint="eastAsia"/>
          <w:sz w:val="21"/>
          <w:szCs w:val="21"/>
        </w:rPr>
        <w:t>的范围，判断时间定义为高斯时间函数</w:t>
      </w:r>
      <w:r w:rsidR="0076595D" w:rsidRPr="00820B73">
        <w:rPr>
          <w:rFonts w:hint="eastAsia"/>
          <w:sz w:val="21"/>
          <w:szCs w:val="21"/>
        </w:rPr>
        <w:t>的±</w:t>
      </w:r>
      <w:r w:rsidR="0076595D" w:rsidRPr="00820B73">
        <w:rPr>
          <w:rFonts w:hint="eastAsia"/>
          <w:sz w:val="21"/>
          <w:szCs w:val="21"/>
        </w:rPr>
        <w:t>2</w:t>
      </w:r>
      <w:r w:rsidR="0076595D" w:rsidRPr="00820B73">
        <w:rPr>
          <w:sz w:val="21"/>
          <w:szCs w:val="21"/>
        </w:rPr>
        <w:t>σ</w:t>
      </w:r>
      <w:r w:rsidR="0076595D" w:rsidRPr="00820B73">
        <w:rPr>
          <w:rFonts w:hint="eastAsia"/>
          <w:sz w:val="21"/>
          <w:szCs w:val="21"/>
        </w:rPr>
        <w:t>时间范围。</w:t>
      </w:r>
    </w:p>
    <w:p w14:paraId="6F3E7519" w14:textId="586F3A8D" w:rsidR="0076595D" w:rsidRPr="00820B73" w:rsidRDefault="0076595D" w:rsidP="0076595D">
      <w:pPr>
        <w:pStyle w:val="a3"/>
        <w:numPr>
          <w:ilvl w:val="1"/>
          <w:numId w:val="3"/>
        </w:numPr>
        <w:spacing w:line="276" w:lineRule="auto"/>
        <w:ind w:firstLineChars="0"/>
        <w:rPr>
          <w:b/>
          <w:bCs w:val="0"/>
          <w:sz w:val="21"/>
          <w:szCs w:val="21"/>
        </w:rPr>
      </w:pPr>
      <w:r w:rsidRPr="00820B73">
        <w:rPr>
          <w:rFonts w:hint="eastAsia"/>
          <w:b/>
          <w:bCs w:val="0"/>
          <w:sz w:val="21"/>
          <w:szCs w:val="21"/>
        </w:rPr>
        <w:t>实验一</w:t>
      </w:r>
    </w:p>
    <w:p w14:paraId="29D7D237" w14:textId="7CFA5AA8" w:rsidR="00936253" w:rsidRDefault="00820B73" w:rsidP="0076595D">
      <w:pPr>
        <w:pStyle w:val="a3"/>
        <w:spacing w:line="276" w:lineRule="auto"/>
        <w:ind w:firstLineChars="202" w:firstLine="424"/>
        <w:rPr>
          <w:sz w:val="21"/>
          <w:szCs w:val="21"/>
        </w:rPr>
      </w:pPr>
      <w:r w:rsidRPr="00820B73">
        <w:rPr>
          <w:rFonts w:hint="eastAsia"/>
          <w:sz w:val="21"/>
          <w:szCs w:val="21"/>
        </w:rPr>
        <w:t>研究者</w:t>
      </w:r>
      <w:r w:rsidR="0076595D" w:rsidRPr="00820B73">
        <w:rPr>
          <w:rFonts w:hint="eastAsia"/>
          <w:sz w:val="21"/>
          <w:szCs w:val="21"/>
        </w:rPr>
        <w:t>首先对光栅</w:t>
      </w:r>
      <w:r w:rsidR="00C9752E" w:rsidRPr="00820B73">
        <w:rPr>
          <w:rFonts w:hint="eastAsia"/>
          <w:sz w:val="21"/>
          <w:szCs w:val="21"/>
        </w:rPr>
        <w:t>(</w:t>
      </w:r>
      <w:r w:rsidR="00C9752E" w:rsidRPr="00820B73">
        <w:rPr>
          <w:sz w:val="21"/>
          <w:szCs w:val="21"/>
        </w:rPr>
        <w:t>sf=1</w:t>
      </w:r>
      <w:r w:rsidRPr="00820B73">
        <w:rPr>
          <w:sz w:val="21"/>
          <w:szCs w:val="21"/>
        </w:rPr>
        <w:t xml:space="preserve"> cycle per degree</w:t>
      </w:r>
      <w:r w:rsidR="00C9752E" w:rsidRPr="00820B73">
        <w:rPr>
          <w:sz w:val="21"/>
          <w:szCs w:val="21"/>
        </w:rPr>
        <w:t xml:space="preserve">, </w:t>
      </w:r>
      <w:proofErr w:type="spellStart"/>
      <w:r w:rsidR="00C9752E" w:rsidRPr="00820B73">
        <w:rPr>
          <w:sz w:val="21"/>
          <w:szCs w:val="21"/>
        </w:rPr>
        <w:t>sp</w:t>
      </w:r>
      <w:proofErr w:type="spellEnd"/>
      <w:r w:rsidR="00C9752E" w:rsidRPr="00820B73">
        <w:rPr>
          <w:sz w:val="21"/>
          <w:szCs w:val="21"/>
        </w:rPr>
        <w:t>=</w:t>
      </w:r>
      <w:bookmarkStart w:id="0" w:name="_Hlk150106328"/>
      <w:r w:rsidR="00C9752E" w:rsidRPr="00820B73">
        <w:rPr>
          <w:sz w:val="21"/>
          <w:szCs w:val="21"/>
        </w:rPr>
        <w:t>2°s</w:t>
      </w:r>
      <w:r w:rsidR="00C9752E" w:rsidRPr="00820B73">
        <w:rPr>
          <w:sz w:val="21"/>
          <w:szCs w:val="21"/>
          <w:vertAlign w:val="superscript"/>
        </w:rPr>
        <w:t>-1</w:t>
      </w:r>
      <w:bookmarkEnd w:id="0"/>
      <w:r w:rsidR="00C9752E" w:rsidRPr="00820B73">
        <w:rPr>
          <w:sz w:val="21"/>
          <w:szCs w:val="21"/>
        </w:rPr>
        <w:t>)</w:t>
      </w:r>
      <w:r w:rsidR="0076595D" w:rsidRPr="00820B73">
        <w:rPr>
          <w:rFonts w:hint="eastAsia"/>
          <w:sz w:val="21"/>
          <w:szCs w:val="21"/>
        </w:rPr>
        <w:t>设置了</w:t>
      </w:r>
      <w:r w:rsidR="0076595D" w:rsidRPr="00820B73">
        <w:rPr>
          <w:rFonts w:hint="eastAsia"/>
          <w:sz w:val="21"/>
          <w:szCs w:val="21"/>
        </w:rPr>
        <w:t>6</w:t>
      </w:r>
      <w:r w:rsidR="0076595D" w:rsidRPr="00820B73">
        <w:rPr>
          <w:rFonts w:hint="eastAsia"/>
          <w:sz w:val="21"/>
          <w:szCs w:val="21"/>
        </w:rPr>
        <w:t>组不同的对比度</w:t>
      </w:r>
      <w:r w:rsidR="0076595D" w:rsidRPr="00820B73">
        <w:rPr>
          <w:rFonts w:hint="eastAsia"/>
          <w:sz w:val="21"/>
          <w:szCs w:val="21"/>
        </w:rPr>
        <w:t>(</w:t>
      </w:r>
      <w:r w:rsidR="0076595D" w:rsidRPr="00820B73">
        <w:rPr>
          <w:sz w:val="21"/>
          <w:szCs w:val="21"/>
        </w:rPr>
        <w:t>2.8%, 5.5%, 11%, 22%, 46%, 92%)</w:t>
      </w:r>
      <w:r w:rsidR="0076595D" w:rsidRPr="00820B73">
        <w:rPr>
          <w:rFonts w:hint="eastAsia"/>
          <w:sz w:val="21"/>
          <w:szCs w:val="21"/>
        </w:rPr>
        <w:t>以及</w:t>
      </w:r>
      <w:r w:rsidR="0076595D" w:rsidRPr="00820B73">
        <w:rPr>
          <w:rFonts w:hint="eastAsia"/>
          <w:sz w:val="21"/>
          <w:szCs w:val="21"/>
        </w:rPr>
        <w:t>5</w:t>
      </w:r>
      <w:r w:rsidR="0076595D" w:rsidRPr="00820B73">
        <w:rPr>
          <w:rFonts w:hint="eastAsia"/>
          <w:sz w:val="21"/>
          <w:szCs w:val="21"/>
        </w:rPr>
        <w:t>组不同的</w:t>
      </w:r>
      <w:r w:rsidR="003271E2" w:rsidRPr="00820B73">
        <w:rPr>
          <w:rFonts w:hint="eastAsia"/>
          <w:sz w:val="21"/>
          <w:szCs w:val="21"/>
        </w:rPr>
        <w:t>视角</w:t>
      </w:r>
      <w:r w:rsidR="0076595D" w:rsidRPr="00820B73">
        <w:rPr>
          <w:rFonts w:hint="eastAsia"/>
          <w:sz w:val="21"/>
          <w:szCs w:val="21"/>
        </w:rPr>
        <w:t>尺寸</w:t>
      </w:r>
      <w:r w:rsidR="0076595D" w:rsidRPr="000616D6">
        <w:rPr>
          <w:rFonts w:hint="eastAsia"/>
          <w:sz w:val="21"/>
          <w:szCs w:val="21"/>
        </w:rPr>
        <w:t>(</w:t>
      </w:r>
      <w:r w:rsidR="0076595D" w:rsidRPr="000616D6">
        <w:rPr>
          <w:sz w:val="21"/>
          <w:szCs w:val="21"/>
        </w:rPr>
        <w:t>0.7°</w:t>
      </w:r>
      <w:r w:rsidR="0076595D" w:rsidRPr="000616D6">
        <w:rPr>
          <w:rFonts w:hint="eastAsia"/>
          <w:sz w:val="21"/>
          <w:szCs w:val="21"/>
        </w:rPr>
        <w:t>,</w:t>
      </w:r>
      <w:r w:rsidR="0076595D" w:rsidRPr="000616D6">
        <w:rPr>
          <w:sz w:val="21"/>
          <w:szCs w:val="21"/>
        </w:rPr>
        <w:t xml:space="preserve"> 1.3°, 2.7°, 4°, 5°)</w:t>
      </w:r>
      <w:r w:rsidR="0076595D" w:rsidRPr="00820B73">
        <w:rPr>
          <w:rFonts w:hint="eastAsia"/>
          <w:sz w:val="21"/>
          <w:szCs w:val="21"/>
        </w:rPr>
        <w:t>，共</w:t>
      </w:r>
      <w:r w:rsidR="0076595D" w:rsidRPr="00820B73">
        <w:rPr>
          <w:rFonts w:hint="eastAsia"/>
          <w:sz w:val="21"/>
          <w:szCs w:val="21"/>
        </w:rPr>
        <w:t>3</w:t>
      </w:r>
      <w:r w:rsidR="0076595D" w:rsidRPr="00820B73">
        <w:rPr>
          <w:sz w:val="21"/>
          <w:szCs w:val="21"/>
        </w:rPr>
        <w:t>0</w:t>
      </w:r>
      <w:r w:rsidR="0076595D" w:rsidRPr="00820B73">
        <w:rPr>
          <w:rFonts w:hint="eastAsia"/>
          <w:sz w:val="21"/>
          <w:szCs w:val="21"/>
        </w:rPr>
        <w:t>组实验条件。</w:t>
      </w:r>
    </w:p>
    <w:p w14:paraId="71FCC41D" w14:textId="4EFB985A" w:rsidR="00936253" w:rsidRDefault="00936253" w:rsidP="00936253">
      <w:pPr>
        <w:pStyle w:val="a3"/>
        <w:spacing w:line="276" w:lineRule="auto"/>
        <w:ind w:firstLineChars="0" w:firstLine="0"/>
        <w:rPr>
          <w:sz w:val="21"/>
          <w:szCs w:val="21"/>
        </w:rPr>
      </w:pPr>
      <w:r>
        <w:rPr>
          <w:rFonts w:hint="eastAsia"/>
          <w:sz w:val="21"/>
          <w:szCs w:val="21"/>
        </w:rPr>
        <w:t>研</w:t>
      </w:r>
      <w:r w:rsidR="0076595D" w:rsidRPr="00820B73">
        <w:rPr>
          <w:rFonts w:hint="eastAsia"/>
          <w:sz w:val="21"/>
          <w:szCs w:val="21"/>
        </w:rPr>
        <w:t>究结果</w:t>
      </w:r>
      <w:r>
        <w:rPr>
          <w:rFonts w:hint="eastAsia"/>
          <w:sz w:val="21"/>
          <w:szCs w:val="21"/>
        </w:rPr>
        <w:t>表明：</w:t>
      </w:r>
      <w:r w:rsidR="0076595D" w:rsidRPr="00820B73">
        <w:rPr>
          <w:rFonts w:hint="eastAsia"/>
          <w:sz w:val="21"/>
          <w:szCs w:val="21"/>
        </w:rPr>
        <w:t>在低对比度</w:t>
      </w:r>
      <w:r w:rsidR="00A30EF2" w:rsidRPr="00820B73">
        <w:rPr>
          <w:rFonts w:hint="eastAsia"/>
          <w:sz w:val="21"/>
          <w:szCs w:val="21"/>
        </w:rPr>
        <w:t>(</w:t>
      </w:r>
      <w:r w:rsidR="00A30EF2" w:rsidRPr="00820B73">
        <w:rPr>
          <w:sz w:val="21"/>
          <w:szCs w:val="21"/>
        </w:rPr>
        <w:t>2.8%)</w:t>
      </w:r>
      <w:r w:rsidR="0076595D" w:rsidRPr="00820B73">
        <w:rPr>
          <w:rFonts w:hint="eastAsia"/>
          <w:sz w:val="21"/>
          <w:szCs w:val="21"/>
        </w:rPr>
        <w:t>的</w:t>
      </w:r>
      <w:r w:rsidR="00A30EF2" w:rsidRPr="00820B73">
        <w:rPr>
          <w:rFonts w:hint="eastAsia"/>
          <w:sz w:val="21"/>
          <w:szCs w:val="21"/>
        </w:rPr>
        <w:t>情况下，随着刺激增大，阈值减小，运动方向判断能力增强；在高对比度的情况下，随着刺激增大，阈值增加，运动方向判断能力减弱。</w:t>
      </w:r>
      <w:r w:rsidR="003271E2" w:rsidRPr="00820B73">
        <w:rPr>
          <w:rFonts w:hint="eastAsia"/>
          <w:sz w:val="21"/>
          <w:szCs w:val="21"/>
        </w:rPr>
        <w:t>在</w:t>
      </w:r>
      <w:r w:rsidR="00A30EF2" w:rsidRPr="00820B73">
        <w:rPr>
          <w:rFonts w:hint="eastAsia"/>
          <w:sz w:val="21"/>
          <w:szCs w:val="21"/>
        </w:rPr>
        <w:t>刺激较小</w:t>
      </w:r>
      <w:r w:rsidR="003271E2" w:rsidRPr="00820B73">
        <w:rPr>
          <w:rFonts w:hint="eastAsia"/>
          <w:sz w:val="21"/>
          <w:szCs w:val="21"/>
        </w:rPr>
        <w:t>、</w:t>
      </w:r>
      <w:r w:rsidR="00A30EF2" w:rsidRPr="00820B73">
        <w:rPr>
          <w:rFonts w:hint="eastAsia"/>
          <w:sz w:val="21"/>
          <w:szCs w:val="21"/>
        </w:rPr>
        <w:t>投射在中央视野的情况下时，随着对比度增加，运动方向判断能力增</w:t>
      </w:r>
      <w:r w:rsidR="003271E2" w:rsidRPr="00820B73">
        <w:rPr>
          <w:rFonts w:hint="eastAsia"/>
          <w:sz w:val="21"/>
          <w:szCs w:val="21"/>
        </w:rPr>
        <w:t>强；在刺激变大、覆盖外周视野的情况下，随着对比度增加，运动方向判断能力减弱。</w:t>
      </w:r>
    </w:p>
    <w:p w14:paraId="0DFDFD79" w14:textId="40AF7608" w:rsidR="007A353C" w:rsidRDefault="003271E2" w:rsidP="007A353C">
      <w:pPr>
        <w:pStyle w:val="a3"/>
        <w:spacing w:line="276" w:lineRule="auto"/>
        <w:ind w:firstLineChars="202" w:firstLine="424"/>
        <w:rPr>
          <w:sz w:val="21"/>
          <w:szCs w:val="21"/>
        </w:rPr>
      </w:pPr>
      <w:r w:rsidRPr="00820B73">
        <w:rPr>
          <w:rFonts w:hint="eastAsia"/>
          <w:sz w:val="21"/>
          <w:szCs w:val="21"/>
        </w:rPr>
        <w:t>进一步的研究</w:t>
      </w:r>
      <w:r w:rsidR="00936253">
        <w:rPr>
          <w:rFonts w:hint="eastAsia"/>
          <w:sz w:val="21"/>
          <w:szCs w:val="21"/>
        </w:rPr>
        <w:t>表明：</w:t>
      </w:r>
      <w:r w:rsidRPr="00820B73">
        <w:rPr>
          <w:rFonts w:hint="eastAsia"/>
          <w:sz w:val="21"/>
          <w:szCs w:val="21"/>
        </w:rPr>
        <w:t>当刺激变大超过</w:t>
      </w:r>
      <w:r w:rsidRPr="00820B73">
        <w:rPr>
          <w:rFonts w:hint="eastAsia"/>
          <w:sz w:val="21"/>
          <w:szCs w:val="21"/>
        </w:rPr>
        <w:t>2</w:t>
      </w:r>
      <w:r w:rsidRPr="00820B73">
        <w:rPr>
          <w:sz w:val="21"/>
          <w:szCs w:val="21"/>
        </w:rPr>
        <w:t>.7°</w:t>
      </w:r>
      <w:r w:rsidRPr="00820B73">
        <w:rPr>
          <w:rFonts w:hint="eastAsia"/>
          <w:sz w:val="21"/>
          <w:szCs w:val="21"/>
        </w:rPr>
        <w:t>时，随着对比度增加，判断阈值会从原来的减小变成增加。这说明</w:t>
      </w:r>
      <w:r w:rsidRPr="00820B73">
        <w:rPr>
          <w:rFonts w:hint="eastAsia"/>
          <w:sz w:val="21"/>
          <w:szCs w:val="21"/>
        </w:rPr>
        <w:t>2</w:t>
      </w:r>
      <w:r w:rsidRPr="00820B73">
        <w:rPr>
          <w:sz w:val="21"/>
          <w:szCs w:val="21"/>
        </w:rPr>
        <w:t>.7°</w:t>
      </w:r>
      <w:r w:rsidRPr="00820B73">
        <w:rPr>
          <w:rFonts w:hint="eastAsia"/>
          <w:sz w:val="21"/>
          <w:szCs w:val="21"/>
        </w:rPr>
        <w:t>是一个临界大小。</w:t>
      </w:r>
      <w:r w:rsidR="00820B73" w:rsidRPr="00820B73">
        <w:rPr>
          <w:rFonts w:hint="eastAsia"/>
          <w:sz w:val="21"/>
          <w:szCs w:val="21"/>
        </w:rPr>
        <w:t>研究者还将同一对比度、不同大小的刺激所得阈值进行对数化，更加直观的看出在高对比度情况下才会出现周边抑制现象。</w:t>
      </w:r>
    </w:p>
    <w:p w14:paraId="1386CD82" w14:textId="59813E8A" w:rsidR="007A353C" w:rsidRPr="007A353C" w:rsidRDefault="007A353C" w:rsidP="007A353C">
      <w:pPr>
        <w:pStyle w:val="a3"/>
        <w:spacing w:line="276" w:lineRule="auto"/>
        <w:ind w:firstLineChars="202" w:firstLine="424"/>
        <w:rPr>
          <w:sz w:val="21"/>
          <w:szCs w:val="21"/>
        </w:rPr>
      </w:pPr>
    </w:p>
    <w:p w14:paraId="2564E0FD" w14:textId="5A1A9C3D" w:rsidR="0076595D" w:rsidRPr="00820B73" w:rsidRDefault="0076595D" w:rsidP="0076595D">
      <w:pPr>
        <w:pStyle w:val="a3"/>
        <w:numPr>
          <w:ilvl w:val="1"/>
          <w:numId w:val="3"/>
        </w:numPr>
        <w:spacing w:line="276" w:lineRule="auto"/>
        <w:ind w:firstLineChars="0"/>
        <w:rPr>
          <w:b/>
          <w:bCs w:val="0"/>
          <w:sz w:val="21"/>
          <w:szCs w:val="21"/>
        </w:rPr>
      </w:pPr>
      <w:r w:rsidRPr="00820B73">
        <w:rPr>
          <w:rFonts w:hint="eastAsia"/>
          <w:b/>
          <w:bCs w:val="0"/>
          <w:sz w:val="21"/>
          <w:szCs w:val="21"/>
        </w:rPr>
        <w:t>实验二</w:t>
      </w:r>
    </w:p>
    <w:p w14:paraId="5988193C" w14:textId="08EC0FD7" w:rsidR="00936253" w:rsidRDefault="00C9752E" w:rsidP="003271E2">
      <w:pPr>
        <w:pStyle w:val="a3"/>
        <w:spacing w:line="276" w:lineRule="auto"/>
        <w:ind w:firstLineChars="201" w:firstLine="422"/>
        <w:rPr>
          <w:sz w:val="21"/>
          <w:szCs w:val="21"/>
        </w:rPr>
      </w:pPr>
      <w:r w:rsidRPr="00820B73">
        <w:rPr>
          <w:rFonts w:hint="eastAsia"/>
          <w:sz w:val="21"/>
          <w:szCs w:val="21"/>
        </w:rPr>
        <w:t>为了进一步验证实验</w:t>
      </w:r>
      <w:proofErr w:type="gramStart"/>
      <w:r w:rsidRPr="00820B73">
        <w:rPr>
          <w:rFonts w:hint="eastAsia"/>
          <w:sz w:val="21"/>
          <w:szCs w:val="21"/>
        </w:rPr>
        <w:t>一</w:t>
      </w:r>
      <w:proofErr w:type="gramEnd"/>
      <w:r w:rsidRPr="00820B73">
        <w:rPr>
          <w:rFonts w:hint="eastAsia"/>
          <w:sz w:val="21"/>
          <w:szCs w:val="21"/>
        </w:rPr>
        <w:t>的结论，</w:t>
      </w:r>
      <w:r w:rsidR="00820B73" w:rsidRPr="00820B73">
        <w:rPr>
          <w:rFonts w:hint="eastAsia"/>
          <w:sz w:val="21"/>
          <w:szCs w:val="21"/>
        </w:rPr>
        <w:t>研究者用不同的光栅</w:t>
      </w:r>
      <w:r w:rsidR="00820B73" w:rsidRPr="00820B73">
        <w:rPr>
          <w:rFonts w:hint="eastAsia"/>
          <w:sz w:val="21"/>
          <w:szCs w:val="21"/>
        </w:rPr>
        <w:t>(</w:t>
      </w:r>
      <w:r w:rsidR="00820B73" w:rsidRPr="00820B73">
        <w:rPr>
          <w:sz w:val="21"/>
          <w:szCs w:val="21"/>
        </w:rPr>
        <w:t>sf=1cycle per σ</w:t>
      </w:r>
      <w:bookmarkStart w:id="1" w:name="_Hlk150109512"/>
      <w:r w:rsidR="000616D6">
        <w:rPr>
          <w:sz w:val="21"/>
          <w:szCs w:val="21"/>
        </w:rPr>
        <w:t xml:space="preserve">, </w:t>
      </w:r>
      <w:proofErr w:type="spellStart"/>
      <w:r w:rsidR="00820B73" w:rsidRPr="00820B73">
        <w:rPr>
          <w:rFonts w:hint="eastAsia"/>
          <w:sz w:val="21"/>
          <w:szCs w:val="21"/>
        </w:rPr>
        <w:t>s</w:t>
      </w:r>
      <w:r w:rsidR="00820B73" w:rsidRPr="00820B73">
        <w:rPr>
          <w:sz w:val="21"/>
          <w:szCs w:val="21"/>
        </w:rPr>
        <w:t>p</w:t>
      </w:r>
      <w:proofErr w:type="spellEnd"/>
      <w:r w:rsidR="00820B73" w:rsidRPr="00820B73">
        <w:rPr>
          <w:sz w:val="21"/>
          <w:szCs w:val="21"/>
        </w:rPr>
        <w:t>=2°s</w:t>
      </w:r>
      <w:r w:rsidR="00820B73" w:rsidRPr="00820B73">
        <w:rPr>
          <w:sz w:val="21"/>
          <w:szCs w:val="21"/>
          <w:vertAlign w:val="superscript"/>
        </w:rPr>
        <w:t>-1</w:t>
      </w:r>
      <w:bookmarkEnd w:id="1"/>
      <w:r w:rsidR="00820B73" w:rsidRPr="00820B73">
        <w:rPr>
          <w:rFonts w:hint="eastAsia"/>
          <w:sz w:val="21"/>
          <w:szCs w:val="21"/>
        </w:rPr>
        <w:t>)</w:t>
      </w:r>
      <w:r w:rsidR="00206A78">
        <w:rPr>
          <w:rFonts w:hint="eastAsia"/>
          <w:sz w:val="21"/>
          <w:szCs w:val="21"/>
        </w:rPr>
        <w:t>重复了实验</w:t>
      </w:r>
      <w:proofErr w:type="gramStart"/>
      <w:r w:rsidR="00206A78">
        <w:rPr>
          <w:rFonts w:hint="eastAsia"/>
          <w:sz w:val="21"/>
          <w:szCs w:val="21"/>
        </w:rPr>
        <w:t>一</w:t>
      </w:r>
      <w:proofErr w:type="gramEnd"/>
      <w:r w:rsidR="00206A78">
        <w:rPr>
          <w:rFonts w:hint="eastAsia"/>
          <w:sz w:val="21"/>
          <w:szCs w:val="21"/>
        </w:rPr>
        <w:t>，并得到了相同的结论。</w:t>
      </w:r>
    </w:p>
    <w:p w14:paraId="5DFFA8EC" w14:textId="5F5AC542" w:rsidR="003271E2" w:rsidRDefault="00936253" w:rsidP="003271E2">
      <w:pPr>
        <w:pStyle w:val="a3"/>
        <w:spacing w:line="276" w:lineRule="auto"/>
        <w:ind w:firstLineChars="201" w:firstLine="422"/>
        <w:rPr>
          <w:sz w:val="21"/>
          <w:szCs w:val="21"/>
        </w:rPr>
      </w:pPr>
      <w:r>
        <w:rPr>
          <w:rFonts w:hint="eastAsia"/>
          <w:sz w:val="21"/>
          <w:szCs w:val="21"/>
        </w:rPr>
        <w:t>为探究原理</w:t>
      </w:r>
      <w:r w:rsidR="00206A78">
        <w:rPr>
          <w:rFonts w:hint="eastAsia"/>
          <w:sz w:val="21"/>
          <w:szCs w:val="21"/>
        </w:rPr>
        <w:t>，研究者在光栅上增加了</w:t>
      </w:r>
      <w:r w:rsidR="00AF6DB7">
        <w:rPr>
          <w:rFonts w:hint="eastAsia"/>
          <w:sz w:val="21"/>
          <w:szCs w:val="21"/>
        </w:rPr>
        <w:t>三组</w:t>
      </w:r>
      <w:r w:rsidR="00DF0238">
        <w:rPr>
          <w:rFonts w:hint="eastAsia"/>
          <w:sz w:val="21"/>
          <w:szCs w:val="21"/>
        </w:rPr>
        <w:t>对比度不同</w:t>
      </w:r>
      <w:r w:rsidR="00DF0238" w:rsidRPr="000616D6">
        <w:rPr>
          <w:sz w:val="21"/>
          <w:szCs w:val="21"/>
        </w:rPr>
        <w:t>（</w:t>
      </w:r>
      <w:r w:rsidR="00DF0238" w:rsidRPr="000616D6">
        <w:rPr>
          <w:sz w:val="21"/>
          <w:szCs w:val="21"/>
        </w:rPr>
        <w:t>0%</w:t>
      </w:r>
      <w:r w:rsidR="000616D6">
        <w:rPr>
          <w:rFonts w:hint="eastAsia"/>
          <w:sz w:val="21"/>
          <w:szCs w:val="21"/>
        </w:rPr>
        <w:t>,</w:t>
      </w:r>
      <w:r w:rsidR="000616D6">
        <w:rPr>
          <w:sz w:val="21"/>
          <w:szCs w:val="21"/>
        </w:rPr>
        <w:t xml:space="preserve"> </w:t>
      </w:r>
      <w:r w:rsidR="00DF0238" w:rsidRPr="000616D6">
        <w:rPr>
          <w:sz w:val="21"/>
          <w:szCs w:val="21"/>
        </w:rPr>
        <w:t>16%</w:t>
      </w:r>
      <w:r w:rsidR="000616D6">
        <w:rPr>
          <w:rFonts w:hint="eastAsia"/>
          <w:sz w:val="21"/>
          <w:szCs w:val="21"/>
        </w:rPr>
        <w:t>,</w:t>
      </w:r>
      <w:r w:rsidR="000616D6">
        <w:rPr>
          <w:sz w:val="21"/>
          <w:szCs w:val="21"/>
        </w:rPr>
        <w:t xml:space="preserve"> </w:t>
      </w:r>
      <w:r w:rsidR="00DF0238" w:rsidRPr="000616D6">
        <w:rPr>
          <w:sz w:val="21"/>
          <w:szCs w:val="21"/>
        </w:rPr>
        <w:t>46%</w:t>
      </w:r>
      <w:r w:rsidR="00DF0238" w:rsidRPr="000616D6">
        <w:rPr>
          <w:sz w:val="21"/>
          <w:szCs w:val="21"/>
        </w:rPr>
        <w:t>）</w:t>
      </w:r>
      <w:r w:rsidR="00AF6DB7">
        <w:rPr>
          <w:rFonts w:hint="eastAsia"/>
          <w:sz w:val="21"/>
          <w:szCs w:val="21"/>
        </w:rPr>
        <w:t>的</w:t>
      </w:r>
      <w:proofErr w:type="gramStart"/>
      <w:r w:rsidR="00AF6DB7">
        <w:rPr>
          <w:rFonts w:hint="eastAsia"/>
          <w:sz w:val="21"/>
          <w:szCs w:val="21"/>
        </w:rPr>
        <w:t>动态</w:t>
      </w:r>
      <w:r w:rsidR="00206A78">
        <w:rPr>
          <w:rFonts w:hint="eastAsia"/>
          <w:sz w:val="21"/>
          <w:szCs w:val="21"/>
        </w:rPr>
        <w:t>噪点干扰</w:t>
      </w:r>
      <w:proofErr w:type="gramEnd"/>
      <w:r w:rsidR="00206A78">
        <w:rPr>
          <w:rFonts w:hint="eastAsia"/>
          <w:sz w:val="21"/>
          <w:szCs w:val="21"/>
        </w:rPr>
        <w:t>，</w:t>
      </w:r>
      <w:proofErr w:type="gramStart"/>
      <w:r w:rsidR="00AF6DB7">
        <w:rPr>
          <w:rFonts w:hint="eastAsia"/>
          <w:sz w:val="21"/>
          <w:szCs w:val="21"/>
        </w:rPr>
        <w:t>通过噪点来</w:t>
      </w:r>
      <w:proofErr w:type="gramEnd"/>
      <w:r w:rsidR="00AF6DB7">
        <w:rPr>
          <w:rFonts w:hint="eastAsia"/>
          <w:sz w:val="21"/>
          <w:szCs w:val="21"/>
        </w:rPr>
        <w:t>降低运动刺激的视觉辨识度。</w:t>
      </w:r>
      <w:r>
        <w:rPr>
          <w:rFonts w:hint="eastAsia"/>
          <w:sz w:val="21"/>
          <w:szCs w:val="21"/>
        </w:rPr>
        <w:t>实</w:t>
      </w:r>
      <w:r w:rsidR="00AF6DB7">
        <w:rPr>
          <w:rFonts w:hint="eastAsia"/>
          <w:sz w:val="21"/>
          <w:szCs w:val="21"/>
        </w:rPr>
        <w:t>验结果</w:t>
      </w:r>
      <w:r>
        <w:rPr>
          <w:rFonts w:hint="eastAsia"/>
          <w:sz w:val="21"/>
          <w:szCs w:val="21"/>
        </w:rPr>
        <w:t>表明：</w:t>
      </w:r>
      <w:r w:rsidR="00DF0238">
        <w:rPr>
          <w:rFonts w:hint="eastAsia"/>
          <w:sz w:val="21"/>
          <w:szCs w:val="21"/>
        </w:rPr>
        <w:t>高对比度</w:t>
      </w:r>
      <w:r>
        <w:rPr>
          <w:rFonts w:hint="eastAsia"/>
          <w:sz w:val="21"/>
          <w:szCs w:val="21"/>
        </w:rPr>
        <w:t>下，数据</w:t>
      </w:r>
      <w:r w:rsidRPr="00936253">
        <w:rPr>
          <w:rFonts w:hint="eastAsia"/>
          <w:sz w:val="21"/>
          <w:szCs w:val="21"/>
        </w:rPr>
        <w:t>符合空间累加机制</w:t>
      </w:r>
      <w:r>
        <w:rPr>
          <w:rFonts w:hint="eastAsia"/>
          <w:sz w:val="21"/>
          <w:szCs w:val="21"/>
        </w:rPr>
        <w:t>，</w:t>
      </w:r>
      <w:proofErr w:type="gramStart"/>
      <w:r>
        <w:rPr>
          <w:rFonts w:hint="eastAsia"/>
          <w:sz w:val="21"/>
          <w:szCs w:val="21"/>
        </w:rPr>
        <w:t>即</w:t>
      </w:r>
      <w:r w:rsidR="00DF0238">
        <w:rPr>
          <w:rFonts w:hint="eastAsia"/>
          <w:sz w:val="21"/>
          <w:szCs w:val="21"/>
        </w:rPr>
        <w:t>噪点</w:t>
      </w:r>
      <w:proofErr w:type="gramEnd"/>
      <w:r w:rsidR="00DF0238">
        <w:rPr>
          <w:rFonts w:hint="eastAsia"/>
          <w:sz w:val="21"/>
          <w:szCs w:val="21"/>
        </w:rPr>
        <w:t>能够提高被试对于大光栅的</w:t>
      </w:r>
      <w:r>
        <w:rPr>
          <w:rFonts w:hint="eastAsia"/>
          <w:sz w:val="21"/>
          <w:szCs w:val="21"/>
        </w:rPr>
        <w:t>运动方向判断水平</w:t>
      </w:r>
      <w:r w:rsidR="00DF0238">
        <w:rPr>
          <w:rFonts w:hint="eastAsia"/>
          <w:sz w:val="21"/>
          <w:szCs w:val="21"/>
        </w:rPr>
        <w:t>；在低</w:t>
      </w:r>
      <w:proofErr w:type="gramStart"/>
      <w:r w:rsidR="00DF0238">
        <w:rPr>
          <w:rFonts w:hint="eastAsia"/>
          <w:sz w:val="21"/>
          <w:szCs w:val="21"/>
        </w:rPr>
        <w:t>对比度噪点和无噪点情况</w:t>
      </w:r>
      <w:proofErr w:type="gramEnd"/>
      <w:r w:rsidR="00DF0238">
        <w:rPr>
          <w:rFonts w:hint="eastAsia"/>
          <w:sz w:val="21"/>
          <w:szCs w:val="21"/>
        </w:rPr>
        <w:t>下，大光栅的周边抑制现象依然存在。总体来说，</w:t>
      </w:r>
      <w:proofErr w:type="gramStart"/>
      <w:r w:rsidR="00DF0238">
        <w:rPr>
          <w:rFonts w:hint="eastAsia"/>
          <w:sz w:val="21"/>
          <w:szCs w:val="21"/>
        </w:rPr>
        <w:t>噪点的</w:t>
      </w:r>
      <w:proofErr w:type="gramEnd"/>
      <w:r w:rsidR="00DF0238">
        <w:rPr>
          <w:rFonts w:hint="eastAsia"/>
          <w:sz w:val="21"/>
          <w:szCs w:val="21"/>
        </w:rPr>
        <w:t>存在反而增加了大光栅的可视度。</w:t>
      </w:r>
    </w:p>
    <w:p w14:paraId="5A1C0D6A" w14:textId="3EF380B6" w:rsidR="003848AD" w:rsidRDefault="00441FD6" w:rsidP="003848AD">
      <w:pPr>
        <w:pStyle w:val="a3"/>
        <w:spacing w:before="240" w:line="276" w:lineRule="auto"/>
        <w:ind w:firstLineChars="201" w:firstLine="422"/>
        <w:rPr>
          <w:sz w:val="21"/>
          <w:szCs w:val="21"/>
        </w:rPr>
      </w:pPr>
      <w:r>
        <w:rPr>
          <w:rFonts w:hint="eastAsia"/>
          <w:sz w:val="21"/>
          <w:szCs w:val="21"/>
        </w:rPr>
        <w:lastRenderedPageBreak/>
        <w:t>在大部分</w:t>
      </w:r>
      <w:r w:rsidR="00936253">
        <w:rPr>
          <w:rFonts w:hint="eastAsia"/>
          <w:sz w:val="21"/>
          <w:szCs w:val="21"/>
        </w:rPr>
        <w:t>中央</w:t>
      </w:r>
      <w:r w:rsidR="00936253">
        <w:rPr>
          <w:rFonts w:hint="eastAsia"/>
          <w:sz w:val="21"/>
          <w:szCs w:val="21"/>
        </w:rPr>
        <w:t>-</w:t>
      </w:r>
      <w:r w:rsidR="00936253">
        <w:rPr>
          <w:rFonts w:hint="eastAsia"/>
          <w:sz w:val="21"/>
          <w:szCs w:val="21"/>
        </w:rPr>
        <w:t>外周</w:t>
      </w:r>
      <w:r>
        <w:rPr>
          <w:rFonts w:hint="eastAsia"/>
          <w:sz w:val="21"/>
          <w:szCs w:val="21"/>
        </w:rPr>
        <w:t>视神经</w:t>
      </w:r>
      <w:proofErr w:type="gramStart"/>
      <w:r>
        <w:rPr>
          <w:rFonts w:hint="eastAsia"/>
          <w:sz w:val="21"/>
          <w:szCs w:val="21"/>
        </w:rPr>
        <w:t>元运动</w:t>
      </w:r>
      <w:proofErr w:type="gramEnd"/>
      <w:r>
        <w:rPr>
          <w:rFonts w:hint="eastAsia"/>
          <w:sz w:val="21"/>
          <w:szCs w:val="21"/>
        </w:rPr>
        <w:t>研究中，研究者会采用随机</w:t>
      </w:r>
      <w:proofErr w:type="gramStart"/>
      <w:r>
        <w:rPr>
          <w:rFonts w:hint="eastAsia"/>
          <w:sz w:val="21"/>
          <w:szCs w:val="21"/>
        </w:rPr>
        <w:t>噪</w:t>
      </w:r>
      <w:proofErr w:type="gramEnd"/>
      <w:r>
        <w:rPr>
          <w:rFonts w:hint="eastAsia"/>
          <w:sz w:val="21"/>
          <w:szCs w:val="21"/>
        </w:rPr>
        <w:t>点图</w:t>
      </w:r>
      <w:r>
        <w:rPr>
          <w:rFonts w:hint="eastAsia"/>
          <w:sz w:val="21"/>
          <w:szCs w:val="21"/>
        </w:rPr>
        <w:t>(</w:t>
      </w:r>
      <w:r>
        <w:rPr>
          <w:sz w:val="21"/>
          <w:szCs w:val="21"/>
        </w:rPr>
        <w:t>broadband random-dot display</w:t>
      </w:r>
      <w:r>
        <w:rPr>
          <w:rFonts w:hint="eastAsia"/>
          <w:sz w:val="21"/>
          <w:szCs w:val="21"/>
        </w:rPr>
        <w:t>)</w:t>
      </w:r>
      <w:r>
        <w:rPr>
          <w:rFonts w:hint="eastAsia"/>
          <w:sz w:val="21"/>
          <w:szCs w:val="21"/>
        </w:rPr>
        <w:t>来进行实验。有一半</w:t>
      </w:r>
      <w:proofErr w:type="gramStart"/>
      <w:r>
        <w:rPr>
          <w:rFonts w:hint="eastAsia"/>
          <w:sz w:val="21"/>
          <w:szCs w:val="21"/>
        </w:rPr>
        <w:t>的噪点会</w:t>
      </w:r>
      <w:proofErr w:type="gramEnd"/>
      <w:r>
        <w:rPr>
          <w:rFonts w:hint="eastAsia"/>
          <w:sz w:val="21"/>
          <w:szCs w:val="21"/>
        </w:rPr>
        <w:t>以固定的速度定向运动，而另</w:t>
      </w:r>
      <w:proofErr w:type="gramStart"/>
      <w:r>
        <w:rPr>
          <w:rFonts w:hint="eastAsia"/>
          <w:sz w:val="21"/>
          <w:szCs w:val="21"/>
        </w:rPr>
        <w:t>一半噪点则</w:t>
      </w:r>
      <w:proofErr w:type="gramEnd"/>
      <w:r>
        <w:rPr>
          <w:rFonts w:hint="eastAsia"/>
          <w:sz w:val="21"/>
          <w:szCs w:val="21"/>
        </w:rPr>
        <w:t>在初始位置不断随机生成新的噪点。该实验中，</w:t>
      </w:r>
      <w:proofErr w:type="gramStart"/>
      <w:r>
        <w:rPr>
          <w:rFonts w:hint="eastAsia"/>
          <w:sz w:val="21"/>
          <w:szCs w:val="21"/>
        </w:rPr>
        <w:t>研究者</w:t>
      </w:r>
      <w:r w:rsidR="00B45933">
        <w:rPr>
          <w:rFonts w:hint="eastAsia"/>
          <w:sz w:val="21"/>
          <w:szCs w:val="21"/>
        </w:rPr>
        <w:t>对噪点图</w:t>
      </w:r>
      <w:proofErr w:type="gramEnd"/>
      <w:r w:rsidR="00B45933">
        <w:rPr>
          <w:rFonts w:hint="eastAsia"/>
          <w:sz w:val="21"/>
          <w:szCs w:val="21"/>
        </w:rPr>
        <w:t>(</w:t>
      </w:r>
      <w:r w:rsidR="00B45933">
        <w:rPr>
          <w:sz w:val="21"/>
          <w:szCs w:val="21"/>
        </w:rPr>
        <w:t>3</w:t>
      </w:r>
      <w:r w:rsidR="00B45933">
        <w:rPr>
          <w:rFonts w:hint="eastAsia"/>
          <w:sz w:val="21"/>
          <w:szCs w:val="21"/>
        </w:rPr>
        <w:t>×</w:t>
      </w:r>
      <w:r w:rsidR="00B45933">
        <w:rPr>
          <w:sz w:val="21"/>
          <w:szCs w:val="21"/>
        </w:rPr>
        <w:t xml:space="preserve">3 pixels </w:t>
      </w:r>
      <w:r w:rsidR="00B45933">
        <w:rPr>
          <w:rFonts w:hint="eastAsia"/>
          <w:sz w:val="21"/>
          <w:szCs w:val="21"/>
        </w:rPr>
        <w:t>each</w:t>
      </w:r>
      <w:r w:rsidR="00B45933">
        <w:rPr>
          <w:sz w:val="21"/>
          <w:szCs w:val="21"/>
        </w:rPr>
        <w:t xml:space="preserve"> arcmin, </w:t>
      </w:r>
      <w:proofErr w:type="spellStart"/>
      <w:r w:rsidR="00B45933" w:rsidRPr="00B45933">
        <w:rPr>
          <w:sz w:val="21"/>
          <w:szCs w:val="21"/>
        </w:rPr>
        <w:t>sp</w:t>
      </w:r>
      <w:proofErr w:type="spellEnd"/>
      <w:r w:rsidR="00B45933" w:rsidRPr="00B45933">
        <w:rPr>
          <w:sz w:val="21"/>
          <w:szCs w:val="21"/>
        </w:rPr>
        <w:t>=</w:t>
      </w:r>
      <w:r w:rsidR="00B45933">
        <w:rPr>
          <w:sz w:val="21"/>
          <w:szCs w:val="21"/>
        </w:rPr>
        <w:t>6.2</w:t>
      </w:r>
      <w:r w:rsidR="00B45933" w:rsidRPr="00B45933">
        <w:rPr>
          <w:sz w:val="21"/>
          <w:szCs w:val="21"/>
        </w:rPr>
        <w:t>°s</w:t>
      </w:r>
      <w:r w:rsidR="00B45933">
        <w:rPr>
          <w:sz w:val="21"/>
          <w:szCs w:val="21"/>
          <w:vertAlign w:val="superscript"/>
        </w:rPr>
        <w:t>-1</w:t>
      </w:r>
      <w:r w:rsidR="00B45933">
        <w:rPr>
          <w:rFonts w:hint="eastAsia"/>
          <w:sz w:val="21"/>
          <w:szCs w:val="21"/>
        </w:rPr>
        <w:t>)</w:t>
      </w:r>
      <w:r w:rsidR="00B45933">
        <w:rPr>
          <w:rFonts w:hint="eastAsia"/>
          <w:sz w:val="21"/>
          <w:szCs w:val="21"/>
        </w:rPr>
        <w:t>设置了两组不同的对比度</w:t>
      </w:r>
      <w:r w:rsidR="00B45933">
        <w:rPr>
          <w:rFonts w:hint="eastAsia"/>
          <w:sz w:val="21"/>
          <w:szCs w:val="21"/>
        </w:rPr>
        <w:t>(</w:t>
      </w:r>
      <w:r w:rsidR="00B45933">
        <w:rPr>
          <w:sz w:val="21"/>
          <w:szCs w:val="21"/>
        </w:rPr>
        <w:t>92%</w:t>
      </w:r>
      <w:r w:rsidR="00B45933">
        <w:rPr>
          <w:rFonts w:hint="eastAsia"/>
          <w:sz w:val="21"/>
          <w:szCs w:val="21"/>
        </w:rPr>
        <w:t>，</w:t>
      </w:r>
      <w:r w:rsidR="00B45933">
        <w:rPr>
          <w:rFonts w:hint="eastAsia"/>
          <w:sz w:val="21"/>
          <w:szCs w:val="21"/>
        </w:rPr>
        <w:t>9</w:t>
      </w:r>
      <w:r w:rsidR="00B45933">
        <w:rPr>
          <w:sz w:val="21"/>
          <w:szCs w:val="21"/>
        </w:rPr>
        <w:t>%</w:t>
      </w:r>
      <w:r w:rsidR="00B45933">
        <w:rPr>
          <w:rFonts w:hint="eastAsia"/>
          <w:sz w:val="21"/>
          <w:szCs w:val="21"/>
        </w:rPr>
        <w:t>)</w:t>
      </w:r>
      <w:r w:rsidR="00B45933">
        <w:rPr>
          <w:rFonts w:hint="eastAsia"/>
          <w:sz w:val="21"/>
          <w:szCs w:val="21"/>
        </w:rPr>
        <w:t>以及三组不同的大小</w:t>
      </w:r>
      <w:r w:rsidR="00B45933">
        <w:rPr>
          <w:rFonts w:hint="eastAsia"/>
          <w:sz w:val="21"/>
          <w:szCs w:val="21"/>
        </w:rPr>
        <w:t>(</w:t>
      </w:r>
      <w:r w:rsidR="00B45933">
        <w:rPr>
          <w:sz w:val="21"/>
          <w:szCs w:val="21"/>
        </w:rPr>
        <w:t>0.67</w:t>
      </w:r>
      <w:r w:rsidR="00B45933" w:rsidRPr="00B45933">
        <w:rPr>
          <w:sz w:val="21"/>
          <w:szCs w:val="21"/>
        </w:rPr>
        <w:t xml:space="preserve">°, </w:t>
      </w:r>
      <w:r w:rsidR="00B45933">
        <w:rPr>
          <w:sz w:val="21"/>
          <w:szCs w:val="21"/>
        </w:rPr>
        <w:t>1.67</w:t>
      </w:r>
      <w:r w:rsidR="00B45933" w:rsidRPr="00B45933">
        <w:rPr>
          <w:sz w:val="21"/>
          <w:szCs w:val="21"/>
        </w:rPr>
        <w:t>°, 4°</w:t>
      </w:r>
      <w:r w:rsidR="00B45933">
        <w:rPr>
          <w:sz w:val="21"/>
          <w:szCs w:val="21"/>
        </w:rPr>
        <w:t>)</w:t>
      </w:r>
      <w:r w:rsidR="00B45933">
        <w:rPr>
          <w:rFonts w:hint="eastAsia"/>
          <w:sz w:val="21"/>
          <w:szCs w:val="21"/>
        </w:rPr>
        <w:t>，共</w:t>
      </w:r>
      <w:r w:rsidR="00B45933">
        <w:rPr>
          <w:rFonts w:hint="eastAsia"/>
          <w:sz w:val="21"/>
          <w:szCs w:val="21"/>
        </w:rPr>
        <w:t>6</w:t>
      </w:r>
      <w:r w:rsidR="00B45933">
        <w:rPr>
          <w:rFonts w:hint="eastAsia"/>
          <w:sz w:val="21"/>
          <w:szCs w:val="21"/>
        </w:rPr>
        <w:t>组实验条件。实验结果与光栅对比度结果相同，在高对比度下增加刺激大小会出现运动周边抑制现象。</w:t>
      </w:r>
    </w:p>
    <w:p w14:paraId="5A582CCB" w14:textId="4C0FA0C7" w:rsidR="003848AD" w:rsidRPr="003848AD" w:rsidRDefault="003848AD" w:rsidP="003848AD">
      <w:pPr>
        <w:pStyle w:val="a3"/>
        <w:spacing w:line="276" w:lineRule="auto"/>
        <w:ind w:firstLineChars="201" w:firstLine="422"/>
        <w:rPr>
          <w:sz w:val="21"/>
          <w:szCs w:val="21"/>
        </w:rPr>
      </w:pPr>
      <w:r>
        <w:rPr>
          <w:rFonts w:hint="eastAsia"/>
          <w:sz w:val="21"/>
          <w:szCs w:val="21"/>
        </w:rPr>
        <w:t>考虑到运动视神经</w:t>
      </w:r>
      <w:r w:rsidR="00C71567">
        <w:rPr>
          <w:rFonts w:hint="eastAsia"/>
          <w:sz w:val="21"/>
          <w:szCs w:val="21"/>
        </w:rPr>
        <w:t>元感受野范围随着视网膜偏心率的增加而增</w:t>
      </w:r>
      <w:r w:rsidR="006F026A">
        <w:rPr>
          <w:rFonts w:hint="eastAsia"/>
          <w:sz w:val="21"/>
          <w:szCs w:val="21"/>
        </w:rPr>
        <w:t>加</w:t>
      </w:r>
      <w:r w:rsidR="006F026A">
        <w:rPr>
          <w:sz w:val="21"/>
          <w:szCs w:val="21"/>
          <w:vertAlign w:val="superscript"/>
        </w:rPr>
        <w:t>5,6</w:t>
      </w:r>
      <w:r w:rsidR="00C71567">
        <w:rPr>
          <w:rFonts w:hint="eastAsia"/>
          <w:sz w:val="21"/>
          <w:szCs w:val="21"/>
        </w:rPr>
        <w:t>，研究者</w:t>
      </w:r>
      <w:r w:rsidR="00E85416">
        <w:rPr>
          <w:rFonts w:hint="eastAsia"/>
          <w:sz w:val="21"/>
          <w:szCs w:val="21"/>
        </w:rPr>
        <w:t>对光栅</w:t>
      </w:r>
      <w:r w:rsidR="00E85416" w:rsidRPr="00E85416">
        <w:rPr>
          <w:rFonts w:hint="eastAsia"/>
          <w:sz w:val="21"/>
          <w:szCs w:val="21"/>
        </w:rPr>
        <w:t>(sf=</w:t>
      </w:r>
      <w:r w:rsidR="00E85416">
        <w:rPr>
          <w:sz w:val="21"/>
          <w:szCs w:val="21"/>
        </w:rPr>
        <w:t xml:space="preserve">0.5 </w:t>
      </w:r>
      <w:r w:rsidR="00E85416" w:rsidRPr="00E85416">
        <w:rPr>
          <w:rFonts w:hint="eastAsia"/>
          <w:sz w:val="21"/>
          <w:szCs w:val="21"/>
        </w:rPr>
        <w:t xml:space="preserve">cycle per </w:t>
      </w:r>
      <w:r w:rsidR="00E85416">
        <w:rPr>
          <w:rFonts w:hint="eastAsia"/>
          <w:sz w:val="21"/>
          <w:szCs w:val="21"/>
        </w:rPr>
        <w:t>degree</w:t>
      </w:r>
      <w:r w:rsidR="00E85416" w:rsidRPr="00E85416">
        <w:rPr>
          <w:rFonts w:hint="eastAsia"/>
          <w:sz w:val="21"/>
          <w:szCs w:val="21"/>
        </w:rPr>
        <w:t>，</w:t>
      </w:r>
      <w:proofErr w:type="spellStart"/>
      <w:r w:rsidR="00E85416" w:rsidRPr="00E85416">
        <w:rPr>
          <w:rFonts w:hint="eastAsia"/>
          <w:sz w:val="21"/>
          <w:szCs w:val="21"/>
        </w:rPr>
        <w:t>sp</w:t>
      </w:r>
      <w:proofErr w:type="spellEnd"/>
      <w:r w:rsidR="00E85416" w:rsidRPr="00E85416">
        <w:rPr>
          <w:rFonts w:hint="eastAsia"/>
          <w:sz w:val="21"/>
          <w:szCs w:val="21"/>
        </w:rPr>
        <w:t>=</w:t>
      </w:r>
      <w:r w:rsidR="00E85416" w:rsidRPr="00E85416">
        <w:rPr>
          <w:sz w:val="21"/>
          <w:szCs w:val="21"/>
        </w:rPr>
        <w:t>4°s</w:t>
      </w:r>
      <w:r w:rsidR="00E85416">
        <w:rPr>
          <w:sz w:val="21"/>
          <w:szCs w:val="21"/>
          <w:vertAlign w:val="superscript"/>
        </w:rPr>
        <w:t>-1</w:t>
      </w:r>
      <w:r w:rsidR="00E85416">
        <w:rPr>
          <w:rFonts w:hint="eastAsia"/>
          <w:sz w:val="21"/>
          <w:szCs w:val="21"/>
        </w:rPr>
        <w:t>,</w:t>
      </w:r>
      <w:r w:rsidR="00E85416">
        <w:rPr>
          <w:sz w:val="21"/>
          <w:szCs w:val="21"/>
        </w:rPr>
        <w:t xml:space="preserve"> contrast=92%)</w:t>
      </w:r>
      <w:r w:rsidR="00C71567">
        <w:rPr>
          <w:rFonts w:hint="eastAsia"/>
          <w:sz w:val="21"/>
          <w:szCs w:val="21"/>
        </w:rPr>
        <w:t>了</w:t>
      </w:r>
      <w:r w:rsidR="00C71567">
        <w:rPr>
          <w:rFonts w:hint="eastAsia"/>
          <w:sz w:val="21"/>
          <w:szCs w:val="21"/>
        </w:rPr>
        <w:t>4</w:t>
      </w:r>
      <w:r w:rsidR="00C71567">
        <w:rPr>
          <w:rFonts w:hint="eastAsia"/>
          <w:sz w:val="21"/>
          <w:szCs w:val="21"/>
        </w:rPr>
        <w:t>组不同的偏心率</w:t>
      </w:r>
      <w:r w:rsidR="00E85416">
        <w:rPr>
          <w:rFonts w:hint="eastAsia"/>
          <w:sz w:val="21"/>
          <w:szCs w:val="21"/>
        </w:rPr>
        <w:t>(</w:t>
      </w:r>
      <w:r w:rsidR="00E85416" w:rsidRPr="00E85416">
        <w:rPr>
          <w:sz w:val="21"/>
          <w:szCs w:val="21"/>
        </w:rPr>
        <w:t>0°, 1</w:t>
      </w:r>
      <w:r w:rsidR="00E85416">
        <w:rPr>
          <w:sz w:val="21"/>
          <w:szCs w:val="21"/>
        </w:rPr>
        <w:t>8</w:t>
      </w:r>
      <w:r w:rsidR="00E85416" w:rsidRPr="00E85416">
        <w:rPr>
          <w:sz w:val="21"/>
          <w:szCs w:val="21"/>
        </w:rPr>
        <w:t xml:space="preserve">°, </w:t>
      </w:r>
      <w:r w:rsidR="00E85416">
        <w:rPr>
          <w:sz w:val="21"/>
          <w:szCs w:val="21"/>
        </w:rPr>
        <w:t>36</w:t>
      </w:r>
      <w:r w:rsidR="00E85416" w:rsidRPr="00E85416">
        <w:rPr>
          <w:sz w:val="21"/>
          <w:szCs w:val="21"/>
        </w:rPr>
        <w:t xml:space="preserve">°, </w:t>
      </w:r>
      <w:r w:rsidR="00E85416">
        <w:rPr>
          <w:sz w:val="21"/>
          <w:szCs w:val="21"/>
        </w:rPr>
        <w:t>5</w:t>
      </w:r>
      <w:r w:rsidR="00E85416" w:rsidRPr="00E85416">
        <w:rPr>
          <w:sz w:val="21"/>
          <w:szCs w:val="21"/>
        </w:rPr>
        <w:t>4°</w:t>
      </w:r>
      <w:r w:rsidR="00E85416">
        <w:rPr>
          <w:sz w:val="21"/>
          <w:szCs w:val="21"/>
        </w:rPr>
        <w:t>)</w:t>
      </w:r>
      <w:r w:rsidR="00C71567">
        <w:rPr>
          <w:rFonts w:hint="eastAsia"/>
          <w:sz w:val="21"/>
          <w:szCs w:val="21"/>
        </w:rPr>
        <w:t>以及</w:t>
      </w:r>
      <w:r w:rsidR="00E85416">
        <w:rPr>
          <w:rFonts w:hint="eastAsia"/>
          <w:sz w:val="21"/>
          <w:szCs w:val="21"/>
        </w:rPr>
        <w:t>6</w:t>
      </w:r>
      <w:r w:rsidR="00E85416">
        <w:rPr>
          <w:rFonts w:hint="eastAsia"/>
          <w:sz w:val="21"/>
          <w:szCs w:val="21"/>
        </w:rPr>
        <w:t>组不同的大小</w:t>
      </w:r>
      <w:r w:rsidR="000F49C7">
        <w:rPr>
          <w:rFonts w:hint="eastAsia"/>
          <w:sz w:val="21"/>
          <w:szCs w:val="21"/>
        </w:rPr>
        <w:t>(</w:t>
      </w:r>
      <w:r w:rsidR="000F49C7">
        <w:rPr>
          <w:sz w:val="21"/>
          <w:szCs w:val="21"/>
        </w:rPr>
        <w:t>1.2</w:t>
      </w:r>
      <w:r w:rsidR="000F49C7" w:rsidRPr="000F49C7">
        <w:rPr>
          <w:sz w:val="21"/>
          <w:szCs w:val="21"/>
        </w:rPr>
        <w:t>°</w:t>
      </w:r>
      <w:r w:rsidR="000F49C7">
        <w:rPr>
          <w:sz w:val="21"/>
          <w:szCs w:val="21"/>
        </w:rPr>
        <w:t>-7.8</w:t>
      </w:r>
      <w:r w:rsidR="000F49C7" w:rsidRPr="000F49C7">
        <w:rPr>
          <w:sz w:val="21"/>
          <w:szCs w:val="21"/>
        </w:rPr>
        <w:t>°</w:t>
      </w:r>
      <w:r w:rsidR="000F49C7">
        <w:rPr>
          <w:sz w:val="21"/>
          <w:szCs w:val="21"/>
        </w:rPr>
        <w:t>)</w:t>
      </w:r>
      <w:r w:rsidR="00E85416">
        <w:rPr>
          <w:rFonts w:hint="eastAsia"/>
          <w:sz w:val="21"/>
          <w:szCs w:val="21"/>
        </w:rPr>
        <w:t>，共</w:t>
      </w:r>
      <w:r w:rsidR="00E85416">
        <w:rPr>
          <w:rFonts w:hint="eastAsia"/>
          <w:sz w:val="21"/>
          <w:szCs w:val="21"/>
        </w:rPr>
        <w:t>2</w:t>
      </w:r>
      <w:r w:rsidR="00E85416">
        <w:rPr>
          <w:sz w:val="21"/>
          <w:szCs w:val="21"/>
        </w:rPr>
        <w:t>4</w:t>
      </w:r>
      <w:r w:rsidR="00E85416">
        <w:rPr>
          <w:rFonts w:hint="eastAsia"/>
          <w:sz w:val="21"/>
          <w:szCs w:val="21"/>
        </w:rPr>
        <w:t>组实验条件。实验结果表明：随着偏心率的增加，大光栅的</w:t>
      </w:r>
      <w:r w:rsidR="000F49C7">
        <w:rPr>
          <w:rFonts w:hint="eastAsia"/>
          <w:sz w:val="21"/>
          <w:szCs w:val="21"/>
        </w:rPr>
        <w:t>周边抑制现象逐渐减弱；而在偏心率在</w:t>
      </w:r>
      <w:r w:rsidR="000F49C7" w:rsidRPr="000F49C7">
        <w:rPr>
          <w:sz w:val="21"/>
          <w:szCs w:val="21"/>
        </w:rPr>
        <w:t>54°</w:t>
      </w:r>
      <w:r w:rsidR="000F49C7">
        <w:rPr>
          <w:rFonts w:hint="eastAsia"/>
          <w:sz w:val="21"/>
          <w:szCs w:val="21"/>
        </w:rPr>
        <w:t>的条件下，被试对于不同大小刺激的运动判断能力几乎没有表现出差异。</w:t>
      </w:r>
    </w:p>
    <w:p w14:paraId="1259C537" w14:textId="0CBF411A" w:rsidR="0076595D" w:rsidRDefault="0076595D" w:rsidP="0076595D">
      <w:pPr>
        <w:pStyle w:val="a3"/>
        <w:numPr>
          <w:ilvl w:val="1"/>
          <w:numId w:val="3"/>
        </w:numPr>
        <w:spacing w:line="276" w:lineRule="auto"/>
        <w:ind w:firstLineChars="0"/>
        <w:rPr>
          <w:b/>
          <w:bCs w:val="0"/>
          <w:sz w:val="21"/>
          <w:szCs w:val="21"/>
        </w:rPr>
      </w:pPr>
      <w:r w:rsidRPr="00820B73">
        <w:rPr>
          <w:rFonts w:hint="eastAsia"/>
          <w:b/>
          <w:bCs w:val="0"/>
          <w:sz w:val="21"/>
          <w:szCs w:val="21"/>
        </w:rPr>
        <w:t>实验三</w:t>
      </w:r>
    </w:p>
    <w:p w14:paraId="2FAFC12E" w14:textId="735495FB" w:rsidR="00B45933" w:rsidRDefault="003848AD" w:rsidP="003848AD">
      <w:pPr>
        <w:pStyle w:val="a3"/>
        <w:spacing w:line="276" w:lineRule="auto"/>
        <w:rPr>
          <w:sz w:val="21"/>
          <w:szCs w:val="21"/>
        </w:rPr>
      </w:pPr>
      <w:r>
        <w:rPr>
          <w:rFonts w:hint="eastAsia"/>
          <w:sz w:val="21"/>
          <w:szCs w:val="21"/>
        </w:rPr>
        <w:t>上述实验中，运动刺激的呈现都采取连续性运动，即刺激的相位在每一帧都会发生改变。而</w:t>
      </w:r>
      <w:r w:rsidR="000F49C7">
        <w:rPr>
          <w:rFonts w:hint="eastAsia"/>
          <w:sz w:val="21"/>
          <w:szCs w:val="21"/>
        </w:rPr>
        <w:t>运动刺激</w:t>
      </w:r>
      <w:r>
        <w:rPr>
          <w:rFonts w:hint="eastAsia"/>
          <w:sz w:val="21"/>
          <w:szCs w:val="21"/>
        </w:rPr>
        <w:t>也可以通</w:t>
      </w:r>
      <w:r w:rsidR="000F49C7">
        <w:rPr>
          <w:rFonts w:hint="eastAsia"/>
          <w:sz w:val="21"/>
          <w:szCs w:val="21"/>
        </w:rPr>
        <w:t>过相位的瞬时改变来实现。在刺激呈现的</w:t>
      </w:r>
      <w:r w:rsidR="000F49C7">
        <w:rPr>
          <w:rFonts w:hint="eastAsia"/>
          <w:sz w:val="21"/>
          <w:szCs w:val="21"/>
        </w:rPr>
        <w:t>1</w:t>
      </w:r>
      <w:r w:rsidR="000F49C7">
        <w:rPr>
          <w:sz w:val="21"/>
          <w:szCs w:val="21"/>
        </w:rPr>
        <w:t>00</w:t>
      </w:r>
      <w:r w:rsidR="000F49C7">
        <w:rPr>
          <w:rFonts w:hint="eastAsia"/>
          <w:sz w:val="21"/>
          <w:szCs w:val="21"/>
        </w:rPr>
        <w:t>ms</w:t>
      </w:r>
      <w:r w:rsidR="000F49C7">
        <w:rPr>
          <w:rFonts w:hint="eastAsia"/>
          <w:sz w:val="21"/>
          <w:szCs w:val="21"/>
        </w:rPr>
        <w:t>时间内，只有在</w:t>
      </w:r>
      <w:r w:rsidR="000F49C7">
        <w:rPr>
          <w:rFonts w:hint="eastAsia"/>
          <w:sz w:val="21"/>
          <w:szCs w:val="21"/>
        </w:rPr>
        <w:t>5</w:t>
      </w:r>
      <w:r w:rsidR="000F49C7">
        <w:rPr>
          <w:sz w:val="21"/>
          <w:szCs w:val="21"/>
        </w:rPr>
        <w:t>0</w:t>
      </w:r>
      <w:r w:rsidR="000F49C7">
        <w:rPr>
          <w:rFonts w:hint="eastAsia"/>
          <w:sz w:val="21"/>
          <w:szCs w:val="21"/>
        </w:rPr>
        <w:t>ms</w:t>
      </w:r>
      <w:r w:rsidR="000F49C7">
        <w:rPr>
          <w:rFonts w:hint="eastAsia"/>
          <w:sz w:val="21"/>
          <w:szCs w:val="21"/>
        </w:rPr>
        <w:t>左右的一帧中，刺激的相位会发生改变，改变范围在</w:t>
      </w:r>
      <w:r w:rsidR="000F49C7">
        <w:rPr>
          <w:rFonts w:hint="eastAsia"/>
          <w:sz w:val="21"/>
          <w:szCs w:val="21"/>
        </w:rPr>
        <w:t>0</w:t>
      </w:r>
      <w:r w:rsidR="000F49C7">
        <w:rPr>
          <w:sz w:val="21"/>
          <w:szCs w:val="21"/>
        </w:rPr>
        <w:t>-90</w:t>
      </w:r>
      <w:r w:rsidR="000F49C7" w:rsidRPr="000F49C7">
        <w:rPr>
          <w:sz w:val="21"/>
          <w:szCs w:val="21"/>
        </w:rPr>
        <w:t>°</w:t>
      </w:r>
      <w:r w:rsidR="000F49C7">
        <w:rPr>
          <w:rFonts w:hint="eastAsia"/>
          <w:sz w:val="21"/>
          <w:szCs w:val="21"/>
        </w:rPr>
        <w:t>。将运动方式改为瞬时相位改变</w:t>
      </w:r>
      <w:r w:rsidR="006629A5">
        <w:rPr>
          <w:rFonts w:hint="eastAsia"/>
          <w:sz w:val="21"/>
          <w:szCs w:val="21"/>
        </w:rPr>
        <w:t>同样可以获得与连续性运动相同的结论。</w:t>
      </w:r>
    </w:p>
    <w:p w14:paraId="2A592C29" w14:textId="63BAA0C8" w:rsidR="006629A5" w:rsidRPr="003848AD" w:rsidRDefault="006629A5" w:rsidP="003848AD">
      <w:pPr>
        <w:pStyle w:val="a3"/>
        <w:spacing w:line="276" w:lineRule="auto"/>
        <w:rPr>
          <w:sz w:val="21"/>
          <w:szCs w:val="21"/>
        </w:rPr>
      </w:pPr>
      <w:r>
        <w:rPr>
          <w:rFonts w:hint="eastAsia"/>
          <w:sz w:val="21"/>
          <w:szCs w:val="21"/>
        </w:rPr>
        <w:t>已知当对比度</w:t>
      </w:r>
      <w:r w:rsidR="00444305">
        <w:rPr>
          <w:rFonts w:hint="eastAsia"/>
          <w:sz w:val="21"/>
          <w:szCs w:val="21"/>
        </w:rPr>
        <w:t>减小</w:t>
      </w:r>
      <w:r>
        <w:rPr>
          <w:rFonts w:hint="eastAsia"/>
          <w:sz w:val="21"/>
          <w:szCs w:val="21"/>
        </w:rPr>
        <w:t>时，刺激的视觉可识别度会降低</w:t>
      </w:r>
      <w:r w:rsidR="006F026A">
        <w:rPr>
          <w:rFonts w:hint="eastAsia"/>
          <w:sz w:val="21"/>
          <w:szCs w:val="21"/>
          <w:vertAlign w:val="superscript"/>
        </w:rPr>
        <w:t>7</w:t>
      </w:r>
      <w:r w:rsidR="00444305">
        <w:rPr>
          <w:rFonts w:hint="eastAsia"/>
          <w:sz w:val="21"/>
          <w:szCs w:val="21"/>
        </w:rPr>
        <w:t>。</w:t>
      </w:r>
      <w:r>
        <w:rPr>
          <w:rFonts w:hint="eastAsia"/>
          <w:sz w:val="21"/>
          <w:szCs w:val="21"/>
        </w:rPr>
        <w:t>研究者推测</w:t>
      </w:r>
      <w:r w:rsidR="00444305">
        <w:rPr>
          <w:rFonts w:hint="eastAsia"/>
          <w:sz w:val="21"/>
          <w:szCs w:val="21"/>
        </w:rPr>
        <w:t>：</w:t>
      </w:r>
      <w:r>
        <w:rPr>
          <w:rFonts w:hint="eastAsia"/>
          <w:sz w:val="21"/>
          <w:szCs w:val="21"/>
        </w:rPr>
        <w:t>对于对比度恒定的运动刺激</w:t>
      </w:r>
      <w:r w:rsidR="00444305">
        <w:rPr>
          <w:rFonts w:hint="eastAsia"/>
          <w:sz w:val="21"/>
          <w:szCs w:val="21"/>
        </w:rPr>
        <w:t>，</w:t>
      </w:r>
      <w:r>
        <w:rPr>
          <w:rFonts w:hint="eastAsia"/>
          <w:sz w:val="21"/>
          <w:szCs w:val="21"/>
        </w:rPr>
        <w:t>被试的实验结果会产生和低对比度</w:t>
      </w:r>
      <w:proofErr w:type="gramStart"/>
      <w:r>
        <w:rPr>
          <w:rFonts w:hint="eastAsia"/>
          <w:sz w:val="21"/>
          <w:szCs w:val="21"/>
        </w:rPr>
        <w:t>或噪点</w:t>
      </w:r>
      <w:proofErr w:type="gramEnd"/>
      <w:r>
        <w:rPr>
          <w:rFonts w:hint="eastAsia"/>
          <w:sz w:val="21"/>
          <w:szCs w:val="21"/>
        </w:rPr>
        <w:t>干扰条件下相同的空间累积效应</w:t>
      </w:r>
      <w:r w:rsidR="00444305">
        <w:rPr>
          <w:rFonts w:hint="eastAsia"/>
          <w:sz w:val="21"/>
          <w:szCs w:val="21"/>
        </w:rPr>
        <w:t>。通过红色、绿色两个相同条件的光栅以不同相位的叠加，研究者得到了总亮度相同，对比度不同的两个刺激</w:t>
      </w:r>
      <w:r w:rsidR="00444305" w:rsidRPr="00444305">
        <w:rPr>
          <w:sz w:val="21"/>
          <w:szCs w:val="21"/>
        </w:rPr>
        <w:t>(</w:t>
      </w:r>
      <w:r w:rsidR="00444305">
        <w:rPr>
          <w:rFonts w:hint="eastAsia"/>
          <w:sz w:val="21"/>
          <w:szCs w:val="21"/>
        </w:rPr>
        <w:t>range</w:t>
      </w:r>
      <w:r w:rsidR="00444305">
        <w:rPr>
          <w:sz w:val="21"/>
          <w:szCs w:val="21"/>
        </w:rPr>
        <w:t xml:space="preserve"> </w:t>
      </w:r>
      <w:r w:rsidR="00444305">
        <w:rPr>
          <w:rFonts w:hint="eastAsia"/>
          <w:sz w:val="21"/>
          <w:szCs w:val="21"/>
        </w:rPr>
        <w:t>o</w:t>
      </w:r>
      <w:r w:rsidR="00444305">
        <w:rPr>
          <w:sz w:val="21"/>
          <w:szCs w:val="21"/>
        </w:rPr>
        <w:t xml:space="preserve">f size </w:t>
      </w:r>
      <w:r w:rsidR="00444305" w:rsidRPr="00444305">
        <w:rPr>
          <w:sz w:val="21"/>
          <w:szCs w:val="21"/>
        </w:rPr>
        <w:t>1°-5°</w:t>
      </w:r>
      <w:r w:rsidR="00444305">
        <w:rPr>
          <w:sz w:val="21"/>
          <w:szCs w:val="21"/>
        </w:rPr>
        <w:t>, sf</w:t>
      </w:r>
      <w:r w:rsidR="00444305" w:rsidRPr="00444305">
        <w:rPr>
          <w:sz w:val="21"/>
          <w:szCs w:val="21"/>
        </w:rPr>
        <w:t>=</w:t>
      </w:r>
      <w:r w:rsidR="00EC0717">
        <w:rPr>
          <w:sz w:val="21"/>
          <w:szCs w:val="21"/>
        </w:rPr>
        <w:t>1</w:t>
      </w:r>
      <w:r w:rsidR="00444305" w:rsidRPr="00444305">
        <w:rPr>
          <w:sz w:val="21"/>
          <w:szCs w:val="21"/>
        </w:rPr>
        <w:t xml:space="preserve"> cycle per degree)</w:t>
      </w:r>
      <w:r w:rsidR="00444305">
        <w:rPr>
          <w:rFonts w:hint="eastAsia"/>
          <w:sz w:val="21"/>
          <w:szCs w:val="21"/>
        </w:rPr>
        <w:t>。红绿光栅对比度为</w:t>
      </w:r>
      <w:r w:rsidR="00444305">
        <w:rPr>
          <w:rFonts w:hint="eastAsia"/>
          <w:sz w:val="21"/>
          <w:szCs w:val="21"/>
        </w:rPr>
        <w:t>0</w:t>
      </w:r>
      <w:r w:rsidR="00444305">
        <w:rPr>
          <w:rFonts w:hint="eastAsia"/>
          <w:sz w:val="21"/>
          <w:szCs w:val="21"/>
        </w:rPr>
        <w:t>，黄黑光栅对比度比单色光栅更高。实验结果表明：</w:t>
      </w:r>
      <w:proofErr w:type="gramStart"/>
      <w:r w:rsidR="00444305">
        <w:rPr>
          <w:rFonts w:hint="eastAsia"/>
          <w:sz w:val="21"/>
          <w:szCs w:val="21"/>
        </w:rPr>
        <w:t>随刺激</w:t>
      </w:r>
      <w:proofErr w:type="gramEnd"/>
      <w:r w:rsidR="00444305">
        <w:rPr>
          <w:rFonts w:hint="eastAsia"/>
          <w:sz w:val="21"/>
          <w:szCs w:val="21"/>
        </w:rPr>
        <w:t>大小增加，</w:t>
      </w:r>
      <w:r w:rsidR="00EC0717">
        <w:rPr>
          <w:rFonts w:hint="eastAsia"/>
          <w:sz w:val="21"/>
          <w:szCs w:val="21"/>
        </w:rPr>
        <w:t>被试对于红绿光栅的运动方向判断能力表现出空间累积效应；黄黑光栅则表现出周边抑制。</w:t>
      </w:r>
    </w:p>
    <w:p w14:paraId="5667CCA3" w14:textId="5FA9EB46" w:rsidR="0076595D" w:rsidRPr="00820B73" w:rsidRDefault="0076595D" w:rsidP="0076595D">
      <w:pPr>
        <w:pStyle w:val="a3"/>
        <w:numPr>
          <w:ilvl w:val="1"/>
          <w:numId w:val="3"/>
        </w:numPr>
        <w:spacing w:line="276" w:lineRule="auto"/>
        <w:ind w:firstLineChars="0"/>
        <w:rPr>
          <w:b/>
          <w:bCs w:val="0"/>
          <w:sz w:val="21"/>
          <w:szCs w:val="21"/>
        </w:rPr>
      </w:pPr>
      <w:r w:rsidRPr="00820B73">
        <w:rPr>
          <w:rFonts w:hint="eastAsia"/>
          <w:b/>
          <w:bCs w:val="0"/>
          <w:sz w:val="21"/>
          <w:szCs w:val="21"/>
        </w:rPr>
        <w:t>实验四</w:t>
      </w:r>
    </w:p>
    <w:p w14:paraId="6E9755D4" w14:textId="385E0F57" w:rsidR="00764A6F" w:rsidRPr="007A353C" w:rsidRDefault="00EC0717" w:rsidP="007A353C">
      <w:pPr>
        <w:pStyle w:val="a3"/>
        <w:spacing w:line="276" w:lineRule="auto"/>
        <w:rPr>
          <w:sz w:val="21"/>
          <w:szCs w:val="21"/>
        </w:rPr>
      </w:pPr>
      <w:r>
        <w:rPr>
          <w:rFonts w:hint="eastAsia"/>
          <w:sz w:val="21"/>
          <w:szCs w:val="21"/>
        </w:rPr>
        <w:t>周边抑制现象反应的是，大量运动刺激会降低神经元的反应活动，这是由于</w:t>
      </w:r>
      <w:r w:rsidRPr="00EC0717">
        <w:rPr>
          <w:rFonts w:hint="eastAsia"/>
          <w:sz w:val="21"/>
          <w:szCs w:val="21"/>
        </w:rPr>
        <w:t>对运动敏感的中央</w:t>
      </w:r>
      <w:r w:rsidRPr="00EC0717">
        <w:rPr>
          <w:rFonts w:hint="eastAsia"/>
          <w:sz w:val="21"/>
          <w:szCs w:val="21"/>
        </w:rPr>
        <w:t>-</w:t>
      </w:r>
      <w:r w:rsidRPr="00EC0717">
        <w:rPr>
          <w:rFonts w:hint="eastAsia"/>
          <w:sz w:val="21"/>
          <w:szCs w:val="21"/>
        </w:rPr>
        <w:t>外周神经元的适应性会减弱</w:t>
      </w:r>
      <w:r>
        <w:rPr>
          <w:rFonts w:hint="eastAsia"/>
          <w:sz w:val="21"/>
          <w:szCs w:val="21"/>
        </w:rPr>
        <w:t>。运动后效可以用来检测神经元的对于运动的适应性。在高对比度大光栅的情况下，研究者发现被试的运动后效减弱，这进一步说明了周边抑制的存在。</w:t>
      </w:r>
    </w:p>
    <w:p w14:paraId="4D5B4E40" w14:textId="26D4401A" w:rsidR="00240C7E" w:rsidRDefault="00764A6F" w:rsidP="007A353C">
      <w:pPr>
        <w:pStyle w:val="a3"/>
        <w:numPr>
          <w:ilvl w:val="0"/>
          <w:numId w:val="3"/>
        </w:numPr>
        <w:spacing w:before="240" w:line="276" w:lineRule="auto"/>
        <w:ind w:firstLineChars="0"/>
        <w:rPr>
          <w:b/>
          <w:bCs w:val="0"/>
          <w:sz w:val="21"/>
          <w:szCs w:val="21"/>
        </w:rPr>
      </w:pPr>
      <w:r>
        <w:rPr>
          <w:rFonts w:hint="eastAsia"/>
          <w:b/>
          <w:bCs w:val="0"/>
          <w:sz w:val="21"/>
          <w:szCs w:val="21"/>
        </w:rPr>
        <w:t>思考</w:t>
      </w:r>
      <w:r w:rsidR="00240C7E" w:rsidRPr="00820B73">
        <w:rPr>
          <w:rFonts w:hint="eastAsia"/>
          <w:b/>
          <w:bCs w:val="0"/>
          <w:sz w:val="21"/>
          <w:szCs w:val="21"/>
        </w:rPr>
        <w:t>与</w:t>
      </w:r>
      <w:r>
        <w:rPr>
          <w:rFonts w:hint="eastAsia"/>
          <w:b/>
          <w:bCs w:val="0"/>
          <w:sz w:val="21"/>
          <w:szCs w:val="21"/>
        </w:rPr>
        <w:t>讨论</w:t>
      </w:r>
    </w:p>
    <w:p w14:paraId="1A71AA40" w14:textId="44B41439" w:rsidR="00764A6F" w:rsidRPr="00764A6F" w:rsidRDefault="00764A6F" w:rsidP="00764A6F">
      <w:pPr>
        <w:pStyle w:val="a3"/>
        <w:numPr>
          <w:ilvl w:val="1"/>
          <w:numId w:val="3"/>
        </w:numPr>
        <w:spacing w:line="276" w:lineRule="auto"/>
        <w:ind w:firstLineChars="0"/>
        <w:rPr>
          <w:b/>
          <w:bCs w:val="0"/>
          <w:sz w:val="21"/>
          <w:szCs w:val="21"/>
        </w:rPr>
      </w:pPr>
      <w:r w:rsidRPr="00764A6F">
        <w:rPr>
          <w:rFonts w:hint="eastAsia"/>
          <w:b/>
          <w:bCs w:val="0"/>
          <w:sz w:val="21"/>
          <w:szCs w:val="21"/>
        </w:rPr>
        <w:t>Gabor</w:t>
      </w:r>
      <w:r w:rsidRPr="00764A6F">
        <w:rPr>
          <w:rFonts w:hint="eastAsia"/>
          <w:b/>
          <w:bCs w:val="0"/>
          <w:sz w:val="21"/>
          <w:szCs w:val="21"/>
        </w:rPr>
        <w:t>光栅亮度的区域求和与边界的关系</w:t>
      </w:r>
    </w:p>
    <w:p w14:paraId="048D8857" w14:textId="5E27BBC9" w:rsidR="00764A6F" w:rsidRPr="007A353C" w:rsidRDefault="00764A6F" w:rsidP="007A353C">
      <w:pPr>
        <w:pStyle w:val="a3"/>
        <w:spacing w:line="276" w:lineRule="auto"/>
        <w:ind w:firstLineChars="202" w:firstLine="424"/>
        <w:rPr>
          <w:sz w:val="21"/>
          <w:szCs w:val="21"/>
        </w:rPr>
      </w:pPr>
      <w:r w:rsidRPr="007A353C">
        <w:rPr>
          <w:rFonts w:hint="eastAsia"/>
          <w:sz w:val="21"/>
          <w:szCs w:val="21"/>
        </w:rPr>
        <w:t>强烈周边抑制的</w:t>
      </w:r>
      <w:r w:rsidRPr="007A353C">
        <w:rPr>
          <w:rFonts w:hint="eastAsia"/>
          <w:sz w:val="21"/>
          <w:szCs w:val="21"/>
        </w:rPr>
        <w:t xml:space="preserve"> "</w:t>
      </w:r>
      <w:r w:rsidRPr="007A353C">
        <w:rPr>
          <w:rFonts w:hint="eastAsia"/>
          <w:sz w:val="21"/>
          <w:szCs w:val="21"/>
        </w:rPr>
        <w:t>临界大小</w:t>
      </w:r>
      <w:r w:rsidRPr="007A353C">
        <w:rPr>
          <w:rFonts w:hint="eastAsia"/>
          <w:sz w:val="21"/>
          <w:szCs w:val="21"/>
        </w:rPr>
        <w:t>"</w:t>
      </w:r>
      <w:r w:rsidR="00045308" w:rsidRPr="007A353C">
        <w:rPr>
          <w:rFonts w:hint="eastAsia"/>
          <w:sz w:val="21"/>
          <w:szCs w:val="21"/>
        </w:rPr>
        <w:t>其实十分</w:t>
      </w:r>
      <w:r w:rsidRPr="007A353C">
        <w:rPr>
          <w:rFonts w:hint="eastAsia"/>
          <w:sz w:val="21"/>
          <w:szCs w:val="21"/>
        </w:rPr>
        <w:t>大，足以影响具有中央凹感受野的</w:t>
      </w:r>
      <w:r w:rsidRPr="007A353C">
        <w:rPr>
          <w:rFonts w:hint="eastAsia"/>
          <w:sz w:val="21"/>
          <w:szCs w:val="21"/>
        </w:rPr>
        <w:t xml:space="preserve"> MT </w:t>
      </w:r>
      <w:r w:rsidRPr="007A353C">
        <w:rPr>
          <w:rFonts w:hint="eastAsia"/>
          <w:sz w:val="21"/>
          <w:szCs w:val="21"/>
        </w:rPr>
        <w:t>神经元</w:t>
      </w:r>
      <w:r w:rsidR="00045308" w:rsidRPr="007A353C">
        <w:rPr>
          <w:rFonts w:hint="eastAsia"/>
          <w:sz w:val="21"/>
          <w:szCs w:val="21"/>
        </w:rPr>
        <w:t>，并且包括了中央凹外周的视神经。这是否是因为</w:t>
      </w:r>
      <w:r w:rsidR="00045308" w:rsidRPr="007A353C">
        <w:rPr>
          <w:rFonts w:hint="eastAsia"/>
          <w:sz w:val="21"/>
          <w:szCs w:val="21"/>
        </w:rPr>
        <w:t>Gabor</w:t>
      </w:r>
      <w:r w:rsidR="00045308" w:rsidRPr="007A353C">
        <w:rPr>
          <w:rFonts w:hint="eastAsia"/>
          <w:sz w:val="21"/>
          <w:szCs w:val="21"/>
        </w:rPr>
        <w:t>光栅的</w:t>
      </w:r>
      <w:r w:rsidR="00045308" w:rsidRPr="007A353C">
        <w:rPr>
          <w:sz w:val="21"/>
          <w:szCs w:val="21"/>
        </w:rPr>
        <w:t>σ</w:t>
      </w:r>
      <w:r w:rsidR="00045308" w:rsidRPr="007A353C">
        <w:rPr>
          <w:rFonts w:hint="eastAsia"/>
          <w:sz w:val="21"/>
          <w:szCs w:val="21"/>
        </w:rPr>
        <w:t>设置较大，当取±</w:t>
      </w:r>
      <w:r w:rsidR="00045308" w:rsidRPr="007A353C">
        <w:rPr>
          <w:sz w:val="21"/>
          <w:szCs w:val="21"/>
        </w:rPr>
        <w:t>2σ</w:t>
      </w:r>
      <w:r w:rsidR="00045308" w:rsidRPr="007A353C">
        <w:rPr>
          <w:rFonts w:hint="eastAsia"/>
          <w:sz w:val="21"/>
          <w:szCs w:val="21"/>
        </w:rPr>
        <w:t>为刺激半径时，其所包含的信息量并不多，需要更大的光栅提供更多的运动信息</w:t>
      </w:r>
      <w:r w:rsidR="007602FD" w:rsidRPr="007A353C">
        <w:rPr>
          <w:rFonts w:hint="eastAsia"/>
          <w:sz w:val="21"/>
          <w:szCs w:val="21"/>
        </w:rPr>
        <w:t>？</w:t>
      </w:r>
    </w:p>
    <w:p w14:paraId="319C326D" w14:textId="64A86184" w:rsidR="00045308" w:rsidRPr="007602FD" w:rsidRDefault="007602FD" w:rsidP="007602FD">
      <w:pPr>
        <w:pStyle w:val="a3"/>
        <w:numPr>
          <w:ilvl w:val="1"/>
          <w:numId w:val="3"/>
        </w:numPr>
        <w:spacing w:line="276" w:lineRule="auto"/>
        <w:ind w:firstLineChars="0"/>
        <w:rPr>
          <w:b/>
          <w:bCs w:val="0"/>
          <w:sz w:val="21"/>
          <w:szCs w:val="21"/>
        </w:rPr>
      </w:pPr>
      <w:r w:rsidRPr="007602FD">
        <w:rPr>
          <w:rFonts w:hint="eastAsia"/>
          <w:b/>
          <w:bCs w:val="0"/>
          <w:sz w:val="21"/>
          <w:szCs w:val="21"/>
        </w:rPr>
        <w:t>颜色光栅的运动方向判别机制</w:t>
      </w:r>
    </w:p>
    <w:p w14:paraId="156BD3C8" w14:textId="494AFA77" w:rsidR="007602FD" w:rsidRPr="007A353C" w:rsidRDefault="007602FD" w:rsidP="007A353C">
      <w:pPr>
        <w:pStyle w:val="a3"/>
        <w:spacing w:line="276" w:lineRule="auto"/>
        <w:ind w:firstLineChars="202" w:firstLine="424"/>
        <w:rPr>
          <w:sz w:val="21"/>
          <w:szCs w:val="21"/>
        </w:rPr>
      </w:pPr>
      <w:r w:rsidRPr="007A353C">
        <w:rPr>
          <w:rFonts w:hint="eastAsia"/>
          <w:sz w:val="21"/>
          <w:szCs w:val="21"/>
        </w:rPr>
        <w:t>实验三的研究结果表明，采用的对比度为零的红绿光栅时，其运动判别方向机制符合空间累计效应。这种空间累计效应的强弱是否受总体亮度的影响，又是否受两种颜色在色环上的角度的影响？两种颜色的色环角度越接近，空间累积效应越</w:t>
      </w:r>
      <w:proofErr w:type="gramStart"/>
      <w:r w:rsidRPr="007A353C">
        <w:rPr>
          <w:rFonts w:hint="eastAsia"/>
          <w:sz w:val="21"/>
          <w:szCs w:val="21"/>
        </w:rPr>
        <w:t>弱还是</w:t>
      </w:r>
      <w:proofErr w:type="gramEnd"/>
      <w:r w:rsidRPr="007A353C">
        <w:rPr>
          <w:rFonts w:hint="eastAsia"/>
          <w:sz w:val="21"/>
          <w:szCs w:val="21"/>
        </w:rPr>
        <w:t>越强？是否存在一个临界角会使空间累计效应转变为周边抑制？</w:t>
      </w:r>
    </w:p>
    <w:p w14:paraId="6A8DF8FD" w14:textId="1128FDAE" w:rsidR="007602FD" w:rsidRPr="007602FD" w:rsidRDefault="007602FD" w:rsidP="007602FD">
      <w:pPr>
        <w:pStyle w:val="a3"/>
        <w:numPr>
          <w:ilvl w:val="1"/>
          <w:numId w:val="3"/>
        </w:numPr>
        <w:spacing w:line="276" w:lineRule="auto"/>
        <w:ind w:firstLineChars="0"/>
        <w:rPr>
          <w:b/>
          <w:bCs w:val="0"/>
          <w:sz w:val="21"/>
          <w:szCs w:val="21"/>
        </w:rPr>
      </w:pPr>
      <w:r w:rsidRPr="007602FD">
        <w:rPr>
          <w:rFonts w:hint="eastAsia"/>
          <w:b/>
          <w:bCs w:val="0"/>
          <w:sz w:val="21"/>
          <w:szCs w:val="21"/>
        </w:rPr>
        <w:t>空间累计效应和周边抑制效应的产生条件</w:t>
      </w:r>
    </w:p>
    <w:p w14:paraId="32B197B8" w14:textId="008B95E3" w:rsidR="0001259D" w:rsidRPr="007A353C" w:rsidRDefault="007602FD" w:rsidP="007A353C">
      <w:pPr>
        <w:pStyle w:val="a3"/>
        <w:spacing w:line="276" w:lineRule="auto"/>
        <w:ind w:firstLineChars="202" w:firstLine="424"/>
        <w:rPr>
          <w:sz w:val="21"/>
          <w:szCs w:val="21"/>
        </w:rPr>
      </w:pPr>
      <w:r w:rsidRPr="007A353C">
        <w:rPr>
          <w:rFonts w:hint="eastAsia"/>
          <w:sz w:val="21"/>
          <w:szCs w:val="21"/>
        </w:rPr>
        <w:t>实验者提出</w:t>
      </w:r>
      <w:r w:rsidR="0001259D" w:rsidRPr="007A353C">
        <w:rPr>
          <w:rFonts w:hint="eastAsia"/>
          <w:sz w:val="21"/>
          <w:szCs w:val="21"/>
        </w:rPr>
        <w:t>：</w:t>
      </w:r>
      <w:r w:rsidRPr="007A353C">
        <w:rPr>
          <w:rFonts w:hint="eastAsia"/>
          <w:sz w:val="21"/>
          <w:szCs w:val="21"/>
        </w:rPr>
        <w:t>在低对比度情况下，提高</w:t>
      </w:r>
      <w:r w:rsidR="0001259D" w:rsidRPr="007A353C">
        <w:rPr>
          <w:rFonts w:hint="eastAsia"/>
          <w:sz w:val="21"/>
          <w:szCs w:val="21"/>
        </w:rPr>
        <w:t>感觉灵敏度是必要的，进而在大光栅中表现出空</w:t>
      </w:r>
      <w:r w:rsidR="0001259D" w:rsidRPr="007A353C">
        <w:rPr>
          <w:rFonts w:hint="eastAsia"/>
          <w:sz w:val="21"/>
          <w:szCs w:val="21"/>
        </w:rPr>
        <w:lastRenderedPageBreak/>
        <w:t>间累计效应；而高对比度情况下，感觉输入已经能够保证可视度时，视觉系统逐步转变到周边抑制，这样可以高效地处理信号输入。在亮度恒定的情况下，这种对于可视度的判断是否只和对比度有关，而和</w:t>
      </w:r>
      <w:r w:rsidR="007A353C" w:rsidRPr="007A353C">
        <w:rPr>
          <w:rFonts w:hint="eastAsia"/>
          <w:sz w:val="21"/>
          <w:szCs w:val="21"/>
        </w:rPr>
        <w:t>颜色、</w:t>
      </w:r>
      <w:r w:rsidR="0001259D" w:rsidRPr="007A353C">
        <w:rPr>
          <w:rFonts w:hint="eastAsia"/>
          <w:sz w:val="21"/>
          <w:szCs w:val="21"/>
        </w:rPr>
        <w:t>运动方向</w:t>
      </w:r>
      <w:r w:rsidR="007A353C" w:rsidRPr="007A353C">
        <w:rPr>
          <w:rFonts w:hint="eastAsia"/>
          <w:sz w:val="21"/>
          <w:szCs w:val="21"/>
        </w:rPr>
        <w:t>等</w:t>
      </w:r>
      <w:r w:rsidR="0001259D" w:rsidRPr="007A353C">
        <w:rPr>
          <w:rFonts w:hint="eastAsia"/>
          <w:sz w:val="21"/>
          <w:szCs w:val="21"/>
        </w:rPr>
        <w:t>没有关系？</w:t>
      </w:r>
    </w:p>
    <w:p w14:paraId="6000DE05" w14:textId="0875035B" w:rsidR="006F026A" w:rsidRPr="006F026A" w:rsidRDefault="006F026A" w:rsidP="007A353C">
      <w:pPr>
        <w:pStyle w:val="a3"/>
        <w:numPr>
          <w:ilvl w:val="1"/>
          <w:numId w:val="3"/>
        </w:numPr>
        <w:spacing w:line="276" w:lineRule="auto"/>
        <w:ind w:firstLineChars="0"/>
        <w:rPr>
          <w:b/>
          <w:bCs w:val="0"/>
          <w:sz w:val="21"/>
          <w:szCs w:val="21"/>
        </w:rPr>
      </w:pPr>
      <w:r w:rsidRPr="006F026A">
        <w:rPr>
          <w:rFonts w:hint="eastAsia"/>
          <w:b/>
          <w:bCs w:val="0"/>
          <w:sz w:val="21"/>
          <w:szCs w:val="21"/>
        </w:rPr>
        <w:t>运动方向和阈值的关系</w:t>
      </w:r>
    </w:p>
    <w:p w14:paraId="2172E819" w14:textId="33B1A1B3" w:rsidR="006F026A" w:rsidRPr="006F026A" w:rsidRDefault="006F026A" w:rsidP="006F026A">
      <w:pPr>
        <w:spacing w:line="276" w:lineRule="auto"/>
        <w:ind w:firstLine="426"/>
        <w:rPr>
          <w:sz w:val="21"/>
          <w:szCs w:val="21"/>
        </w:rPr>
      </w:pPr>
      <w:r w:rsidRPr="006F026A">
        <w:rPr>
          <w:rFonts w:hint="eastAsia"/>
          <w:sz w:val="21"/>
          <w:szCs w:val="21"/>
        </w:rPr>
        <w:t>改变运动方向，是否会改变判断时间阈值？</w:t>
      </w:r>
    </w:p>
    <w:p w14:paraId="4B5F3177" w14:textId="2F67659E" w:rsidR="006F026A" w:rsidRPr="006F026A" w:rsidRDefault="006F026A" w:rsidP="007A353C">
      <w:pPr>
        <w:pStyle w:val="a3"/>
        <w:numPr>
          <w:ilvl w:val="1"/>
          <w:numId w:val="3"/>
        </w:numPr>
        <w:spacing w:line="276" w:lineRule="auto"/>
        <w:ind w:firstLineChars="0"/>
        <w:rPr>
          <w:b/>
          <w:bCs w:val="0"/>
          <w:sz w:val="21"/>
          <w:szCs w:val="21"/>
        </w:rPr>
      </w:pPr>
      <w:r w:rsidRPr="006F026A">
        <w:rPr>
          <w:rFonts w:hint="eastAsia"/>
          <w:b/>
          <w:bCs w:val="0"/>
          <w:sz w:val="21"/>
          <w:szCs w:val="21"/>
        </w:rPr>
        <w:t>单一物体的判断准则</w:t>
      </w:r>
    </w:p>
    <w:p w14:paraId="4AC8EB98" w14:textId="748C7486" w:rsidR="007A353C" w:rsidRPr="006F026A" w:rsidRDefault="007A353C" w:rsidP="006F026A">
      <w:pPr>
        <w:spacing w:line="276" w:lineRule="auto"/>
        <w:ind w:firstLine="426"/>
        <w:rPr>
          <w:sz w:val="21"/>
          <w:szCs w:val="21"/>
        </w:rPr>
      </w:pPr>
      <w:r w:rsidRPr="006F026A">
        <w:rPr>
          <w:rFonts w:hint="eastAsia"/>
          <w:sz w:val="21"/>
          <w:szCs w:val="21"/>
        </w:rPr>
        <w:t>将一个运动物体分成多个小的运动物体的时候，被试遵循的是观察单个小的运动物体来做出判断还是根据多个物体进行空间求和？</w:t>
      </w:r>
    </w:p>
    <w:p w14:paraId="1909E571" w14:textId="4D53E494" w:rsidR="00764A6F" w:rsidRDefault="00764A6F" w:rsidP="00764A6F">
      <w:pPr>
        <w:pStyle w:val="a3"/>
        <w:spacing w:line="276" w:lineRule="auto"/>
        <w:ind w:firstLineChars="201" w:firstLine="424"/>
        <w:rPr>
          <w:b/>
          <w:bCs w:val="0"/>
          <w:sz w:val="21"/>
          <w:szCs w:val="21"/>
        </w:rPr>
      </w:pPr>
    </w:p>
    <w:p w14:paraId="43AEB4FB" w14:textId="7E03FEE2" w:rsidR="00764A6F" w:rsidRDefault="006F026A" w:rsidP="006F026A">
      <w:pPr>
        <w:pStyle w:val="a3"/>
        <w:spacing w:line="276" w:lineRule="auto"/>
        <w:ind w:firstLineChars="0" w:firstLine="0"/>
        <w:rPr>
          <w:b/>
          <w:bCs w:val="0"/>
          <w:sz w:val="21"/>
          <w:szCs w:val="21"/>
        </w:rPr>
      </w:pPr>
      <w:r>
        <w:rPr>
          <w:rFonts w:hint="eastAsia"/>
          <w:b/>
          <w:bCs w:val="0"/>
          <w:sz w:val="21"/>
          <w:szCs w:val="21"/>
        </w:rPr>
        <w:t>参考文献</w:t>
      </w:r>
    </w:p>
    <w:p w14:paraId="1A7AA4D9" w14:textId="6589528F" w:rsidR="006F026A" w:rsidRPr="006F026A" w:rsidRDefault="006F026A" w:rsidP="006F026A">
      <w:pPr>
        <w:pStyle w:val="a3"/>
        <w:spacing w:line="276" w:lineRule="auto"/>
        <w:ind w:left="210" w:hangingChars="100" w:hanging="210"/>
        <w:rPr>
          <w:sz w:val="21"/>
          <w:szCs w:val="21"/>
        </w:rPr>
      </w:pPr>
      <w:r w:rsidRPr="006F026A">
        <w:rPr>
          <w:sz w:val="21"/>
          <w:szCs w:val="21"/>
        </w:rPr>
        <w:t>1. Allman, J., Miezin, F. &amp; McGuinness, E. Direction- and velocity-specific responses from beyond the classical receptive field in the middle temporal visual area (MT). Perception 14, 105–126 (1985).</w:t>
      </w:r>
    </w:p>
    <w:p w14:paraId="667BF319" w14:textId="59F3B0F8" w:rsidR="006F026A" w:rsidRPr="006F026A" w:rsidRDefault="006F026A" w:rsidP="006F026A">
      <w:pPr>
        <w:pStyle w:val="a3"/>
        <w:spacing w:line="276" w:lineRule="auto"/>
        <w:ind w:left="210" w:hangingChars="100" w:hanging="210"/>
        <w:rPr>
          <w:sz w:val="21"/>
          <w:szCs w:val="21"/>
        </w:rPr>
      </w:pPr>
      <w:r w:rsidRPr="006F026A">
        <w:rPr>
          <w:sz w:val="21"/>
          <w:szCs w:val="21"/>
        </w:rPr>
        <w:t>2. Born, R. T. &amp; Tootell, R. B. Segregation of global and local motion processing in primate middle temporal visual area. Nature 357, 497–499 (1992).</w:t>
      </w:r>
    </w:p>
    <w:p w14:paraId="2DDC2E45" w14:textId="454624A3" w:rsidR="006F026A" w:rsidRPr="006F026A" w:rsidRDefault="006F026A" w:rsidP="006F026A">
      <w:pPr>
        <w:pStyle w:val="a3"/>
        <w:spacing w:line="276" w:lineRule="auto"/>
        <w:ind w:left="210" w:hangingChars="100" w:hanging="210"/>
        <w:rPr>
          <w:sz w:val="21"/>
          <w:szCs w:val="21"/>
        </w:rPr>
      </w:pPr>
      <w:r w:rsidRPr="006F026A">
        <w:rPr>
          <w:sz w:val="21"/>
          <w:szCs w:val="21"/>
        </w:rPr>
        <w:t xml:space="preserve">3. </w:t>
      </w:r>
      <w:proofErr w:type="spellStart"/>
      <w:r w:rsidRPr="006F026A">
        <w:rPr>
          <w:sz w:val="21"/>
          <w:szCs w:val="21"/>
        </w:rPr>
        <w:t>Eifuku</w:t>
      </w:r>
      <w:proofErr w:type="spellEnd"/>
      <w:r w:rsidRPr="006F026A">
        <w:rPr>
          <w:sz w:val="21"/>
          <w:szCs w:val="21"/>
        </w:rPr>
        <w:t xml:space="preserve">, S. &amp; Wurtz, R. H. Response to motion in </w:t>
      </w:r>
      <w:proofErr w:type="spellStart"/>
      <w:r w:rsidRPr="006F026A">
        <w:rPr>
          <w:sz w:val="21"/>
          <w:szCs w:val="21"/>
        </w:rPr>
        <w:t>extrastriate</w:t>
      </w:r>
      <w:proofErr w:type="spellEnd"/>
      <w:r w:rsidRPr="006F026A">
        <w:rPr>
          <w:sz w:val="21"/>
          <w:szCs w:val="21"/>
        </w:rPr>
        <w:t xml:space="preserve"> area </w:t>
      </w:r>
      <w:proofErr w:type="spellStart"/>
      <w:r w:rsidRPr="006F026A">
        <w:rPr>
          <w:sz w:val="21"/>
          <w:szCs w:val="21"/>
        </w:rPr>
        <w:t>MSTl</w:t>
      </w:r>
      <w:proofErr w:type="spellEnd"/>
      <w:r w:rsidRPr="006F026A">
        <w:rPr>
          <w:sz w:val="21"/>
          <w:szCs w:val="21"/>
        </w:rPr>
        <w:t xml:space="preserve">: Center–surround interactions. J. </w:t>
      </w:r>
      <w:proofErr w:type="spellStart"/>
      <w:r w:rsidRPr="006F026A">
        <w:rPr>
          <w:sz w:val="21"/>
          <w:szCs w:val="21"/>
        </w:rPr>
        <w:t>Neurophysiol</w:t>
      </w:r>
      <w:proofErr w:type="spellEnd"/>
      <w:r w:rsidRPr="006F026A">
        <w:rPr>
          <w:sz w:val="21"/>
          <w:szCs w:val="21"/>
        </w:rPr>
        <w:t>. 80, 282–296 (1998).</w:t>
      </w:r>
    </w:p>
    <w:p w14:paraId="42FD01B3" w14:textId="0AF1E0EE" w:rsidR="006F026A" w:rsidRPr="006F026A" w:rsidRDefault="006F026A" w:rsidP="006F026A">
      <w:pPr>
        <w:pStyle w:val="a3"/>
        <w:spacing w:line="276" w:lineRule="auto"/>
        <w:ind w:left="210" w:hangingChars="100" w:hanging="210"/>
        <w:rPr>
          <w:sz w:val="21"/>
          <w:szCs w:val="21"/>
        </w:rPr>
      </w:pPr>
      <w:r w:rsidRPr="006F026A">
        <w:rPr>
          <w:sz w:val="21"/>
          <w:szCs w:val="21"/>
        </w:rPr>
        <w:t xml:space="preserve">4. Jones, H. E., Grieve, K. L., Wang, W. &amp; Sillito, A. M. Surround suppression in primate V1.J. </w:t>
      </w:r>
      <w:proofErr w:type="spellStart"/>
      <w:r w:rsidRPr="006F026A">
        <w:rPr>
          <w:sz w:val="21"/>
          <w:szCs w:val="21"/>
        </w:rPr>
        <w:t>Neurophysiol</w:t>
      </w:r>
      <w:proofErr w:type="spellEnd"/>
      <w:r w:rsidRPr="006F026A">
        <w:rPr>
          <w:sz w:val="21"/>
          <w:szCs w:val="21"/>
        </w:rPr>
        <w:t>. 86, 2011–2028 (2001).</w:t>
      </w:r>
    </w:p>
    <w:p w14:paraId="54658566" w14:textId="75F019CD" w:rsidR="006F026A" w:rsidRDefault="006F026A" w:rsidP="006F026A">
      <w:pPr>
        <w:pStyle w:val="a3"/>
        <w:spacing w:line="276" w:lineRule="auto"/>
        <w:ind w:left="210" w:hangingChars="100" w:hanging="210"/>
        <w:rPr>
          <w:sz w:val="21"/>
          <w:szCs w:val="21"/>
        </w:rPr>
      </w:pPr>
      <w:r w:rsidRPr="006F026A">
        <w:rPr>
          <w:sz w:val="21"/>
          <w:szCs w:val="21"/>
        </w:rPr>
        <w:t xml:space="preserve">5. </w:t>
      </w:r>
      <w:proofErr w:type="spellStart"/>
      <w:r w:rsidRPr="006F026A">
        <w:rPr>
          <w:sz w:val="21"/>
          <w:szCs w:val="21"/>
        </w:rPr>
        <w:t>Raiguel</w:t>
      </w:r>
      <w:proofErr w:type="spellEnd"/>
      <w:r w:rsidRPr="006F026A">
        <w:rPr>
          <w:sz w:val="21"/>
          <w:szCs w:val="21"/>
        </w:rPr>
        <w:t xml:space="preserve">, S. E., van Hulle, M. M., Xiao, D. K., Marcar, V. L. &amp; Orban, G. A. Shape and spatial distribution of receptive fields and antagonistic motion surround in the middle temporal area (V5) of the macaque. Eur. J. </w:t>
      </w:r>
      <w:proofErr w:type="spellStart"/>
      <w:r w:rsidRPr="006F026A">
        <w:rPr>
          <w:sz w:val="21"/>
          <w:szCs w:val="21"/>
        </w:rPr>
        <w:t>Neurosci</w:t>
      </w:r>
      <w:proofErr w:type="spellEnd"/>
      <w:r w:rsidRPr="006F026A">
        <w:rPr>
          <w:sz w:val="21"/>
          <w:szCs w:val="21"/>
        </w:rPr>
        <w:t>. 7, 2064–2082 (1995).</w:t>
      </w:r>
    </w:p>
    <w:p w14:paraId="73C0A084" w14:textId="66996A74" w:rsidR="006F026A" w:rsidRDefault="006F026A" w:rsidP="006F026A">
      <w:pPr>
        <w:pStyle w:val="a3"/>
        <w:spacing w:line="276" w:lineRule="auto"/>
        <w:ind w:left="210" w:hangingChars="100" w:hanging="210"/>
        <w:rPr>
          <w:sz w:val="21"/>
          <w:szCs w:val="21"/>
        </w:rPr>
      </w:pPr>
      <w:r>
        <w:rPr>
          <w:sz w:val="21"/>
          <w:szCs w:val="21"/>
        </w:rPr>
        <w:t>6</w:t>
      </w:r>
      <w:r w:rsidRPr="006F026A">
        <w:rPr>
          <w:sz w:val="21"/>
          <w:szCs w:val="21"/>
        </w:rPr>
        <w:t xml:space="preserve">. Albright, T. D. Direction and orientation selectivity of neurons in visual area </w:t>
      </w:r>
      <w:proofErr w:type="spellStart"/>
      <w:r w:rsidRPr="006F026A">
        <w:rPr>
          <w:sz w:val="21"/>
          <w:szCs w:val="21"/>
        </w:rPr>
        <w:t>MTof</w:t>
      </w:r>
      <w:proofErr w:type="spellEnd"/>
      <w:r w:rsidRPr="006F026A">
        <w:rPr>
          <w:sz w:val="21"/>
          <w:szCs w:val="21"/>
        </w:rPr>
        <w:t xml:space="preserve"> the macaque.</w:t>
      </w:r>
      <w:r>
        <w:rPr>
          <w:sz w:val="21"/>
          <w:szCs w:val="21"/>
        </w:rPr>
        <w:t xml:space="preserve"> </w:t>
      </w:r>
      <w:r w:rsidRPr="006F026A">
        <w:rPr>
          <w:sz w:val="21"/>
          <w:szCs w:val="21"/>
        </w:rPr>
        <w:t xml:space="preserve">J. </w:t>
      </w:r>
      <w:proofErr w:type="spellStart"/>
      <w:r w:rsidRPr="006F026A">
        <w:rPr>
          <w:sz w:val="21"/>
          <w:szCs w:val="21"/>
        </w:rPr>
        <w:t>Neurophysiol</w:t>
      </w:r>
      <w:proofErr w:type="spellEnd"/>
      <w:r w:rsidRPr="006F026A">
        <w:rPr>
          <w:sz w:val="21"/>
          <w:szCs w:val="21"/>
        </w:rPr>
        <w:t>. 52, 1106–1130 (1984).</w:t>
      </w:r>
    </w:p>
    <w:p w14:paraId="4B5F19DA" w14:textId="26A6B43A" w:rsidR="006F026A" w:rsidRDefault="006F026A" w:rsidP="006F026A">
      <w:pPr>
        <w:pStyle w:val="a3"/>
        <w:spacing w:line="276" w:lineRule="auto"/>
        <w:ind w:left="210" w:hangingChars="100" w:hanging="210"/>
        <w:rPr>
          <w:sz w:val="21"/>
          <w:szCs w:val="21"/>
        </w:rPr>
      </w:pPr>
      <w:r>
        <w:rPr>
          <w:sz w:val="21"/>
          <w:szCs w:val="21"/>
        </w:rPr>
        <w:t>7</w:t>
      </w:r>
      <w:r w:rsidRPr="006F026A">
        <w:rPr>
          <w:sz w:val="21"/>
          <w:szCs w:val="21"/>
        </w:rPr>
        <w:t>. Dobkins, K. R. &amp; Albright, T. D. in High-level Motion Processing (</w:t>
      </w:r>
      <w:proofErr w:type="spellStart"/>
      <w:proofErr w:type="gramStart"/>
      <w:r w:rsidRPr="006F026A">
        <w:rPr>
          <w:sz w:val="21"/>
          <w:szCs w:val="21"/>
        </w:rPr>
        <w:t>ed.Watanabe</w:t>
      </w:r>
      <w:proofErr w:type="spellEnd"/>
      <w:proofErr w:type="gramEnd"/>
      <w:r w:rsidRPr="006F026A">
        <w:rPr>
          <w:sz w:val="21"/>
          <w:szCs w:val="21"/>
        </w:rPr>
        <w:t>, T.) 53–94 (MIT Press,</w:t>
      </w:r>
      <w:r>
        <w:rPr>
          <w:sz w:val="21"/>
          <w:szCs w:val="21"/>
        </w:rPr>
        <w:t xml:space="preserve"> </w:t>
      </w:r>
      <w:r w:rsidRPr="006F026A">
        <w:rPr>
          <w:sz w:val="21"/>
          <w:szCs w:val="21"/>
        </w:rPr>
        <w:t>Cambridge, Massachusetts, 1998).</w:t>
      </w:r>
    </w:p>
    <w:p w14:paraId="7A5CB713" w14:textId="77777777" w:rsidR="006F026A" w:rsidRPr="006F026A" w:rsidRDefault="006F026A" w:rsidP="006F026A">
      <w:pPr>
        <w:pStyle w:val="a3"/>
        <w:spacing w:line="276" w:lineRule="auto"/>
        <w:ind w:firstLineChars="201" w:firstLine="422"/>
        <w:rPr>
          <w:sz w:val="21"/>
          <w:szCs w:val="21"/>
        </w:rPr>
      </w:pPr>
    </w:p>
    <w:sectPr w:rsidR="006F026A" w:rsidRPr="006F02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DE3AE1BE-F31E-4E18-A12C-6D761468D077}"/>
    <w:embedBold r:id="rId2" w:fontKey="{7566971D-E4A1-41E1-AB73-092EA84389C8}"/>
  </w:font>
  <w:font w:name="宋体">
    <w:altName w:val="SimSun"/>
    <w:panose1 w:val="02010600030101010101"/>
    <w:charset w:val="86"/>
    <w:family w:val="auto"/>
    <w:pitch w:val="variable"/>
    <w:sig w:usb0="00000203" w:usb1="288F0000" w:usb2="00000016" w:usb3="00000000" w:csb0="00040001" w:csb1="00000000"/>
    <w:embedRegular r:id="rId3" w:subsetted="1" w:fontKey="{BDDFEEB4-AC0B-4895-BBF0-F49AA917BD28}"/>
    <w:embedBold r:id="rId4" w:subsetted="1" w:fontKey="{C712A488-0F9A-4F0D-8974-ACD46F4BA1E3}"/>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625C7"/>
    <w:multiLevelType w:val="multilevel"/>
    <w:tmpl w:val="37C609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CCA1B4F"/>
    <w:multiLevelType w:val="hybridMultilevel"/>
    <w:tmpl w:val="7BFCD46C"/>
    <w:lvl w:ilvl="0" w:tplc="D85CECF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DBF37B0"/>
    <w:multiLevelType w:val="hybridMultilevel"/>
    <w:tmpl w:val="0B563FC2"/>
    <w:lvl w:ilvl="0" w:tplc="EBBE93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07445652">
    <w:abstractNumId w:val="1"/>
  </w:num>
  <w:num w:numId="2" w16cid:durableId="1608586390">
    <w:abstractNumId w:val="2"/>
  </w:num>
  <w:num w:numId="3" w16cid:durableId="1619609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embedTrueTypeFonts/>
  <w:embedSystem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16"/>
    <w:rsid w:val="0001259D"/>
    <w:rsid w:val="00045308"/>
    <w:rsid w:val="000616D6"/>
    <w:rsid w:val="00074A97"/>
    <w:rsid w:val="000F49C7"/>
    <w:rsid w:val="00204916"/>
    <w:rsid w:val="00206A78"/>
    <w:rsid w:val="002261A8"/>
    <w:rsid w:val="00240C7E"/>
    <w:rsid w:val="00295CF9"/>
    <w:rsid w:val="003271E2"/>
    <w:rsid w:val="003848AD"/>
    <w:rsid w:val="00441FD6"/>
    <w:rsid w:val="00444305"/>
    <w:rsid w:val="00465005"/>
    <w:rsid w:val="004C18AF"/>
    <w:rsid w:val="005E3C92"/>
    <w:rsid w:val="006629A5"/>
    <w:rsid w:val="006F026A"/>
    <w:rsid w:val="007602FD"/>
    <w:rsid w:val="00764A6F"/>
    <w:rsid w:val="0076595D"/>
    <w:rsid w:val="007A353C"/>
    <w:rsid w:val="008117A4"/>
    <w:rsid w:val="00820B73"/>
    <w:rsid w:val="0090333C"/>
    <w:rsid w:val="009120BE"/>
    <w:rsid w:val="00936253"/>
    <w:rsid w:val="00A30EF2"/>
    <w:rsid w:val="00AF6DB7"/>
    <w:rsid w:val="00B45933"/>
    <w:rsid w:val="00C71567"/>
    <w:rsid w:val="00C9752E"/>
    <w:rsid w:val="00D450CE"/>
    <w:rsid w:val="00D84E41"/>
    <w:rsid w:val="00DF0238"/>
    <w:rsid w:val="00DF1926"/>
    <w:rsid w:val="00E052FA"/>
    <w:rsid w:val="00E85416"/>
    <w:rsid w:val="00EC0717"/>
    <w:rsid w:val="00F71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99C6E8"/>
  <w14:defaultImageDpi w14:val="32767"/>
  <w15:chartTrackingRefBased/>
  <w15:docId w15:val="{1E2A9D4A-571C-4DAC-B437-6B61F7CB2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bCs/>
        <w:kern w:val="2"/>
        <w:sz w:val="44"/>
        <w:szCs w:val="4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0C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575</Words>
  <Characters>3279</Characters>
  <Application>Microsoft Office Word</Application>
  <DocSecurity>0</DocSecurity>
  <Lines>27</Lines>
  <Paragraphs>7</Paragraphs>
  <ScaleCrop>false</ScaleCrop>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mpx</dc:creator>
  <cp:keywords/>
  <dc:description/>
  <cp:lastModifiedBy>mpx</cp:lastModifiedBy>
  <cp:revision>6</cp:revision>
  <dcterms:created xsi:type="dcterms:W3CDTF">2023-11-05T07:35:00Z</dcterms:created>
  <dcterms:modified xsi:type="dcterms:W3CDTF">2023-11-05T15:09:00Z</dcterms:modified>
</cp:coreProperties>
</file>