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</w:t>
      </w:r>
    </w:p>
    <w:p>
      <w:pPr>
        <w:pStyle w:val="BodyText"/>
      </w:pP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</w:p>
    <w:p>
      <w:pPr>
        <w:pStyle w:val="BodyText"/>
      </w:pPr>
      <w:r>
        <w:t xml:space="preserve">• Непосредственная адресация – значение операнда задается непосредственно в команде, Например: mov ax,2.</w:t>
      </w:r>
    </w:p>
    <w:p>
      <w:pPr>
        <w:pStyle w:val="BodyText"/>
      </w:pP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  <w:r>
        <w:t xml:space="preserve"> </w:t>
      </w:r>
      <w:r>
        <w:t xml:space="preserve">Среди инструкций NASM нет такой, которая выводит числа (не в символьном виде). Поэтому, например,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 числа и обратно.</w:t>
      </w:r>
    </w:p>
    <w:bookmarkEnd w:id="22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Создала каталог для программ лабораторной работы №6, перешла в него и</w:t>
      </w:r>
      <w:r>
        <w:t xml:space="preserve"> </w:t>
      </w:r>
      <w:r>
        <w:t xml:space="preserve">создала файл lab6-1.asm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788358"/>
            <wp:effectExtent b="0" l="0" r="0" t="0"/>
            <wp:docPr descr="Figure 1: Создание каталога и файла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и файла программы</w:t>
      </w:r>
    </w:p>
    <w:bookmarkEnd w:id="0"/>
    <w:p>
      <w:pPr>
        <w:pStyle w:val="BodyText"/>
      </w:pPr>
      <w:r>
        <w:t xml:space="preserve">Ввела в файл lab6-1.asm текст программы из листинга 6.1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4469027"/>
            <wp:effectExtent b="0" l="0" r="0" t="0"/>
            <wp:docPr descr="Figure 2: Программа из листинга 6.1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Программа из листинга 6.1</w:t>
      </w:r>
    </w:p>
    <w:bookmarkEnd w:id="0"/>
    <w:p>
      <w:pPr>
        <w:pStyle w:val="BodyText"/>
      </w:pPr>
      <w:r>
        <w:t xml:space="preserve">Создала исполняемый файл и запустила его. Программа вывела символ j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670943"/>
            <wp:effectExtent b="0" l="0" r="0" t="0"/>
            <wp:docPr descr="Figure 3: Результат работы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Результат работы программы</w:t>
      </w:r>
    </w:p>
    <w:bookmarkEnd w:id="0"/>
    <w:p>
      <w:pPr>
        <w:pStyle w:val="BodyText"/>
      </w:pPr>
      <w:r>
        <w:t xml:space="preserve">Изменила текст программы (Листинг 6.1) следующим образом: заменила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</w:p>
    <w:p>
      <w:pPr>
        <w:pStyle w:val="FirstParagraph"/>
      </w:pPr>
      <w:r>
        <w:t xml:space="preserve">на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4469027"/>
            <wp:effectExtent b="0" l="0" r="0" t="0"/>
            <wp:docPr descr="Figure 4: Измененный текст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Измененный текст программы</w:t>
      </w:r>
    </w:p>
    <w:bookmarkEnd w:id="0"/>
    <w:p>
      <w:pPr>
        <w:pStyle w:val="BodyText"/>
      </w:pPr>
      <w:r>
        <w:t xml:space="preserve">Создала исполняемый файл и запустила его. Результат программы - символ с кодом 10, это символ перевода строки и он не отображается при выводе на экран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788358"/>
            <wp:effectExtent b="0" l="0" r="0" t="0"/>
            <wp:docPr descr="Figure 5: Результат работы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Результат работы измененной программы</w:t>
      </w:r>
    </w:p>
    <w:bookmarkEnd w:id="0"/>
    <w:p>
      <w:pPr>
        <w:pStyle w:val="BodyText"/>
      </w:pPr>
      <w:r>
        <w:t xml:space="preserve">Затем я создала файл lab6-2.asm в каталоге ~/work/arch-pc/lab06 и ввела в него текст программы из листинга 6.2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4469027"/>
            <wp:effectExtent b="0" l="0" r="0" t="0"/>
            <wp:docPr descr="Figure 6: Текст программы из листинга 6.2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Текст программы из листинга 6.2</w:t>
      </w:r>
    </w:p>
    <w:bookmarkEnd w:id="0"/>
    <w:p>
      <w:pPr>
        <w:pStyle w:val="BodyText"/>
      </w:pPr>
      <w:r>
        <w:t xml:space="preserve">Запустила созданный исполняемый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788358"/>
            <wp:effectExtent b="0" l="0" r="0" t="0"/>
            <wp:docPr descr="Figure 7: Запуск второй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Запуск второй программы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отличии от программы</w:t>
      </w:r>
      <w:r>
        <w:t xml:space="preserve"> </w:t>
      </w:r>
      <w:r>
        <w:t xml:space="preserve">из листинга 6.1, функция iprintLF позволяет вывести число, а не символ, кодом которого</w:t>
      </w:r>
      <w:r>
        <w:t xml:space="preserve"> </w:t>
      </w:r>
      <w:r>
        <w:t xml:space="preserve">является это число.</w:t>
      </w:r>
    </w:p>
    <w:p>
      <w:pPr>
        <w:pStyle w:val="BodyText"/>
      </w:pPr>
      <w:r>
        <w:t xml:space="preserve">Аналогично предыдущему примеру заменила строки программы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'6'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'4'</w:t>
      </w:r>
    </w:p>
    <w:p>
      <w:pPr>
        <w:pStyle w:val="FirstParagraph"/>
      </w:pPr>
      <w:r>
        <w:t xml:space="preserve">на строки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469027"/>
            <wp:effectExtent b="0" l="0" r="0" t="0"/>
            <wp:docPr descr="Figure 8: Измененный текст второй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Измененный текст второй программы</w:t>
      </w:r>
    </w:p>
    <w:bookmarkEnd w:id="0"/>
    <w:p>
      <w:pPr>
        <w:pStyle w:val="BodyText"/>
      </w:pPr>
      <w:r>
        <w:t xml:space="preserve">Создала и запустила новый исполняемый файл. Теперь программа складывает не соответствующие символам коды в системе ASCII, а сами числа, поэтому вывод 10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654169"/>
            <wp:effectExtent b="0" l="0" r="0" t="0"/>
            <wp:docPr descr="Figure 9: Результат работы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Результат работы программы</w:t>
      </w:r>
    </w:p>
    <w:bookmarkEnd w:id="0"/>
    <w:p>
      <w:pPr>
        <w:pStyle w:val="BodyText"/>
      </w:pPr>
      <w:r>
        <w:t xml:space="preserve">Изменила функцию iprintLF на iprint в тексте программы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4469027"/>
            <wp:effectExtent b="0" l="0" r="0" t="0"/>
            <wp:docPr descr="Figure 10: Изменения в тексте второй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9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Изменения в тексте второй программы</w:t>
      </w:r>
    </w:p>
    <w:bookmarkEnd w:id="0"/>
    <w:p>
      <w:pPr>
        <w:pStyle w:val="BodyText"/>
      </w:pPr>
      <w:r>
        <w:t xml:space="preserve">Затем создала и запустила исполняемый файл. В результате работы программы так же выводится число 10, но уже без переноса строки, за который отвечает функция iprintLF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637396"/>
            <wp:effectExtent b="0" l="0" r="0" t="0"/>
            <wp:docPr descr="Figure 11: Вывод результата программы без переноса строк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Вывод результата программы без переноса строки</w:t>
      </w:r>
    </w:p>
    <w:bookmarkEnd w:id="0"/>
    <w:bookmarkEnd w:id="67"/>
    <w:bookmarkStart w:id="100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Создала файл lab6-3.asm в каталоге ~/work/arch-pc/lab06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654169"/>
            <wp:effectExtent b="0" l="0" r="0" t="0"/>
            <wp:docPr descr="Figure 12: Создание файла третьей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Создание файла третьей программы</w:t>
      </w:r>
    </w:p>
    <w:bookmarkEnd w:id="0"/>
    <w:p>
      <w:pPr>
        <w:pStyle w:val="BodyText"/>
      </w:pPr>
      <w:r>
        <w:t xml:space="preserve">Ввела текст программы из листинга 6.3 в файл lab6-3.asm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6901763"/>
            <wp:effectExtent b="0" l="0" r="0" t="0"/>
            <wp:docPr descr="Figure 13: Текст программы из листинга 6.3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Текст программы из листинга 6.3</w:t>
      </w:r>
    </w:p>
    <w:bookmarkEnd w:id="0"/>
    <w:p>
      <w:pPr>
        <w:pStyle w:val="BodyText"/>
      </w:pPr>
      <w:r>
        <w:t xml:space="preserve">Создала и запустила исполняемый файл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805132"/>
            <wp:effectExtent b="0" l="0" r="0" t="0"/>
            <wp:docPr descr="Figure 14: Результат работы третьей программы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Результат работы третьей программы</w:t>
      </w:r>
    </w:p>
    <w:bookmarkEnd w:id="0"/>
    <w:p>
      <w:pPr>
        <w:pStyle w:val="BodyText"/>
      </w:pPr>
      <w:r>
        <w:t xml:space="preserve">Изменила программу так, чтобы она вычисляла значение выражения f(x) = (4 * 6 + 2)/5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6901763"/>
            <wp:effectExtent b="0" l="0" r="0" t="0"/>
            <wp:docPr descr="Figure 15: Измененный текст программы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Измененный текст программы</w:t>
      </w:r>
    </w:p>
    <w:bookmarkEnd w:id="0"/>
    <w:p>
      <w:pPr>
        <w:pStyle w:val="BodyText"/>
      </w:pPr>
      <w:r>
        <w:t xml:space="preserve">Создала и запустила новый исполняемый файл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805132"/>
            <wp:effectExtent b="0" l="0" r="0" t="0"/>
            <wp:docPr descr="Figure 16: Вывод измененной программы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Вывод измененной программы</w:t>
      </w:r>
    </w:p>
    <w:bookmarkEnd w:id="0"/>
    <w:p>
      <w:pPr>
        <w:pStyle w:val="BodyText"/>
      </w:pPr>
      <w:r>
        <w:t xml:space="preserve">Создала файл variant.asm с помощью утилиты touch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670943"/>
            <wp:effectExtent b="0" l="0" r="0" t="0"/>
            <wp:docPr descr="Figure 17: Создание файл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Создание файла</w:t>
      </w:r>
    </w:p>
    <w:bookmarkEnd w:id="0"/>
    <w:p>
      <w:pPr>
        <w:pStyle w:val="BodyText"/>
      </w:pPr>
      <w:r>
        <w:t xml:space="preserve">Ввела в файл текст программы из листинга 6.4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5629275"/>
            <wp:effectExtent b="0" l="0" r="0" t="0"/>
            <wp:docPr descr="Figure 18: Текст программы из листинга 6.4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Текст программы из листинга 6.4</w:t>
      </w:r>
    </w:p>
    <w:bookmarkEnd w:id="0"/>
    <w:p>
      <w:pPr>
        <w:pStyle w:val="BodyText"/>
      </w:pPr>
      <w:r>
        <w:t xml:space="preserve">Создала исполняемый файл и запустила программу. Ввела номер своего студенческого билета и получила номер своего варианта - 7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 Проверила правильность выполнения, вычислив номер варианта аналитически.</w:t>
      </w:r>
    </w:p>
    <w:bookmarkStart w:id="0" w:name="fig:019"/>
    <w:p>
      <w:pPr>
        <w:pStyle w:val="CaptionedFigure"/>
      </w:pPr>
      <w:bookmarkStart w:id="99" w:name="fig:019"/>
      <w:r>
        <w:drawing>
          <wp:inline>
            <wp:extent cx="5334000" cy="956094"/>
            <wp:effectExtent b="0" l="0" r="0" t="0"/>
            <wp:docPr descr="Figure 19: Результат работы программы для вычисления вариант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6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Figure 19: Результат работы программы для вычисления варианта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используется, чтобы положить адрес вводимой строки x в регистр ecx</w:t>
      </w:r>
      <w:r>
        <w:t xml:space="preserve"> </w:t>
      </w:r>
      <w:r>
        <w:t xml:space="preserve">mov edx, 80 - запись в регистр edx длины вводимой строки</w:t>
      </w:r>
      <w:r>
        <w:t xml:space="preserve"> </w:t>
      </w:r>
      <w:r>
        <w:t xml:space="preserve">call sread - вызов подпрограммы из внешнего файла, обеспечивающей ввод сообщения с клавиатуры.</w:t>
      </w:r>
    </w:p>
    <w:p>
      <w:pPr>
        <w:numPr>
          <w:ilvl w:val="0"/>
          <w:numId w:val="1003"/>
        </w:numPr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eax.</w:t>
      </w:r>
    </w:p>
    <w:p>
      <w:pPr>
        <w:numPr>
          <w:ilvl w:val="0"/>
          <w:numId w:val="1003"/>
        </w:numPr>
      </w:pPr>
      <w:r>
        <w:t xml:space="preserve">За вычисления варианта отвечают строки:</w:t>
      </w:r>
    </w:p>
    <w:p>
      <w:pPr>
        <w:pStyle w:val="SourceCode"/>
      </w:pP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обнуление edx для корректной работы div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ebx = 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 = eax/20, edx - остаток от деления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строки: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</w:p>
    <w:bookmarkEnd w:id="100"/>
    <w:bookmarkStart w:id="109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Создала файл zadanie.asm. Открыла его для редактирования, ввела в него текст программы для вычисления значения выражения 5(x − 1)^2 в соответствии со своим вариантом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6422401"/>
            <wp:effectExtent b="0" l="0" r="0" t="0"/>
            <wp:docPr descr="Figure 20: Текст программы для вычисления значения выражения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2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Текст программы для вычисления значения выражения</w:t>
      </w:r>
    </w:p>
    <w:bookmarkEnd w:id="0"/>
    <w:p>
      <w:pPr>
        <w:pStyle w:val="BodyText"/>
      </w:pPr>
      <w:r>
        <w:t xml:space="preserve">Создала и запустила исполняемый файл. При вводе значения 3 на входе вывод программы - 20. При вводе значения 5 программа выводит результат 80. Программа работает верно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1509622"/>
            <wp:effectExtent b="0" l="0" r="0" t="0"/>
            <wp:docPr descr="Figure 21: Результат работы программы для вычисления значения выражения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Результат работы программы для вычисления значения выражения</w:t>
      </w:r>
    </w:p>
    <w:bookmarkEnd w:id="0"/>
    <w:p>
      <w:pPr>
        <w:pStyle w:val="BodyText"/>
      </w:pPr>
      <w:r>
        <w:rPr>
          <w:bCs/>
          <w:b/>
        </w:rPr>
        <w:t xml:space="preserve">Листинг программы для вычисления значения выражения 5(x − 1)^2 (вариант 7)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х: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Переменная, значение к-рой будем вводить с клавиатуры, выделенный размер - 80 байт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br/>
      </w:r>
      <w:r>
        <w:rPr>
          <w:rStyle w:val="CommentTok"/>
        </w:rPr>
        <w:t xml:space="preserve">; ---- Вычисление выражения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выводимиого сообщения в 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CommentTok"/>
        </w:rPr>
        <w:t xml:space="preserve">; запись адреса переменной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значения в edx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; вызов подпрограммы преобразования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ASCII кода в число, `eax=x`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 eax = eax-1 = x - 1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(x-1) в регистр ebx 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 = eax*ebx = (x-1)*(x-1)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значения 5 в регистр ecx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CommentTok"/>
        </w:rPr>
        <w:t xml:space="preserve">; eax=eax*ecx = (x-1)*(x-1)*5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результата вычисления в 'edi'</w:t>
      </w:r>
      <w:r>
        <w:br/>
      </w:r>
      <w:r>
        <w:br/>
      </w:r>
      <w:r>
        <w:rPr>
          <w:rStyle w:val="CommentTok"/>
        </w:rPr>
        <w:t xml:space="preserve">; ---- Вывод результата на экран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rem </w:t>
      </w:r>
      <w:r>
        <w:rPr>
          <w:rStyle w:val="CommentTok"/>
        </w:rPr>
        <w:t xml:space="preserve">; вызов подпрограммы печати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сообщения 'Результат: 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подпрограммы печати значения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из 'edi' в виде символов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109"/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bookmarkEnd w:id="111"/>
    <w:bookmarkStart w:id="11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(https://esystem.rudn.ru/mod/resource/view.php?id=1030554)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Зарицкая Марина Петровна</dc:creator>
  <dc:language>ru-RU</dc:language>
  <cp:keywords/>
  <dcterms:created xsi:type="dcterms:W3CDTF">2023-11-27T21:33:30Z</dcterms:created>
  <dcterms:modified xsi:type="dcterms:W3CDTF">2023-11-27T21:33:30Z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