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 The −TS terms of runs 1 and 2 were not extracted from the outputs.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population implied by the totals and sublattice means; charge = Z</w:t>
            </w:r>
            <w:r>
              <w:rPr>
                <w:vertAlign w:val="subscript"/>
              </w:rPr>
              <w:t xml:space="preserve">val</w:t>
            </w:r>
            <w:r>
              <w:t xml:space="preserve"> </w:t>
            </w:r>
            <w:r>
              <w:t xml:space="preserve">− population</w:t>
            </w:r>
            <w:r>
              <w:t xml:space="preserve"> </w:t>
            </w:r>
            <w:r>
              <w:rPr>
                <w:vertAlign w:val="superscript"/>
              </w:rPr>
              <w:t xml:space="preserve">a</w:t>
            </w:r>
          </w:p>
        </w:tc>
        <w:tc>
          <w:tcPr/>
          <w:p>
            <w:pPr>
              <w:pStyle w:val="Compact"/>
              <w:jc w:val="left"/>
            </w:pPr>
            <w:r>
              <w:t xml:space="preserve">Pr: 8.96 e (+2.04 e)</w:t>
            </w:r>
          </w:p>
        </w:tc>
        <w:tc>
          <w:tcPr/>
          <w:p>
            <w:pPr>
              <w:pStyle w:val="Compact"/>
              <w:jc w:val="left"/>
            </w:pPr>
            <w:r>
              <w:t xml:space="preserve">Rb: 8.13 e (+0.87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vertAlign w:val="superscript"/>
          <w:iCs/>
          <w:i/>
        </w:rPr>
        <w:t xml:space="preserve">a</w:t>
      </w:r>
      <w:r>
        <w:rPr>
          <w:iCs/>
          <w:i/>
        </w:rPr>
        <w:t xml:space="preserve"> </w:t>
      </w:r>
      <w:r>
        <w:rPr>
          <w:iCs/>
          <w:i/>
        </w:rPr>
        <w:t xml:space="preserve">Dopant population = total − 15 × mean Ti − 31 × mean O; the rounding of the means to three decimals gives an uncertainty of ±0.03 e. The run notes give +2.14 e (Pr) and +0.82 e (Rb), which these sums do not reproduce; the per-atom ACF.dat tables were not re-extracted for this revision and belong to the data deposit.</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is undocumented and is not used; the production vacancy of the Pr cell was not confirmed from its input for this revision.</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w:t>
            </w:r>
            <w:r>
              <w:t xml:space="preserve">not recorded</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 m</w:t>
            </w:r>
            <w:r>
              <w:rPr>
                <w:vertAlign w:val="subscript"/>
              </w:rPr>
              <w:t xml:space="preserve">abs</w:t>
            </w:r>
            <w:r>
              <w:t xml:space="preserve"> </w:t>
            </w:r>
            <w:r>
              <w:t xml:space="preserve">not recorded</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Logged in eV only (−58844.4305 and −58287.1934 eV) and converted here with 13.605693 eV/Ry, the factor the run spreadsheet uses for the four production cells logged in both units (reproduced to 0.0006 eV). They enter no formation energy: a dual-U O</w:t>
      </w:r>
      <w:r>
        <w:rPr>
          <w:vertAlign w:val="subscript"/>
          <w:iCs/>
          <w:i/>
        </w:rPr>
        <w:t xml:space="preserve">2</w:t>
      </w:r>
      <w:r>
        <w:rPr>
          <w:iCs/>
          <w:i/>
        </w:rPr>
        <w:t xml:space="preserve"> </w:t>
      </w:r>
      <w:r>
        <w:rPr>
          <w:iCs/>
          <w:i/>
        </w:rPr>
        <w:t xml:space="preserve">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not recorded</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not recorded</w:t>
            </w:r>
          </w:p>
        </w:tc>
        <w:tc>
          <w:tcPr/>
          <w:p>
            <w:pPr>
              <w:pStyle w:val="Compact"/>
              <w:jc w:val="left"/>
            </w:pPr>
            <w:r>
              <w:t xml:space="preserve">done (216, 549, 293 and 360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not recorded</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not recorded</w:t>
            </w:r>
            <w:r>
              <w:t xml:space="preserve"> </w:t>
            </w:r>
            <w:r>
              <w:rPr>
                <w:vertAlign w:val="superscript"/>
              </w:rPr>
              <w:t xml:space="preserve">a</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vertAlign w:val="superscript"/>
          <w:iCs/>
          <w:i/>
        </w:rPr>
        <w:t xml:space="preserve">a</w:t>
      </w:r>
      <w:r>
        <w:rPr>
          <w:iCs/>
          <w:i/>
        </w:rPr>
        <w:t xml:space="preserve"> </w:t>
      </w:r>
      <w:r>
        <w:rPr>
          <w:iCs/>
          <w:i/>
        </w:rPr>
        <w:t xml:space="preserve">The Pr checksum is printed only in the headers of the Pr-cell pw.x outputs, which were not available for this revision;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iCs/>
          <w:i/>
        </w:rPr>
        <w:t xml:space="preserve">The corresponding values for Pr_VO, Pr_perfect and Rb_perfect were not extracted, because their relaxed coordinates were not available for this revision.</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 (relaxation not completed when logged)</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Converted from the logged eV values; see Table S5.</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etot_conv_thr not recorded)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 (production inputs not re-inspected)</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not recorded</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not recorded</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2026-10-05T07:50:32Z</dcterms:created>
  <dcterms:modified xsi:type="dcterms:W3CDTF">2026-10-05T07:50:32Z</dcterms:modified>
</cp:coreProperties>
</file>

<file path=docProps/custom.xml><?xml version="1.0" encoding="utf-8"?>
<Properties xmlns="http://schemas.openxmlformats.org/officeDocument/2006/custom-properties" xmlns:vt="http://schemas.openxmlformats.org/officeDocument/2006/docPropsVTypes"/>
</file>