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supporting-information"/>
    <w:p>
      <w:pPr>
        <w:pStyle w:val="Heading1"/>
      </w:pPr>
      <w:r>
        <w:t xml:space="preserve">Supporting Information</w:t>
      </w:r>
    </w:p>
    <w:bookmarkStart w:id="40" w:name="Xcd3fa84157bc61bf613925a6c2f212a17c4e56b"/>
    <w:p>
      <w:pPr>
        <w:pStyle w:val="Heading2"/>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lockText"/>
      </w:pPr>
      <w:r>
        <w:rPr>
          <w:bCs/>
          <w:b/>
        </w:rPr>
        <w:t xml:space="preserve">Revision note (v4; delete before submission).</w:t>
      </w:r>
      <w:r>
        <w:t xml:space="preserve"> </w:t>
      </w:r>
      <w:r>
        <w:t xml:space="preserve">Section numbering, table numbering and figure numbering follow the v4 main text. Items marked</w:t>
      </w:r>
      <w:r>
        <w:t xml:space="preserve"> </w:t>
      </w:r>
      <w:r>
        <w:rPr>
          <w:bCs/>
          <w:b/>
        </w:rPr>
        <w:t xml:space="preserve">[AUTHOR ACTION]</w:t>
      </w:r>
      <w:r>
        <w:t xml:space="preserve"> </w:t>
      </w:r>
      <w:r>
        <w:t xml:space="preserve">need data that only the authors can extract from the calculation records. Tables S9 and S10 are new and are the single traceable account of what was calculated that the audit asked for.</w:t>
      </w:r>
    </w:p>
    <w:p>
      <w:pPr>
        <w:pStyle w:val="FirstParagraph"/>
      </w:pPr>
      <w:r>
        <w:rPr>
          <w:bCs/>
          <w:b/>
        </w:rPr>
        <w:t xml:space="preserve">Contents.</w:t>
      </w:r>
      <w:r>
        <w:t xml:space="preserve"> </w:t>
      </w:r>
      <w:r>
        <w:t xml:space="preserve">S1 Pristine V</w:t>
      </w:r>
      <w:r>
        <w:rPr>
          <w:vertAlign w:val="subscript"/>
        </w:rPr>
        <w:t xml:space="preserve">O</w:t>
      </w:r>
      <w:r>
        <w:t xml:space="preserve"> </w:t>
      </w:r>
      <w:r>
        <w:t xml:space="preserve">convergence · S2 Additional PDOS and Löwdin site moments · S3 Hubbard-U sweep · S4 k-mesh verification · S5 Bader analysis · S6 Alternative V</w:t>
      </w:r>
      <w:r>
        <w:rPr>
          <w:vertAlign w:val="subscript"/>
        </w:rPr>
        <w:t xml:space="preserve">O</w:t>
      </w:r>
      <w:r>
        <w:t xml:space="preserve"> </w:t>
      </w:r>
      <w:r>
        <w:t xml:space="preserve">sites · S7 Hybrid, dual-U and dispersion calculations · S8 Methods details, structural data and file inventory · S9 Full-precision energy ledger · S10 Run settings and manifest · S11 Force-convergence trajectories</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reported in Table 2 of the main text (E</w:t>
      </w:r>
      <w:r>
        <w:rPr>
          <w:vertAlign w:val="subscript"/>
        </w:rPr>
        <w:t xml:space="preserve">f</w:t>
      </w:r>
      <w:r>
        <w:t xml:space="preserve"> </w:t>
      </w:r>
      <w:r>
        <w:t xml:space="preserve">= +4.74 eV) required two attempts. The first used mixing_mode = local-TF with mixing_beta = 0.3, not the damped mixing_beta = 0.1 of the doped-cell relaxations (Section 2.6),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Six further BFGS steps brought the maximum force to 0.00563 Ry/Bohr, slightly above the 0.005 Ry/Bohr production threshold, at which point the relaxation was stopped. The final total energy of the 47-atom cell is −4233.15036 Ry; against E(Pristine_perfect) = −4275.01530 Ry and ½E(O</w:t>
      </w:r>
      <w:r>
        <w:rPr>
          <w:vertAlign w:val="subscript"/>
        </w:rPr>
        <w:t xml:space="preserve">2</w:t>
      </w:r>
      <w:r>
        <w:t xml:space="preserve">) = −41.51621 Ry this gives E</w:t>
      </w:r>
      <w:r>
        <w:rPr>
          <w:vertAlign w:val="subscript"/>
        </w:rPr>
        <w:t xml:space="preserve">f</w:t>
      </w:r>
      <w:r>
        <w:t xml:space="preserve"> </w:t>
      </w:r>
      <w:r>
        <w:t xml:space="preserve">= +4.74 eV. The converged cell is non-magnetic. The single-point inputs derived from the doped-cell production runs (U sweep) use degauss = 0.005 Ry, so the converged pristine V</w:t>
      </w:r>
      <w:r>
        <w:rPr>
          <w:vertAlign w:val="subscript"/>
        </w:rPr>
        <w:t xml:space="preserve">O</w:t>
      </w:r>
      <w:r>
        <w:t xml:space="preserve"> </w:t>
      </w:r>
      <w:r>
        <w:t xml:space="preserve">cell appears to differ in smearing width from the other cells; Section 2.4 of the main text states this. Because the two vacancy electrons of the pristine V</w:t>
      </w:r>
      <w:r>
        <w:rPr>
          <w:vertAlign w:val="subscript"/>
        </w:rPr>
        <w:t xml:space="preserve">O</w:t>
      </w:r>
      <w:r>
        <w:t xml:space="preserve"> </w:t>
      </w:r>
      <w:r>
        <w:t xml:space="preserve">cell occupy conduction-band states, its −TS term need not be negligible at 0.01 Ry.</w:t>
      </w:r>
      <w:r>
        <w:t xml:space="preserve"> </w:t>
      </w:r>
      <w:r>
        <w:rPr>
          <w:bCs/>
          <w:b/>
        </w:rPr>
        <w:t xml:space="preserve">[AUTHOR ACTION: confirm degauss of the production relaxations from their inputs, and report the</w:t>
      </w:r>
      <w:r>
        <w:rPr>
          <w:bCs/>
          <w:b/>
        </w:rPr>
        <w:t xml:space="preserve"> </w:t>
      </w:r>
      <w:r>
        <w:rPr>
          <w:bCs/>
          <w:b/>
        </w:rPr>
        <w:t xml:space="preserve">“</w:t>
      </w:r>
      <w:r>
        <w:rPr>
          <w:bCs/>
          <w:b/>
        </w:rPr>
        <w:t xml:space="preserve">smearing contrib. (−TS)</w:t>
      </w:r>
      <w:r>
        <w:rPr>
          <w:bCs/>
          <w:b/>
        </w:rPr>
        <w:t xml:space="preserve">”</w:t>
      </w:r>
      <w:r>
        <w:rPr>
          <w:bCs/>
          <w:b/>
        </w:rPr>
        <w:t xml:space="preserve"> </w:t>
      </w:r>
      <w:r>
        <w:rPr>
          <w:bCs/>
          <w:b/>
        </w:rPr>
        <w:t xml:space="preserve">line of runs 1 and 2 (Table S9).]</w:t>
      </w:r>
    </w:p>
    <w:bookmarkEnd w:id="20"/>
    <w:bookmarkStart w:id="27" w:name="X8186d0d9dd3e888605e797039cf8dbe86f969c2"/>
    <w:p>
      <w:pPr>
        <w:pStyle w:val="Heading3"/>
      </w:pPr>
      <w:r>
        <w:t xml:space="preserve">S2. Additional projected densities of states and Löwdin site moments</w:t>
      </w:r>
    </w:p>
    <w:p>
      <w:pPr>
        <w:pStyle w:val="FirstParagraph"/>
      </w:pPr>
      <w:r>
        <w:rPr>
          <w:bCs/>
          <w:b/>
        </w:rPr>
        <w:t xml:space="preserve">S2.1 Settings.</w:t>
      </w:r>
      <w:r>
        <w:t xml:space="preserve"> </w:t>
      </w:r>
      <w:r>
        <w:t xml:space="preserve">The projected densities of states (PDOS) of Figure 4 of the main text and Figure S2 were computed with projwfc.x on 2×2×2 non-self-consistent runs (tetrahedron occupations; 260 bands for Pr_VO, 226 for Rb_VO) that read a Γ-only self-consistent density regenerated on the final relaxation geometry. The self-consistent runs used Gaussian smearing of 0.01 Ry and starting_magnetization = 0 (Pr_VO) or 0.3 on Ti (Rb_VO); the Rb_VO run reproduced the production Fermi energy (7.1329 eV) and its non-self-consistent Fermi energy is 7.1440 eV, while that of Pr_VO is 10.306 eV. projwfc.x used Gaussian broadening of 0.01 Ry (0.136 eV) and an energy step of 0.02 eV. The atomic wavefunctions read from the datasets are Ti 3s/3p/3d, O 2s/2p, Pr 5p/5d and Rb 4s; there is no Pr-4f and no Rb-d projector, so the Pr curve is Pr-5d and no dopant-d curve exists for Rb_VO. The spilling parameters are 0.0030 (Pr_VO) and 0.0032 (Rb_VO). The summed projections are deposited as PDOS_Pr_VO(_spin).csv and PDOS_Rb_VO(_spin).csv and are plotted without smoothing or rescaling by figures/make_pdos_figures.py (Pr-5d multiplied by 5 where labelled).</w:t>
      </w:r>
    </w:p>
    <w:p>
      <w:pPr>
        <w:pStyle w:val="BodyText"/>
      </w:pPr>
      <w:r>
        <w:rPr>
          <w:bCs/>
          <w:b/>
        </w:rPr>
        <w:t xml:space="preserve">S2.2 Löwdin site moments.</w:t>
      </w:r>
      <w:r>
        <w:t xml:space="preserve"> </w:t>
      </w:r>
      <w:r>
        <w:t xml:space="preserve">The same projwfc.x runs give Löwdin charges and spin polarisations for every atom (lowdin_Pr_VO.csv, lowdin_Rb_VO.csv; extracted by figures/extract_lowdin.py). In Pr_VO no site exceeds 0.0006 μ</w:t>
      </w:r>
      <w:r>
        <w:rPr>
          <w:vertAlign w:val="subscript"/>
        </w:rPr>
        <w:t xml:space="preserve">B</w:t>
      </w:r>
      <w:r>
        <w:t xml:space="preserve"> </w:t>
      </w:r>
      <w:r>
        <w:t xml:space="preserve">in magnitude (sum −0.001 μ</w:t>
      </w:r>
      <w:r>
        <w:rPr>
          <w:vertAlign w:val="subscript"/>
        </w:rPr>
        <w:t xml:space="preserve">B</w:t>
      </w:r>
      <w:r>
        <w:t xml:space="preserve">, sum of magnitudes 0.004 μ</w:t>
      </w:r>
      <w:r>
        <w:rPr>
          <w:vertAlign w:val="subscript"/>
        </w:rPr>
        <w:t xml:space="preserve">B</w:t>
      </w:r>
      <w:r>
        <w:t xml:space="preserve">). In Rb_VO (Figure S1) the moments sum to +1.006 μ</w:t>
      </w:r>
      <w:r>
        <w:rPr>
          <w:vertAlign w:val="subscript"/>
        </w:rPr>
        <w:t xml:space="preserve">B</w:t>
      </w:r>
      <w:r>
        <w:t xml:space="preserve"> </w:t>
      </w:r>
      <w:r>
        <w:t xml:space="preserve">and their magnitudes to 1.242 μ</w:t>
      </w:r>
      <w:r>
        <w:rPr>
          <w:vertAlign w:val="subscript"/>
        </w:rPr>
        <w:t xml:space="preserve">B</w:t>
      </w:r>
      <w:r>
        <w:t xml:space="preserve"> </w:t>
      </w:r>
      <w:r>
        <w:t xml:space="preserve">(m</w:t>
      </w:r>
      <w:r>
        <w:rPr>
          <w:vertAlign w:val="subscript"/>
        </w:rPr>
        <w:t xml:space="preserve">abs</w:t>
      </w:r>
      <w:r>
        <w:t xml:space="preserve"> </w:t>
      </w:r>
      <w:r>
        <w:t xml:space="preserve">of the production relaxation: 1.21 μ</w:t>
      </w:r>
      <w:r>
        <w:rPr>
          <w:vertAlign w:val="subscript"/>
        </w:rPr>
        <w:t xml:space="preserve">B</w:t>
      </w:r>
      <w:r>
        <w:t xml:space="preserve">). The largest moment is +0.595 μ</w:t>
      </w:r>
      <w:r>
        <w:rPr>
          <w:vertAlign w:val="subscript"/>
        </w:rPr>
        <w:t xml:space="preserve">B</w:t>
      </w:r>
      <w:r>
        <w:t xml:space="preserve"> </w:t>
      </w:r>
      <w:r>
        <w:t xml:space="preserve">on O8, which is bonded to two Ti atoms (1.958 Å) and to the displaced Rb ion (2.564 Å) and lies 3.40 Å from the vacant site. O6 and O17 (3.26 Å from Rb) carry +0.114 μ</w:t>
      </w:r>
      <w:r>
        <w:rPr>
          <w:vertAlign w:val="subscript"/>
        </w:rPr>
        <w:t xml:space="preserve">B</w:t>
      </w:r>
      <w:r>
        <w:t xml:space="preserve"> </w:t>
      </w:r>
      <w:r>
        <w:t xml:space="preserve">each, O29 and O41 +0.059 μ</w:t>
      </w:r>
      <w:r>
        <w:rPr>
          <w:vertAlign w:val="subscript"/>
        </w:rPr>
        <w:t xml:space="preserve">B</w:t>
      </w:r>
      <w:r>
        <w:t xml:space="preserve"> </w:t>
      </w:r>
      <w:r>
        <w:t xml:space="preserve">each and O20 +0.039 μ</w:t>
      </w:r>
      <w:r>
        <w:rPr>
          <w:vertAlign w:val="subscript"/>
        </w:rPr>
        <w:t xml:space="preserve">B</w:t>
      </w:r>
      <w:r>
        <w:t xml:space="preserve">; the 31 oxygens together carry +1.124 μ</w:t>
      </w:r>
      <w:r>
        <w:rPr>
          <w:vertAlign w:val="subscript"/>
        </w:rPr>
        <w:t xml:space="preserve">B</w:t>
      </w:r>
      <w:r>
        <w:t xml:space="preserve">. The Ti sublattice carries −0.117 μ</w:t>
      </w:r>
      <w:r>
        <w:rPr>
          <w:vertAlign w:val="subscript"/>
        </w:rPr>
        <w:t xml:space="preserve">B</w:t>
      </w:r>
      <w:r>
        <w:t xml:space="preserve">, at most −0.033 μ</w:t>
      </w:r>
      <w:r>
        <w:rPr>
          <w:vertAlign w:val="subscript"/>
        </w:rPr>
        <w:t xml:space="preserve">B</w:t>
      </w:r>
      <w:r>
        <w:t xml:space="preserve"> </w:t>
      </w:r>
      <w:r>
        <w:t xml:space="preserve">on any site (Ti4 and Ti15, the two Ti bonded to O8), and Rb −0.001 μ</w:t>
      </w:r>
      <w:r>
        <w:rPr>
          <w:vertAlign w:val="subscript"/>
        </w:rPr>
        <w:t xml:space="preserve">B</w:t>
      </w:r>
      <w:r>
        <w:t xml:space="preserve">. O8 is also the oxygen with the largest Bader depletion (Table S3). The two cells have identical species ordering in the projwfc.x listings, consistent with the same vacancy site. Löwdin populations depend on the projector basis; they are used only to locate the spin density.</w:t>
      </w:r>
    </w:p>
    <w:p>
      <w:pPr>
        <w:pStyle w:val="BodyText"/>
      </w:pPr>
      <w:r>
        <w:drawing>
          <wp:inline>
            <wp:extent cx="4800600" cy="2914650"/>
            <wp:effectExtent b="0" l="0" r="0" t="0"/>
            <wp:docPr descr="" title="" id="22" name="Picture"/>
            <a:graphic>
              <a:graphicData uri="http://schemas.openxmlformats.org/drawingml/2006/picture">
                <pic:pic>
                  <pic:nvPicPr>
                    <pic:cNvPr descr="../figures/FigS1_Lowdin_RbVO_v4.png" id="23" name="Picture"/>
                    <pic:cNvPicPr>
                      <a:picLocks noChangeArrowheads="1" noChangeAspect="1"/>
                    </pic:cNvPicPr>
                  </pic:nvPicPr>
                  <pic:blipFill>
                    <a:blip r:embed="rId21"/>
                    <a:stretch>
                      <a:fillRect/>
                    </a:stretch>
                  </pic:blipFill>
                  <pic:spPr bwMode="auto">
                    <a:xfrm>
                      <a:off x="0" y="0"/>
                      <a:ext cx="4800600" cy="2914650"/>
                    </a:xfrm>
                    <a:prstGeom prst="rect">
                      <a:avLst/>
                    </a:prstGeom>
                    <a:noFill/>
                    <a:ln w="9525">
                      <a:noFill/>
                      <a:headEnd/>
                      <a:tailEnd/>
                    </a:ln>
                  </pic:spPr>
                </pic:pic>
              </a:graphicData>
            </a:graphic>
          </wp:inline>
        </w:drawing>
      </w:r>
    </w:p>
    <w:p>
      <w:pPr>
        <w:pStyle w:val="BodyText"/>
      </w:pPr>
      <w:r>
        <w:rPr>
          <w:iCs/>
          <w:i/>
        </w:rPr>
        <w:t xml:space="preserve">Figure S1. Löwdin spin polarisation of every atom of the Rb_VO cell against its minimum-image distance from Rb (projwfc.x, 2×2×2 non-self-consistent run on the relaxed cell). Orange circles: O; blue squares: Ti; green diamond: Rb. Symmetry-equivalent pairs (identical distance and moment) are labelled together.</w:t>
      </w:r>
    </w:p>
    <w:p>
      <w:pPr>
        <w:pStyle w:val="BodyText"/>
      </w:pPr>
      <w:r>
        <w:rPr>
          <w:bCs/>
          <w:b/>
        </w:rPr>
        <w:t xml:space="preserve">S2.3 Spin-summed densities of states.</w:t>
      </w:r>
      <w:r>
        <w:t xml:space="preserve"> </w:t>
      </w:r>
      <w:r>
        <w:t xml:space="preserve">Figure S2 shows the companion of Figure 4 without spin decomposition. Pr_VO: E</w:t>
      </w:r>
      <w:r>
        <w:rPr>
          <w:vertAlign w:val="subscript"/>
        </w:rPr>
        <w:t xml:space="preserve">F</w:t>
      </w:r>
      <w:r>
        <w:t xml:space="preserve"> </w:t>
      </w:r>
      <w:r>
        <w:t xml:space="preserve">= 10.31 eV inside the Ti-3d conduction band, valence-band top about 2.9 eV below E</w:t>
      </w:r>
      <w:r>
        <w:rPr>
          <w:vertAlign w:val="subscript"/>
        </w:rPr>
        <w:t xml:space="preserve">F</w:t>
      </w:r>
      <w:r>
        <w:t xml:space="preserve">. Rb_VO: E</w:t>
      </w:r>
      <w:r>
        <w:rPr>
          <w:vertAlign w:val="subscript"/>
        </w:rPr>
        <w:t xml:space="preserve">F</w:t>
      </w:r>
      <w:r>
        <w:t xml:space="preserve"> </w:t>
      </w:r>
      <w:r>
        <w:t xml:space="preserve">= 7.14 eV at the top of the O-2p valence band, with a small feature centred just above E</w:t>
      </w:r>
      <w:r>
        <w:rPr>
          <w:vertAlign w:val="subscript"/>
        </w:rPr>
        <w:t xml:space="preserve">F</w:t>
      </w:r>
      <w:r>
        <w:t xml:space="preserve"> </w:t>
      </w:r>
      <w:r>
        <w:t xml:space="preserve">(the empty minority-spin state of Figure 4) and the conduction-band onset about 2.5 eV above E</w:t>
      </w:r>
      <w:r>
        <w:rPr>
          <w:vertAlign w:val="subscript"/>
        </w:rPr>
        <w:t xml:space="preserve">F</w:t>
      </w:r>
      <w:r>
        <w:t xml:space="preserve">.</w:t>
      </w:r>
    </w:p>
    <w:p>
      <w:pPr>
        <w:pStyle w:val="BodyText"/>
      </w:pPr>
      <w:r>
        <w:drawing>
          <wp:inline>
            <wp:extent cx="5334000" cy="4667249"/>
            <wp:effectExtent b="0" l="0" r="0" t="0"/>
            <wp:docPr descr="" title="" id="25" name="Picture"/>
            <a:graphic>
              <a:graphicData uri="http://schemas.openxmlformats.org/drawingml/2006/picture">
                <pic:pic>
                  <pic:nvPicPr>
                    <pic:cNvPr descr="../figures/FigS2_PDOS_spin_summed_v4.png" id="26" name="Picture"/>
                    <pic:cNvPicPr>
                      <a:picLocks noChangeArrowheads="1" noChangeAspect="1"/>
                    </pic:cNvPicPr>
                  </pic:nvPicPr>
                  <pic:blipFill>
                    <a:blip r:embed="rId24"/>
                    <a:stretch>
                      <a:fillRect/>
                    </a:stretch>
                  </pic:blipFill>
                  <pic:spPr bwMode="auto">
                    <a:xfrm>
                      <a:off x="0" y="0"/>
                      <a:ext cx="5334000" cy="4667249"/>
                    </a:xfrm>
                    <a:prstGeom prst="rect">
                      <a:avLst/>
                    </a:prstGeom>
                    <a:noFill/>
                    <a:ln w="9525">
                      <a:noFill/>
                      <a:headEnd/>
                      <a:tailEnd/>
                    </a:ln>
                  </pic:spPr>
                </pic:pic>
              </a:graphicData>
            </a:graphic>
          </wp:inline>
        </w:drawing>
      </w:r>
    </w:p>
    <w:p>
      <w:pPr>
        <w:pStyle w:val="BodyText"/>
      </w:pPr>
      <w:r>
        <w:rPr>
          <w:iCs/>
          <w:i/>
        </w:rPr>
        <w:t xml:space="preserve">Figure S2. Projected densities of states of (a) Pr_VO and (b) Rb_VO without spin decomposition (same runs and settings as Figure 4). Filled blue: Ti-3d; orange: O-2p; green: Pr-5d ×5 (Pr_VO only);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relaxed Pristine_perfect, Pr_VO and Rb_VO cells at U(Ti-3d) = 3.0, 4.0 and 4.5 eV (Γ-only, 40 Ry, ortho-atomic projectors, Gaussian smearing 0.005 Ry, starting_magnetization = 0 on all species). The geometries were not re-relaxed at each U. The U = 3.5 eV entries are the production relaxations.</w:t>
      </w:r>
    </w:p>
    <w:p>
      <w:pPr>
        <w:pStyle w:val="BodyText"/>
      </w:pPr>
      <w:r>
        <w:rPr>
          <w:iCs/>
          <w:i/>
          <w:bCs/>
          <w:b/>
        </w:rPr>
        <w:t xml:space="preserve">Table S1. Total energy, total magnetisation and printed Fermi energy across the U(Ti-3d) sweep.</w:t>
      </w:r>
      <w:r>
        <w:t xml:space="preserve"> </w:t>
      </w:r>
      <w:r>
        <w:rPr>
          <w:iCs/>
          <w:i/>
        </w:rPr>
        <w:t xml:space="preserve">m is the total magnetisation; for the production Rb_VO relaxation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Total energies at different U are not comparable as energies, but their smooth variation (6.1–6.6 eV per 0.5 eV step in every cell) shows that no electronic instability occurs in this range. Runs 38–46 of Table S9.</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Quantity</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−4275.49753</w:t>
            </w:r>
          </w:p>
        </w:tc>
        <w:tc>
          <w:tcPr/>
          <w:p>
            <w:pPr>
              <w:pStyle w:val="Compact"/>
              <w:jc w:val="left"/>
            </w:pPr>
            <w:r>
              <w:t xml:space="preserve">−4275.01530</w:t>
            </w:r>
          </w:p>
        </w:tc>
        <w:tc>
          <w:tcPr/>
          <w:p>
            <w:pPr>
              <w:pStyle w:val="Compact"/>
              <w:jc w:val="left"/>
            </w:pPr>
            <w:r>
              <w:t xml:space="preserve">−4274.53719</w:t>
            </w:r>
          </w:p>
        </w:tc>
        <w:tc>
          <w:tcPr/>
          <w:p>
            <w:pPr>
              <w:pStyle w:val="Compact"/>
              <w:jc w:val="left"/>
            </w:pPr>
            <w:r>
              <w:t xml:space="preserve">−4274.06329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8.184</w:t>
            </w:r>
          </w:p>
        </w:tc>
        <w:tc>
          <w:tcPr/>
          <w:p>
            <w:pPr>
              <w:pStyle w:val="Compact"/>
              <w:jc w:val="left"/>
            </w:pPr>
            <w:r>
              <w:t xml:space="preserve">7.887</w:t>
            </w:r>
            <w:r>
              <w:t xml:space="preserve"> </w:t>
            </w:r>
            <w:r>
              <w:rPr>
                <w:vertAlign w:val="superscript"/>
              </w:rPr>
              <w:t xml:space="preserve">a</w:t>
            </w:r>
          </w:p>
        </w:tc>
        <w:tc>
          <w:tcPr/>
          <w:p>
            <w:pPr>
              <w:pStyle w:val="Compact"/>
              <w:jc w:val="left"/>
            </w:pPr>
            <w:r>
              <w:t xml:space="preserve">8.312</w:t>
            </w:r>
          </w:p>
        </w:tc>
        <w:tc>
          <w:tcPr/>
          <w:p>
            <w:pPr>
              <w:pStyle w:val="Compact"/>
              <w:jc w:val="left"/>
            </w:pPr>
            <w:r>
              <w:t xml:space="preserve">8.381</w:t>
            </w:r>
          </w:p>
        </w:tc>
      </w:tr>
      <w:tr>
        <w:tc>
          <w:tcPr/>
          <w:p>
            <w:pPr>
              <w:pStyle w:val="Compact"/>
              <w:jc w:val="left"/>
            </w:pPr>
            <w:r>
              <w:t xml:space="preserve">Pr_VO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−4535.55974</w:t>
            </w:r>
          </w:p>
        </w:tc>
        <w:tc>
          <w:tcPr/>
          <w:p>
            <w:pPr>
              <w:pStyle w:val="Compact"/>
              <w:jc w:val="left"/>
            </w:pPr>
            <w:r>
              <w:t xml:space="preserve">−4535.10106</w:t>
            </w:r>
          </w:p>
        </w:tc>
        <w:tc>
          <w:tcPr/>
          <w:p>
            <w:pPr>
              <w:pStyle w:val="Compact"/>
              <w:jc w:val="left"/>
            </w:pPr>
            <w:r>
              <w:t xml:space="preserve">−4534.64041</w:t>
            </w:r>
          </w:p>
        </w:tc>
        <w:tc>
          <w:tcPr/>
          <w:p>
            <w:pPr>
              <w:pStyle w:val="Compact"/>
              <w:jc w:val="left"/>
            </w:pPr>
            <w:r>
              <w:t xml:space="preserve">−4534.18631</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9.906</w:t>
            </w:r>
          </w:p>
        </w:tc>
        <w:tc>
          <w:tcPr/>
          <w:p>
            <w:pPr>
              <w:pStyle w:val="Compact"/>
              <w:jc w:val="left"/>
            </w:pPr>
            <w:r>
              <w:t xml:space="preserve">9.990</w:t>
            </w:r>
          </w:p>
        </w:tc>
        <w:tc>
          <w:tcPr/>
          <w:p>
            <w:pPr>
              <w:pStyle w:val="Compact"/>
              <w:jc w:val="left"/>
            </w:pPr>
            <w:r>
              <w:t xml:space="preserve">10.078</w:t>
            </w:r>
          </w:p>
        </w:tc>
        <w:tc>
          <w:tcPr/>
          <w:p>
            <w:pPr>
              <w:pStyle w:val="Compact"/>
              <w:jc w:val="left"/>
            </w:pPr>
            <w:r>
              <w:t xml:space="preserve">10.166</w:t>
            </w:r>
          </w:p>
        </w:tc>
      </w:tr>
      <w:tr>
        <w:tc>
          <w:tcPr/>
          <w:p>
            <w:pPr>
              <w:pStyle w:val="Compact"/>
              <w:jc w:val="left"/>
            </w:pPr>
            <w:r>
              <w:t xml:space="preserve">Rb_VO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−4289.62997</w:t>
            </w:r>
          </w:p>
        </w:tc>
        <w:tc>
          <w:tcPr/>
          <w:p>
            <w:pPr>
              <w:pStyle w:val="Compact"/>
              <w:jc w:val="left"/>
            </w:pPr>
            <w:r>
              <w:t xml:space="preserve">−4289.17135</w:t>
            </w:r>
          </w:p>
        </w:tc>
        <w:tc>
          <w:tcPr/>
          <w:p>
            <w:pPr>
              <w:pStyle w:val="Compact"/>
              <w:jc w:val="left"/>
            </w:pPr>
            <w:r>
              <w:t xml:space="preserve">−4288.71556</w:t>
            </w:r>
          </w:p>
        </w:tc>
        <w:tc>
          <w:tcPr/>
          <w:p>
            <w:pPr>
              <w:pStyle w:val="Compact"/>
              <w:jc w:val="left"/>
            </w:pPr>
            <w:r>
              <w:t xml:space="preserve">−4288.26409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1.00</w:t>
            </w:r>
          </w:p>
        </w:tc>
        <w:tc>
          <w:tcPr/>
          <w:p>
            <w:pPr>
              <w:pStyle w:val="Compact"/>
              <w:jc w:val="left"/>
            </w:pPr>
            <w:r>
              <w:t xml:space="preserve">−0.97</w:t>
            </w:r>
          </w:p>
        </w:tc>
        <w:tc>
          <w:tcPr/>
          <w:p>
            <w:pPr>
              <w:pStyle w:val="Compact"/>
              <w:jc w:val="left"/>
            </w:pPr>
            <w:r>
              <w:t xml:space="preserve">1.00</w:t>
            </w:r>
          </w:p>
        </w:tc>
        <w:tc>
          <w:tcPr/>
          <w:p>
            <w:pPr>
              <w:pStyle w:val="Compact"/>
              <w:jc w:val="left"/>
            </w:pPr>
            <w:r>
              <w:t xml:space="preserve">1.00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7.082</w:t>
            </w:r>
          </w:p>
        </w:tc>
        <w:tc>
          <w:tcPr/>
          <w:p>
            <w:pPr>
              <w:pStyle w:val="Compact"/>
              <w:jc w:val="left"/>
            </w:pPr>
            <w:r>
              <w:t xml:space="preserve">7.133</w:t>
            </w:r>
          </w:p>
        </w:tc>
        <w:tc>
          <w:tcPr/>
          <w:p>
            <w:pPr>
              <w:pStyle w:val="Compact"/>
              <w:jc w:val="left"/>
            </w:pPr>
            <w:r>
              <w:t xml:space="preserve">7.159</w:t>
            </w:r>
          </w:p>
        </w:tc>
        <w:tc>
          <w:tcPr/>
          <w:p>
            <w:pPr>
              <w:pStyle w:val="Compact"/>
              <w:jc w:val="left"/>
            </w:pPr>
            <w:r>
              <w:t xml:space="preserve">7.197</w:t>
            </w:r>
          </w:p>
        </w:tc>
      </w:tr>
    </w:tbl>
    <w:p>
      <w:pPr>
        <w:pStyle w:val="BodyText"/>
      </w:pPr>
      <w:r>
        <w:rPr>
          <w:vertAlign w:val="superscript"/>
          <w:iCs/>
          <w:i/>
        </w:rPr>
        <w:t xml:space="preserve">a</w:t>
      </w:r>
      <w:r>
        <w:rPr>
          <w:iCs/>
          <w:i/>
        </w:rPr>
        <w:t xml:space="preserve"> </w:t>
      </w:r>
      <w:r>
        <w:rPr>
          <w:iCs/>
          <w:i/>
        </w:rPr>
        <w:t xml:space="preserve">The pristine cell is insulating and its printed E</w:t>
      </w:r>
      <w:r>
        <w:rPr>
          <w:vertAlign w:val="subscript"/>
          <w:iCs/>
          <w:i/>
        </w:rPr>
        <w:t xml:space="preserve">F</w:t>
      </w:r>
      <w:r>
        <w:rPr>
          <w:iCs/>
          <w:i/>
        </w:rPr>
        <w:t xml:space="preserve"> </w:t>
      </w:r>
      <w:r>
        <w:rPr>
          <w:iCs/>
          <w:i/>
        </w:rPr>
        <w:t xml:space="preserve">lies in the gap at a position set by the smearing; a Γ-only single point at the same total energy prints 8.244 eV (Table S2).</w:t>
      </w:r>
    </w:p>
    <w:bookmarkEnd w:id="28"/>
    <w:bookmarkStart w:id="29" w:name="s4.-k-mesh-verification"/>
    <w:p>
      <w:pPr>
        <w:pStyle w:val="Heading3"/>
      </w:pPr>
      <w:r>
        <w:t xml:space="preserve">S4. k-mesh verification</w:t>
      </w:r>
    </w:p>
    <w:p>
      <w:pPr>
        <w:pStyle w:val="FirstParagraph"/>
      </w:pPr>
      <w:r>
        <w:t xml:space="preserve">Single-point SCF energies on the Γ-relaxed geometries (40 Ry, U(Ti-3d) = 3.5 eV, Monkhorst–Pack meshes without offset). Table S2a gives the k-mesh series of Pristine_perfect, Pr_VO and Rb_VO; Table S2b the formation-energy check at 2×2×2.</w:t>
      </w:r>
    </w:p>
    <w:p>
      <w:pPr>
        <w:pStyle w:val="BodyText"/>
      </w:pPr>
      <w:r>
        <w:rPr>
          <w:iCs/>
          <w:i/>
          <w:bCs/>
          <w:b/>
        </w:rPr>
        <w:t xml:space="preserve">Table S2a. k-mesh series (runs 26–37 of Table S9).</w:t>
      </w:r>
      <w:r>
        <w:t xml:space="preserve"> </w:t>
      </w:r>
      <w:r>
        <w:rPr>
          <w:iCs/>
          <w:i/>
        </w:rPr>
        <w:t xml:space="preserve">All single points start from scratch (starting_magnetization = 0). The Γ entries differ slightly from the production relaxation endpoints (Pristine: 3×10</w:t>
      </w:r>
      <w:r>
        <w:rPr>
          <w:vertAlign w:val="superscript"/>
          <w:iCs/>
          <w:i/>
        </w:rPr>
        <w:t xml:space="preserve">−6</w:t>
      </w:r>
      <w:r>
        <w:rPr>
          <w:iCs/>
          <w:i/>
        </w:rPr>
        <w:t xml:space="preserve"> </w:t>
      </w:r>
      <w:r>
        <w:rPr>
          <w:iCs/>
          <w:i/>
        </w:rPr>
        <w:t xml:space="preserve">Ry; Pr_VO: +0.00281 Ry = +0.038 eV; Rb_VO: +0.00047 Ry = +6.4 meV, the from-scratch Rb_VO solution with m = 1.00 μ</w:t>
      </w:r>
      <w:r>
        <w:rPr>
          <w:vertAlign w:val="subscript"/>
          <w:iCs/>
          <w:i/>
        </w:rPr>
        <w:t xml:space="preserve">B</w:t>
      </w:r>
      <w:r>
        <w:rPr>
          <w:iCs/>
          <w:i/>
        </w:rPr>
        <w:t xml:space="preserve">, Section 3.3 of the main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Mesh (k-points)</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 − E(3×3×2) (meV/atom)</w:t>
            </w:r>
          </w:p>
        </w:tc>
        <w:tc>
          <w:tcPr/>
          <w:p>
            <w:pPr>
              <w:pStyle w:val="Compact"/>
              <w:jc w:val="left"/>
            </w:pPr>
            <w:r>
              <w:t xml:space="preserve">m (μ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r>
      <w:tr>
        <w:tc>
          <w:tcPr/>
          <w:p>
            <w:pPr>
              <w:pStyle w:val="Compact"/>
              <w:jc w:val="left"/>
            </w:pPr>
            <w:r>
              <w:t xml:space="preserve">Pristine_perfect</w:t>
            </w:r>
          </w:p>
        </w:tc>
        <w:tc>
          <w:tcPr/>
          <w:p>
            <w:pPr>
              <w:pStyle w:val="Compact"/>
              <w:jc w:val="left"/>
            </w:pPr>
            <w:r>
              <w:t xml:space="preserve">Γ (1)</w:t>
            </w:r>
          </w:p>
        </w:tc>
        <w:tc>
          <w:tcPr/>
          <w:p>
            <w:pPr>
              <w:pStyle w:val="Compact"/>
              <w:jc w:val="left"/>
            </w:pPr>
            <w:r>
              <w:t xml:space="preserve">−4275.01530</w:t>
            </w:r>
          </w:p>
        </w:tc>
        <w:tc>
          <w:tcPr/>
          <w:p>
            <w:pPr>
              <w:pStyle w:val="Compact"/>
              <w:jc w:val="left"/>
            </w:pPr>
            <w:r>
              <w:t xml:space="preserve">−21.8</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2×2×1 (4)</w:t>
            </w:r>
          </w:p>
        </w:tc>
        <w:tc>
          <w:tcPr/>
          <w:p>
            <w:pPr>
              <w:pStyle w:val="Compact"/>
              <w:jc w:val="left"/>
            </w:pPr>
            <w:r>
              <w:t xml:space="preserve">−4274.93420</w:t>
            </w:r>
          </w:p>
        </w:tc>
        <w:tc>
          <w:tcPr/>
          <w:p>
            <w:pPr>
              <w:pStyle w:val="Compact"/>
              <w:jc w:val="left"/>
            </w:pPr>
            <w:r>
              <w:t xml:space="preserve">+1.15</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2×2×2 (8)</w:t>
            </w:r>
          </w:p>
        </w:tc>
        <w:tc>
          <w:tcPr/>
          <w:p>
            <w:pPr>
              <w:pStyle w:val="Compact"/>
              <w:jc w:val="left"/>
            </w:pPr>
            <w:r>
              <w:t xml:space="preserve">−4274.93072</w:t>
            </w:r>
          </w:p>
        </w:tc>
        <w:tc>
          <w:tcPr/>
          <w:p>
            <w:pPr>
              <w:pStyle w:val="Compact"/>
              <w:jc w:val="left"/>
            </w:pPr>
            <w:r>
              <w:t xml:space="preserve">+2.13</w:t>
            </w:r>
          </w:p>
        </w:tc>
        <w:tc>
          <w:tcPr/>
          <w:p>
            <w:pPr>
              <w:pStyle w:val="Compact"/>
              <w:jc w:val="left"/>
            </w:pPr>
            <w:r>
              <w:t xml:space="preserve">0.00</w:t>
            </w:r>
          </w:p>
        </w:tc>
        <w:tc>
          <w:tcPr/>
          <w:p>
            <w:pPr>
              <w:pStyle w:val="Compact"/>
              <w:jc w:val="left"/>
            </w:pPr>
            <w:r>
              <w:t xml:space="preserve">8.247</w:t>
            </w:r>
          </w:p>
        </w:tc>
      </w:tr>
      <w:tr>
        <w:tc>
          <w:tcPr/>
          <w:p>
            <w:pPr>
              <w:pStyle w:val="Compact"/>
            </w:pPr>
          </w:p>
        </w:tc>
        <w:tc>
          <w:tcPr/>
          <w:p>
            <w:pPr>
              <w:pStyle w:val="Compact"/>
              <w:jc w:val="left"/>
            </w:pPr>
            <w:r>
              <w:t xml:space="preserve">3×3×2 (18)</w:t>
            </w:r>
          </w:p>
        </w:tc>
        <w:tc>
          <w:tcPr/>
          <w:p>
            <w:pPr>
              <w:pStyle w:val="Compact"/>
              <w:jc w:val="left"/>
            </w:pPr>
            <w:r>
              <w:t xml:space="preserve">−4274.93826</w:t>
            </w:r>
          </w:p>
        </w:tc>
        <w:tc>
          <w:tcPr/>
          <w:p>
            <w:pPr>
              <w:pStyle w:val="Compact"/>
              <w:jc w:val="left"/>
            </w:pPr>
            <w:r>
              <w:t xml:space="preserve">0</w:t>
            </w:r>
          </w:p>
        </w:tc>
        <w:tc>
          <w:tcPr/>
          <w:p>
            <w:pPr>
              <w:pStyle w:val="Compact"/>
              <w:jc w:val="left"/>
            </w:pPr>
            <w:r>
              <w:t xml:space="preserve">0.00</w:t>
            </w:r>
          </w:p>
        </w:tc>
        <w:tc>
          <w:tcPr/>
          <w:p>
            <w:pPr>
              <w:pStyle w:val="Compact"/>
              <w:jc w:val="left"/>
            </w:pPr>
            <w:r>
              <w:t xml:space="preserve">8.248</w:t>
            </w:r>
          </w:p>
        </w:tc>
      </w:tr>
      <w:tr>
        <w:tc>
          <w:tcPr/>
          <w:p>
            <w:pPr>
              <w:pStyle w:val="Compact"/>
              <w:jc w:val="left"/>
            </w:pPr>
            <w:r>
              <w:t xml:space="preserve">Pr_VO</w:t>
            </w:r>
          </w:p>
        </w:tc>
        <w:tc>
          <w:tcPr/>
          <w:p>
            <w:pPr>
              <w:pStyle w:val="Compact"/>
              <w:jc w:val="left"/>
            </w:pPr>
            <w:r>
              <w:t xml:space="preserve">Γ (1)</w:t>
            </w:r>
          </w:p>
        </w:tc>
        <w:tc>
          <w:tcPr/>
          <w:p>
            <w:pPr>
              <w:pStyle w:val="Compact"/>
              <w:jc w:val="left"/>
            </w:pPr>
            <w:r>
              <w:t xml:space="preserve">−4535.09825</w:t>
            </w:r>
          </w:p>
        </w:tc>
        <w:tc>
          <w:tcPr/>
          <w:p>
            <w:pPr>
              <w:pStyle w:val="Compact"/>
              <w:jc w:val="left"/>
            </w:pPr>
            <w:r>
              <w:t xml:space="preserve">−23.0</w:t>
            </w:r>
          </w:p>
        </w:tc>
        <w:tc>
          <w:tcPr/>
          <w:p>
            <w:pPr>
              <w:pStyle w:val="Compact"/>
              <w:jc w:val="left"/>
            </w:pPr>
            <w:r>
              <w:t xml:space="preserve">0.00</w:t>
            </w:r>
          </w:p>
        </w:tc>
        <w:tc>
          <w:tcPr/>
          <w:p>
            <w:pPr>
              <w:pStyle w:val="Compact"/>
              <w:jc w:val="left"/>
            </w:pPr>
            <w:r>
              <w:t xml:space="preserve">9.992</w:t>
            </w:r>
          </w:p>
        </w:tc>
      </w:tr>
      <w:tr>
        <w:tc>
          <w:tcPr/>
          <w:p>
            <w:pPr>
              <w:pStyle w:val="Compact"/>
            </w:pPr>
          </w:p>
        </w:tc>
        <w:tc>
          <w:tcPr/>
          <w:p>
            <w:pPr>
              <w:pStyle w:val="Compact"/>
              <w:jc w:val="left"/>
            </w:pPr>
            <w:r>
              <w:t xml:space="preserve">2×2×1 (4)</w:t>
            </w:r>
          </w:p>
        </w:tc>
        <w:tc>
          <w:tcPr/>
          <w:p>
            <w:pPr>
              <w:pStyle w:val="Compact"/>
              <w:jc w:val="left"/>
            </w:pPr>
            <w:r>
              <w:t xml:space="preserve">−4535.02249</w:t>
            </w:r>
          </w:p>
        </w:tc>
        <w:tc>
          <w:tcPr/>
          <w:p>
            <w:pPr>
              <w:pStyle w:val="Compact"/>
              <w:jc w:val="left"/>
            </w:pPr>
            <w:r>
              <w:t xml:space="preserve">−1.05</w:t>
            </w:r>
          </w:p>
        </w:tc>
        <w:tc>
          <w:tcPr/>
          <w:p>
            <w:pPr>
              <w:pStyle w:val="Compact"/>
              <w:jc w:val="left"/>
            </w:pPr>
            <w:r>
              <w:t xml:space="preserve">0.00</w:t>
            </w:r>
          </w:p>
        </w:tc>
        <w:tc>
          <w:tcPr/>
          <w:p>
            <w:pPr>
              <w:pStyle w:val="Compact"/>
              <w:jc w:val="left"/>
            </w:pPr>
            <w:r>
              <w:t xml:space="preserve">10.274</w:t>
            </w:r>
          </w:p>
        </w:tc>
      </w:tr>
      <w:tr>
        <w:tc>
          <w:tcPr/>
          <w:p>
            <w:pPr>
              <w:pStyle w:val="Compact"/>
            </w:pPr>
          </w:p>
        </w:tc>
        <w:tc>
          <w:tcPr/>
          <w:p>
            <w:pPr>
              <w:pStyle w:val="Compact"/>
              <w:jc w:val="left"/>
            </w:pPr>
            <w:r>
              <w:t xml:space="preserve">2×2×2 (8)</w:t>
            </w:r>
          </w:p>
        </w:tc>
        <w:tc>
          <w:tcPr/>
          <w:p>
            <w:pPr>
              <w:pStyle w:val="Compact"/>
              <w:jc w:val="left"/>
            </w:pPr>
            <w:r>
              <w:t xml:space="preserve">−4535.01814</w:t>
            </w:r>
          </w:p>
        </w:tc>
        <w:tc>
          <w:tcPr/>
          <w:p>
            <w:pPr>
              <w:pStyle w:val="Compact"/>
              <w:jc w:val="left"/>
            </w:pPr>
            <w:r>
              <w:t xml:space="preserve">+0.20</w:t>
            </w:r>
          </w:p>
        </w:tc>
        <w:tc>
          <w:tcPr/>
          <w:p>
            <w:pPr>
              <w:pStyle w:val="Compact"/>
              <w:jc w:val="left"/>
            </w:pPr>
            <w:r>
              <w:t xml:space="preserve">0.00</w:t>
            </w:r>
          </w:p>
        </w:tc>
        <w:tc>
          <w:tcPr/>
          <w:p>
            <w:pPr>
              <w:pStyle w:val="Compact"/>
              <w:jc w:val="left"/>
            </w:pPr>
            <w:r>
              <w:t xml:space="preserve">10.277</w:t>
            </w:r>
          </w:p>
        </w:tc>
      </w:tr>
      <w:tr>
        <w:tc>
          <w:tcPr/>
          <w:p>
            <w:pPr>
              <w:pStyle w:val="Compact"/>
            </w:pPr>
          </w:p>
        </w:tc>
        <w:tc>
          <w:tcPr/>
          <w:p>
            <w:pPr>
              <w:pStyle w:val="Compact"/>
              <w:jc w:val="left"/>
            </w:pPr>
            <w:r>
              <w:t xml:space="preserve">3×3×2 (18)</w:t>
            </w:r>
          </w:p>
        </w:tc>
        <w:tc>
          <w:tcPr/>
          <w:p>
            <w:pPr>
              <w:pStyle w:val="Compact"/>
              <w:jc w:val="left"/>
            </w:pPr>
            <w:r>
              <w:t xml:space="preserve">−4535.01885</w:t>
            </w:r>
          </w:p>
        </w:tc>
        <w:tc>
          <w:tcPr/>
          <w:p>
            <w:pPr>
              <w:pStyle w:val="Compact"/>
              <w:jc w:val="left"/>
            </w:pPr>
            <w:r>
              <w:t xml:space="preserve">0</w:t>
            </w:r>
          </w:p>
        </w:tc>
        <w:tc>
          <w:tcPr/>
          <w:p>
            <w:pPr>
              <w:pStyle w:val="Compact"/>
              <w:jc w:val="left"/>
            </w:pPr>
            <w:r>
              <w:t xml:space="preserve">0.00</w:t>
            </w:r>
          </w:p>
        </w:tc>
        <w:tc>
          <w:tcPr/>
          <w:p>
            <w:pPr>
              <w:pStyle w:val="Compact"/>
              <w:jc w:val="left"/>
            </w:pPr>
            <w:r>
              <w:t xml:space="preserve">10.271</w:t>
            </w:r>
          </w:p>
        </w:tc>
      </w:tr>
      <w:tr>
        <w:tc>
          <w:tcPr/>
          <w:p>
            <w:pPr>
              <w:pStyle w:val="Compact"/>
              <w:jc w:val="left"/>
            </w:pPr>
            <w:r>
              <w:t xml:space="preserve">Rb_VO</w:t>
            </w:r>
          </w:p>
        </w:tc>
        <w:tc>
          <w:tcPr/>
          <w:p>
            <w:pPr>
              <w:pStyle w:val="Compact"/>
              <w:jc w:val="left"/>
            </w:pPr>
            <w:r>
              <w:t xml:space="preserve">Γ (1)</w:t>
            </w:r>
          </w:p>
        </w:tc>
        <w:tc>
          <w:tcPr/>
          <w:p>
            <w:pPr>
              <w:pStyle w:val="Compact"/>
              <w:jc w:val="left"/>
            </w:pPr>
            <w:r>
              <w:t xml:space="preserve">−4289.17088</w:t>
            </w:r>
          </w:p>
        </w:tc>
        <w:tc>
          <w:tcPr/>
          <w:p>
            <w:pPr>
              <w:pStyle w:val="Compact"/>
              <w:jc w:val="left"/>
            </w:pPr>
            <w:r>
              <w:t xml:space="preserve">−24.7</w:t>
            </w:r>
          </w:p>
        </w:tc>
        <w:tc>
          <w:tcPr/>
          <w:p>
            <w:pPr>
              <w:pStyle w:val="Compact"/>
              <w:jc w:val="left"/>
            </w:pPr>
            <w:r>
              <w:t xml:space="preserve">1.00</w:t>
            </w:r>
          </w:p>
        </w:tc>
        <w:tc>
          <w:tcPr/>
          <w:p>
            <w:pPr>
              <w:pStyle w:val="Compact"/>
              <w:jc w:val="left"/>
            </w:pPr>
            <w:r>
              <w:t xml:space="preserve">7.120</w:t>
            </w:r>
          </w:p>
        </w:tc>
      </w:tr>
      <w:tr>
        <w:tc>
          <w:tcPr/>
          <w:p>
            <w:pPr>
              <w:pStyle w:val="Compact"/>
            </w:pPr>
          </w:p>
        </w:tc>
        <w:tc>
          <w:tcPr/>
          <w:p>
            <w:pPr>
              <w:pStyle w:val="Compact"/>
              <w:jc w:val="left"/>
            </w:pPr>
            <w:r>
              <w:t xml:space="preserve">2×2×1 (4)</w:t>
            </w:r>
          </w:p>
        </w:tc>
        <w:tc>
          <w:tcPr/>
          <w:p>
            <w:pPr>
              <w:pStyle w:val="Compact"/>
              <w:jc w:val="left"/>
            </w:pPr>
            <w:r>
              <w:t xml:space="preserve">−4289.08408</w:t>
            </w:r>
          </w:p>
        </w:tc>
        <w:tc>
          <w:tcPr/>
          <w:p>
            <w:pPr>
              <w:pStyle w:val="Compact"/>
              <w:jc w:val="left"/>
            </w:pPr>
            <w:r>
              <w:t xml:space="preserve">+0.42</w:t>
            </w:r>
          </w:p>
        </w:tc>
        <w:tc>
          <w:tcPr/>
          <w:p>
            <w:pPr>
              <w:pStyle w:val="Compact"/>
              <w:jc w:val="left"/>
            </w:pPr>
            <w:r>
              <w:t xml:space="preserve">0.99</w:t>
            </w:r>
          </w:p>
        </w:tc>
        <w:tc>
          <w:tcPr/>
          <w:p>
            <w:pPr>
              <w:pStyle w:val="Compact"/>
              <w:jc w:val="left"/>
            </w:pPr>
            <w:r>
              <w:t xml:space="preserve">7.053</w:t>
            </w:r>
          </w:p>
        </w:tc>
      </w:tr>
      <w:tr>
        <w:tc>
          <w:tcPr/>
          <w:p>
            <w:pPr>
              <w:pStyle w:val="Compact"/>
            </w:pPr>
          </w:p>
        </w:tc>
        <w:tc>
          <w:tcPr/>
          <w:p>
            <w:pPr>
              <w:pStyle w:val="Compact"/>
              <w:jc w:val="left"/>
            </w:pPr>
            <w:r>
              <w:t xml:space="preserve">2×2×2 (8)</w:t>
            </w:r>
          </w:p>
        </w:tc>
        <w:tc>
          <w:tcPr/>
          <w:p>
            <w:pPr>
              <w:pStyle w:val="Compact"/>
              <w:jc w:val="left"/>
            </w:pPr>
            <w:r>
              <w:t xml:space="preserve">−4289.08034</w:t>
            </w:r>
          </w:p>
        </w:tc>
        <w:tc>
          <w:tcPr/>
          <w:p>
            <w:pPr>
              <w:pStyle w:val="Compact"/>
              <w:jc w:val="left"/>
            </w:pPr>
            <w:r>
              <w:t xml:space="preserve">+1.50</w:t>
            </w:r>
          </w:p>
        </w:tc>
        <w:tc>
          <w:tcPr/>
          <w:p>
            <w:pPr>
              <w:pStyle w:val="Compact"/>
              <w:jc w:val="left"/>
            </w:pPr>
            <w:r>
              <w:t xml:space="preserve">0.99</w:t>
            </w:r>
          </w:p>
        </w:tc>
        <w:tc>
          <w:tcPr/>
          <w:p>
            <w:pPr>
              <w:pStyle w:val="Compact"/>
              <w:jc w:val="left"/>
            </w:pPr>
            <w:r>
              <w:t xml:space="preserve">7.043</w:t>
            </w:r>
          </w:p>
        </w:tc>
      </w:tr>
      <w:tr>
        <w:tc>
          <w:tcPr/>
          <w:p>
            <w:pPr>
              <w:pStyle w:val="Compact"/>
            </w:pPr>
          </w:p>
        </w:tc>
        <w:tc>
          <w:tcPr/>
          <w:p>
            <w:pPr>
              <w:pStyle w:val="Compact"/>
              <w:jc w:val="left"/>
            </w:pPr>
            <w:r>
              <w:t xml:space="preserve">3×3×2 (18)</w:t>
            </w:r>
          </w:p>
        </w:tc>
        <w:tc>
          <w:tcPr/>
          <w:p>
            <w:pPr>
              <w:pStyle w:val="Compact"/>
              <w:jc w:val="left"/>
            </w:pPr>
            <w:r>
              <w:t xml:space="preserve">−4289.08553</w:t>
            </w:r>
          </w:p>
        </w:tc>
        <w:tc>
          <w:tcPr/>
          <w:p>
            <w:pPr>
              <w:pStyle w:val="Compact"/>
              <w:jc w:val="left"/>
            </w:pPr>
            <w:r>
              <w:t xml:space="preserve">0</w:t>
            </w:r>
          </w:p>
        </w:tc>
        <w:tc>
          <w:tcPr/>
          <w:p>
            <w:pPr>
              <w:pStyle w:val="Compact"/>
              <w:jc w:val="left"/>
            </w:pPr>
            <w:r>
              <w:t xml:space="preserve">1.00</w:t>
            </w:r>
          </w:p>
        </w:tc>
        <w:tc>
          <w:tcPr/>
          <w:p>
            <w:pPr>
              <w:pStyle w:val="Compact"/>
              <w:jc w:val="left"/>
            </w:pPr>
            <w:r>
              <w:t xml:space="preserve">7.058</w:t>
            </w:r>
          </w:p>
        </w:tc>
      </w:tr>
    </w:tbl>
    <w:p>
      <w:pPr>
        <w:pStyle w:val="BodyText"/>
      </w:pPr>
      <w:r>
        <w:t xml:space="preserve">The Γ-only energies lie 22–25 meV per atom below the 3×3×2 values; beyond 2×2×1 the energies agree with 3×3×2 to within 2.1 meV per atom, not monotonically. The magnetisations are mesh-independent.</w:t>
      </w:r>
    </w:p>
    <w:p>
      <w:pPr>
        <w:pStyle w:val="BodyText"/>
      </w:pPr>
      <w:r>
        <w:rPr>
          <w:iCs/>
          <w:i/>
          <w:bCs/>
          <w:b/>
        </w:rPr>
        <w:t xml:space="preserve">Table S2b. Total energies at Γ-only and 2×2×2 (Ry) and the resulting formation energies (eV).</w:t>
      </w:r>
      <w:r>
        <w:t xml:space="preserve"> </w:t>
      </w:r>
      <w:r>
        <w:rPr>
          <w:iCs/>
          <w:i/>
        </w:rPr>
        <w:t xml:space="preserve">The Γ column holds the production relaxation endpoints; the Pr_VO and Rb_VO 2×2×2 entries are runs 32 and 36 of the k-mesh series (runs 9 and 11 of Table S9), and the Pr_perfect and Rb_perfect entries are runs 8 and 10. Because the 2×2×2 single points start from scratch, the Γ-to-2×2×2 differences include the small from-scratch offsets noted under Table S2a.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 E(2×2×2) − E(Γ)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The pristine V</w:t>
      </w:r>
      <w:r>
        <w:rPr>
          <w:vertAlign w:val="subscript"/>
        </w:rPr>
        <w:t xml:space="preserve">O</w:t>
      </w:r>
      <w:r>
        <w:t xml:space="preserve"> </w:t>
      </w:r>
      <w:r>
        <w:t xml:space="preserve">cell was not computed at 2×2×2.</w:t>
      </w:r>
      <w:r>
        <w:t xml:space="preserve"> </w:t>
      </w:r>
      <w:r>
        <w:rPr>
          <w:bCs/>
          <w:b/>
        </w:rPr>
        <w:t xml:space="preserve">[AUTHOR ACTION: add run identifiers (output file names) for runs 8 and 10.]</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w:t>
      </w:r>
      <w:r>
        <w:t xml:space="preserve"> </w:t>
      </w:r>
      <w:r>
        <w:rPr>
          <w:bCs/>
          <w:b/>
        </w:rPr>
        <w:t xml:space="preserve">[AUTHOR ACTION: state the FFT grid dimensions and whether the all-electron PAW density was reconstructed; if not, say that the comparison uses the smooth valence density.]</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7.187</w:t>
            </w:r>
          </w:p>
        </w:tc>
        <w:tc>
          <w:tcPr/>
          <w:p>
            <w:pPr>
              <w:pStyle w:val="Compact"/>
              <w:jc w:val="left"/>
            </w:pPr>
            <w:r>
              <w:t xml:space="preserve">7.155</w:t>
            </w:r>
          </w:p>
        </w:tc>
      </w:tr>
      <w:tr>
        <w:tc>
          <w:tcPr/>
          <w:p>
            <w:pPr>
              <w:pStyle w:val="Compact"/>
              <w:jc w:val="left"/>
            </w:pPr>
            <w:r>
              <w:t xml:space="preserve">Dopant Bader charge (Z</w:t>
            </w:r>
            <w:r>
              <w:rPr>
                <w:vertAlign w:val="subscript"/>
              </w:rPr>
              <w:t xml:space="preserve">val</w:t>
            </w:r>
            <w:r>
              <w:t xml:space="preserve"> </w:t>
            </w:r>
            <w:r>
              <w:t xml:space="preserve">minus population)</w:t>
            </w:r>
          </w:p>
        </w:tc>
        <w:tc>
          <w:tcPr/>
          <w:p>
            <w:pPr>
              <w:pStyle w:val="Compact"/>
              <w:jc w:val="left"/>
            </w:pPr>
            <w:r>
              <w:t xml:space="preserve">Pr: +2.14 e</w:t>
            </w:r>
          </w:p>
        </w:tc>
        <w:tc>
          <w:tcPr/>
          <w:p>
            <w:pPr>
              <w:pStyle w:val="Compact"/>
              <w:jc w:val="left"/>
            </w:pPr>
            <w:r>
              <w:t xml:space="preserve">Rb: +0.82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−0.97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(bonded to Rb, 2.56 Å; 3.40 Å from the vacant site; largest Löwdin moment, S2.2)</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 (3.07 Å from Rb; 3.64 Å from the vacant site)</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−0.012 e per Ti (−0.18 e total); none exceeds −0.05 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bCs/>
          <w:b/>
        </w:rPr>
        <w:t xml:space="preserve">[AUTHOR ACTION: the dopant charges are inconsistent with the mean populations above (sum rule: 376.998 − 15 × 9.683 − 31 × 7.187 = 8.956 e on Pr, i.e. +2.04 e; 374.998 − 15 × 9.671 − 31 × 7.155 = 8.128 e on Rb, i.e. +0.87 e); re-extract all values from ACF.dat, add the full 47-row per-atom tables for both cells as Tables S3a and S3b, and note that grid convergence of the Bader charges was not tested.]</w:t>
      </w:r>
      <w:r>
        <w:t xml:space="preserve"> </w:t>
      </w:r>
      <w:r>
        <w:t xml:space="preserve">The atom indices of Table S3 follow the pw.x ordering, which is the same in both cells (S2.2); distances are from the relaxed Rb_VO coordinates (Table S8).</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U(Ti-3d) = 3.5 eV only, Γ-only, 40 Ry).</w:t>
      </w:r>
      <w:r>
        <w:t xml:space="preserve"> </w:t>
      </w:r>
      <w:r>
        <w:rPr>
          <w:iCs/>
          <w:i/>
        </w:rPr>
        <w:t xml:space="preserve">Sites O1 and O17 are symmetry-equivalent; their agreement to 0.1 meV is an internal consistency check. Coordinates are the Cartesian positions (Å) of the removed oxygen in the perfect cell; distances are minimum-image distances from the ideal cation site (1.909, 1.909, 4.890 Å).</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Site (index in orchestration input)</w:t>
            </w:r>
          </w:p>
        </w:tc>
        <w:tc>
          <w:tcPr/>
          <w:p>
            <w:pPr>
              <w:pStyle w:val="Compact"/>
              <w:jc w:val="left"/>
            </w:pPr>
            <w:r>
              <w:t xml:space="preserve">Removed O position (Å)</w:t>
            </w:r>
          </w:p>
        </w:tc>
        <w:tc>
          <w:tcPr/>
          <w:p>
            <w:pPr>
              <w:pStyle w:val="Compact"/>
              <w:jc w:val="left"/>
            </w:pPr>
            <w:r>
              <w:t xml:space="preserve">Distance from dopant site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(first-shell, equatorial)</w:t>
            </w:r>
          </w:p>
        </w:tc>
        <w:tc>
          <w:tcPr/>
          <w:p>
            <w:pPr>
              <w:pStyle w:val="Compact"/>
              <w:jc w:val="left"/>
            </w:pPr>
            <w:r>
              <w:t xml:space="preserve">(0.000, 1.909, 4.479)</w:t>
            </w:r>
            <w:r>
              <w:t xml:space="preserve"> </w:t>
            </w:r>
            <w:r>
              <w:rPr>
                <w:vertAlign w:val="superscript"/>
              </w:rPr>
              <w:t xml:space="preserve">a</w:t>
            </w:r>
          </w:p>
        </w:tc>
        <w:tc>
          <w:tcPr/>
          <w:p>
            <w:pPr>
              <w:pStyle w:val="Compact"/>
              <w:jc w:val="left"/>
            </w:pPr>
            <w:r>
              <w:t xml:space="preserve">1.95 (ideal)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O1 (second shell)</w:t>
            </w:r>
          </w:p>
        </w:tc>
        <w:tc>
          <w:tcPr/>
          <w:p>
            <w:pPr>
              <w:pStyle w:val="Compact"/>
              <w:jc w:val="left"/>
            </w:pPr>
            <w:r>
              <w:t xml:space="preserve">(−0.017, −0.029, 1.983)</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O7 (distant)</w:t>
            </w:r>
          </w:p>
        </w:tc>
        <w:tc>
          <w:tcPr/>
          <w:p>
            <w:pPr>
              <w:pStyle w:val="Compact"/>
              <w:jc w:val="left"/>
            </w:pPr>
            <w:r>
              <w:t xml:space="preserve">(1.909, −0.029, 9.431)</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O17 (second shell, equivalent to O1)</w:t>
            </w:r>
          </w:p>
        </w:tc>
        <w:tc>
          <w:tcPr/>
          <w:p>
            <w:pPr>
              <w:pStyle w:val="Compact"/>
              <w:jc w:val="left"/>
            </w:pPr>
            <w:r>
              <w:t xml:space="preserve">(3.835, −0.029, 1.983)</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vertAlign w:val="superscript"/>
          <w:iCs/>
          <w:i/>
        </w:rPr>
        <w:t xml:space="preserve">a</w:t>
      </w:r>
      <w:r>
        <w:rPr>
          <w:iCs/>
          <w:i/>
        </w:rPr>
        <w:t xml:space="preserve"> </w:t>
      </w:r>
      <w:r>
        <w:rPr>
          <w:iCs/>
          <w:i/>
        </w:rPr>
        <w:t xml:space="preserve">Ideal position of the vacant site identified from the relaxed Rb_VO coordinates (Section S8); the two cells share the same atom ordering (S2.2). A second first-shell site (index O3 of the orchestration script) was planned but not computed. The value ≈2.17 Å quoted in earlier drafts for the production site is the Pr–O distance of a relaxed cell, not the ideal distance.</w:t>
      </w:r>
      <w:r>
        <w:t xml:space="preserve"> </w:t>
      </w:r>
      <w:r>
        <w:rPr>
          <w:bCs/>
          <w:b/>
        </w:rPr>
        <w:t xml:space="preserve">[AUTHOR ACTION: confirm the production vacancy of the Pr cell from its input, and give the relaxed Pr–V</w:t>
      </w:r>
      <w:r>
        <w:rPr>
          <w:vertAlign w:val="subscript"/>
          <w:bCs/>
          <w:b/>
        </w:rPr>
        <w:t xml:space="preserve">O</w:t>
      </w:r>
      <w:r>
        <w:rPr>
          <w:bCs/>
          <w:b/>
        </w:rPr>
        <w:t xml:space="preserve">-site distance.]</w:t>
      </w:r>
    </w:p>
    <w:bookmarkEnd w:id="31"/>
    <w:bookmarkStart w:id="32" w:name="X25a8e292539f0934a811b4f1ff866a58dc20695"/>
    <w:p>
      <w:pPr>
        <w:pStyle w:val="Heading3"/>
      </w:pPr>
      <w:r>
        <w:t xml:space="preserve">S7. Hybrid-functional, dual-Hubbard and dispersion calculations</w:t>
      </w:r>
    </w:p>
    <w:p>
      <w:pPr>
        <w:pStyle w:val="FirstParagraph"/>
      </w:pPr>
      <w:r>
        <w:rPr>
          <w:iCs/>
          <w:i/>
          <w:bCs/>
          <w:b/>
        </w:rPr>
        <w:t xml:space="preserve">Table S5. Results of the additional calculations (Sections 3.4, 3.6 and 3.7 of the main text).</w:t>
      </w:r>
      <w:r>
        <w:t xml:space="preserve"> </w:t>
      </w:r>
      <w:r>
        <w:rPr>
          <w:iCs/>
          <w:i/>
        </w:rPr>
        <w:t xml:space="preserve">m is the total magnetisation (the quantity recorded for these runs).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Run type</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 = 0.00 μ</w:t>
            </w:r>
            <w:r>
              <w:rPr>
                <w:vertAlign w:val="subscript"/>
              </w:rPr>
              <w:t xml:space="preserve">B</w:t>
            </w:r>
          </w:p>
        </w:tc>
      </w:tr>
      <w:tr>
        <w:tc>
          <w:tcPr/>
          <w:p>
            <w:pPr>
              <w:pStyle w:val="Compact"/>
              <w:jc w:val="left"/>
            </w:pPr>
            <w:r>
              <w:t xml:space="preserve">Dual-U (U(Ti-3d) = 3.5 eV, U(O-2p) = 5.5 eV), control</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−4269.72111</w:t>
            </w:r>
          </w:p>
        </w:tc>
        <w:tc>
          <w:tcPr/>
          <w:p>
            <w:pPr>
              <w:pStyle w:val="Compact"/>
              <w:jc w:val="left"/>
            </w:pPr>
            <w:r>
              <w:t xml:space="preserve">m = 0.00 μ</w:t>
            </w:r>
            <w:r>
              <w:rPr>
                <w:vertAlign w:val="subscript"/>
              </w:rPr>
              <w:t xml:space="preserve">B</w:t>
            </w:r>
            <w:r>
              <w:t xml:space="preserve">; E</w:t>
            </w:r>
            <w:r>
              <w:rPr>
                <w:vertAlign w:val="subscript"/>
              </w:rPr>
              <w:t xml:space="preserve">F</w:t>
            </w:r>
            <w:r>
              <w:t xml:space="preserve"> </w:t>
            </w:r>
            <w:r>
              <w:t xml:space="preserve">= 7.218 eV</w:t>
            </w:r>
          </w:p>
        </w:tc>
      </w:tr>
      <w:tr>
        <w:tc>
          <w:tcPr/>
          <w:p>
            <w:pPr>
              <w:pStyle w:val="Compact"/>
              <w:jc w:val="left"/>
            </w:pPr>
            <w:r>
              <w:t xml:space="preserve">Dual-U</w:t>
            </w:r>
          </w:p>
        </w:tc>
        <w:tc>
          <w:tcPr/>
          <w:p>
            <w:pPr>
              <w:pStyle w:val="Compact"/>
              <w:jc w:val="left"/>
            </w:pPr>
            <w:r>
              <w:t xml:space="preserve">Pr_perfect</w:t>
            </w:r>
          </w:p>
        </w:tc>
        <w:tc>
          <w:tcPr/>
          <w:p>
            <w:pPr>
              <w:pStyle w:val="Compact"/>
              <w:jc w:val="left"/>
            </w:pPr>
            <w:r>
              <w:t xml:space="preserve">relaxation, F</w:t>
            </w:r>
            <w:r>
              <w:rPr>
                <w:vertAlign w:val="subscript"/>
              </w:rPr>
              <w:t xml:space="preserve">max</w:t>
            </w:r>
            <w:r>
              <w:t xml:space="preserve"> </w:t>
            </w:r>
            <w:r>
              <w:t xml:space="preserve">= 0.0049 Ry/Bohr</w:t>
            </w:r>
          </w:p>
        </w:tc>
        <w:tc>
          <w:tcPr/>
          <w:p>
            <w:pPr>
              <w:pStyle w:val="Compact"/>
              <w:jc w:val="left"/>
            </w:pPr>
            <w:r>
              <w:t xml:space="preserve">−4571.33095</w:t>
            </w:r>
          </w:p>
        </w:tc>
        <w:tc>
          <w:tcPr/>
          <w:p>
            <w:pPr>
              <w:pStyle w:val="Compact"/>
              <w:jc w:val="left"/>
            </w:pPr>
            <w:r>
              <w:t xml:space="preserve">m = 1.00 μ</w:t>
            </w:r>
            <w:r>
              <w:rPr>
                <w:vertAlign w:val="subscript"/>
              </w:rPr>
              <w:t xml:space="preserve">B</w:t>
            </w:r>
            <w:r>
              <w:t xml:space="preserve">; E</w:t>
            </w:r>
            <w:r>
              <w:rPr>
                <w:vertAlign w:val="subscript"/>
              </w:rPr>
              <w:t xml:space="preserve">F</w:t>
            </w:r>
            <w:r>
              <w:t xml:space="preserve"> </w:t>
            </w:r>
            <w:r>
              <w:t xml:space="preserve">= 6.689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t xml:space="preserve">relaxation</w:t>
            </w:r>
          </w:p>
        </w:tc>
        <w:tc>
          <w:tcPr/>
          <w:p>
            <w:pPr>
              <w:pStyle w:val="Compact"/>
              <w:jc w:val="left"/>
            </w:pPr>
            <w:r>
              <w:t xml:space="preserve">−58844.4305 eV as logged</w:t>
            </w:r>
            <w:r>
              <w:t xml:space="preserve"> </w:t>
            </w:r>
            <w:r>
              <w:rPr>
                <w:vertAlign w:val="superscript"/>
              </w:rPr>
              <w:t xml:space="preserve">b</w:t>
            </w:r>
          </w:p>
        </w:tc>
        <w:tc>
          <w:tcPr/>
          <w:p>
            <w:pPr>
              <w:pStyle w:val="Compact"/>
              <w:jc w:val="left"/>
            </w:pPr>
            <w:r>
              <w:t xml:space="preserve">m = 3.00 μ</w:t>
            </w:r>
            <w:r>
              <w:rPr>
                <w:vertAlign w:val="subscript"/>
              </w:rPr>
              <w:t xml:space="preserve">B</w:t>
            </w:r>
          </w:p>
        </w:tc>
      </w:tr>
      <w:tr>
        <w:tc>
          <w:tcPr/>
          <w:p>
            <w:pPr>
              <w:pStyle w:val="Compact"/>
              <w:jc w:val="left"/>
            </w:pPr>
            <w:r>
              <w:t xml:space="preserve">Dual-U</w:t>
            </w:r>
          </w:p>
        </w:tc>
        <w:tc>
          <w:tcPr/>
          <w:p>
            <w:pPr>
              <w:pStyle w:val="Compact"/>
              <w:jc w:val="left"/>
            </w:pPr>
            <w:r>
              <w:t xml:space="preserve">Rb_VO</w:t>
            </w:r>
          </w:p>
        </w:tc>
        <w:tc>
          <w:tcPr/>
          <w:p>
            <w:pPr>
              <w:pStyle w:val="Compact"/>
              <w:jc w:val="left"/>
            </w:pPr>
            <w:r>
              <w:t xml:space="preserve">relaxation, not completed when logged</w:t>
            </w:r>
          </w:p>
        </w:tc>
        <w:tc>
          <w:tcPr/>
          <w:p>
            <w:pPr>
              <w:pStyle w:val="Compact"/>
              <w:jc w:val="left"/>
            </w:pPr>
            <w:r>
              <w:t xml:space="preserve">−58287.1934 eV as logged</w:t>
            </w:r>
            <w:r>
              <w:t xml:space="preserve"> </w:t>
            </w:r>
            <w:r>
              <w:rPr>
                <w:vertAlign w:val="superscript"/>
              </w:rPr>
              <w:t xml:space="preserve">b</w:t>
            </w:r>
          </w:p>
        </w:tc>
        <w:tc>
          <w:tcPr/>
          <w:p>
            <w:pPr>
              <w:pStyle w:val="Compact"/>
              <w:jc w:val="left"/>
            </w:pPr>
            <w:r>
              <w:t xml:space="preserve">m = 1.00 μ</w:t>
            </w:r>
            <w:r>
              <w:rPr>
                <w:vertAlign w:val="subscript"/>
              </w:rPr>
              <w:t xml:space="preserve">B</w:t>
            </w:r>
            <w:r>
              <w:t xml:space="preserve"> </w:t>
            </w:r>
            <w:r>
              <w:t xml:space="preserve">(preliminary)</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single point, from scratch</w:t>
            </w:r>
          </w:p>
        </w:tc>
        <w:tc>
          <w:tcPr/>
          <w:p>
            <w:pPr>
              <w:pStyle w:val="Compact"/>
              <w:jc w:val="left"/>
            </w:pPr>
            <w:r>
              <w:t xml:space="preserve">−4535.85464</w:t>
            </w:r>
          </w:p>
        </w:tc>
        <w:tc>
          <w:tcPr/>
          <w:p>
            <w:pPr>
              <w:pStyle w:val="Compact"/>
              <w:jc w:val="left"/>
            </w:pPr>
            <w:r>
              <w:t xml:space="preserve">D3 term = −0.75639 Ry (−10.29 eV); m = 0.00 μ</w:t>
            </w:r>
            <w:r>
              <w:rPr>
                <w:vertAlign w:val="subscript"/>
              </w:rPr>
              <w:t xml:space="preserve">B</w:t>
            </w:r>
            <w:r>
              <w:t xml:space="preserve">; E</w:t>
            </w:r>
            <w:r>
              <w:rPr>
                <w:vertAlign w:val="subscript"/>
              </w:rPr>
              <w:t xml:space="preserve">F</w:t>
            </w:r>
            <w:r>
              <w:t xml:space="preserve"> </w:t>
            </w:r>
            <w:r>
              <w:t xml:space="preserve">= 9.992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single point, from scratch</w:t>
            </w:r>
          </w:p>
        </w:tc>
        <w:tc>
          <w:tcPr/>
          <w:p>
            <w:pPr>
              <w:pStyle w:val="Compact"/>
              <w:jc w:val="left"/>
            </w:pPr>
            <w:r>
              <w:t xml:space="preserve">−4289.91254</w:t>
            </w:r>
          </w:p>
        </w:tc>
        <w:tc>
          <w:tcPr/>
          <w:p>
            <w:pPr>
              <w:pStyle w:val="Compact"/>
              <w:jc w:val="left"/>
            </w:pPr>
            <w:r>
              <w:t xml:space="preserve">D3 term = −0.74166 Ry (−10.09 eV); m = 1.00 μ</w:t>
            </w:r>
            <w:r>
              <w:rPr>
                <w:vertAlign w:val="subscript"/>
              </w:rPr>
              <w:t xml:space="preserve">B</w:t>
            </w:r>
            <w:r>
              <w:t xml:space="preserve">; E</w:t>
            </w:r>
            <w:r>
              <w:rPr>
                <w:vertAlign w:val="subscript"/>
              </w:rPr>
              <w:t xml:space="preserve">F</w:t>
            </w:r>
            <w:r>
              <w:t xml:space="preserve"> </w:t>
            </w:r>
            <w:r>
              <w:t xml:space="preserve">= 7.120 eV</w:t>
            </w:r>
          </w:p>
        </w:tc>
      </w:tr>
    </w:tbl>
    <w:p>
      <w:pPr>
        <w:pStyle w:val="BodyText"/>
      </w:pPr>
      <w:r>
        <w:rPr>
          <w:vertAlign w:val="superscript"/>
          <w:iCs/>
          <w:i/>
        </w:rPr>
        <w:t xml:space="preserve">b</w:t>
      </w:r>
      <w:r>
        <w:rPr>
          <w:iCs/>
          <w:i/>
        </w:rPr>
        <w:t xml:space="preserve"> </w:t>
      </w:r>
      <w:r>
        <w:rPr>
          <w:iCs/>
          <w:i/>
        </w:rPr>
        <w:t xml:space="preserve">The dual-U Rb energies were recorded in eV only in the run spreadsheet, whose Ry-to-eV factor is not documented; they are listed for completeness and are not used anywhere.</w:t>
      </w:r>
      <w:r>
        <w:t xml:space="preserve"> </w:t>
      </w:r>
      <w:r>
        <w:rPr>
          <w:bCs/>
          <w:b/>
        </w:rPr>
        <w:t xml:space="preserve">[AUTHOR ACTION: give the printed Ry energies, m</w:t>
      </w:r>
      <w:r>
        <w:rPr>
          <w:vertAlign w:val="subscript"/>
          <w:bCs/>
          <w:b/>
        </w:rPr>
        <w:t xml:space="preserve">abs</w:t>
      </w:r>
      <w:r>
        <w:rPr>
          <w:bCs/>
          <w:b/>
        </w:rPr>
        <w:t xml:space="preserve"> </w:t>
      </w:r>
      <w:r>
        <w:rPr>
          <w:bCs/>
          <w:b/>
        </w:rPr>
        <w:t xml:space="preserve">and completion status of the two dual-U Rb runs from their outputs.]</w:t>
      </w:r>
    </w:p>
    <w:p>
      <w:pPr>
        <w:pStyle w:val="BodyText"/>
      </w:pPr>
      <w:r>
        <w:t xml:space="preserve">Removing the D3 term from each single point leaves −4535.09825 Ry (Pr_VO) and −4289.17088 Ry (Rb_VO), identical to within 10</w:t>
      </w:r>
      <w:r>
        <w:rPr>
          <w:vertAlign w:val="superscript"/>
        </w:rPr>
        <w:t xml:space="preserve">−5</w:t>
      </w:r>
      <w:r>
        <w:t xml:space="preserve"> </w:t>
      </w:r>
      <w:r>
        <w:t xml:space="preserve">Ry to the from-scratch Γ single points of the k-mesh series (Table S2a); the 0.038 eV offset of Pr_VO from the production relaxation endpoint is therefore a property of the from-scratch SCF solution, not of the D3 term. The D3 single points were not performed on Pr_perfect, Rb_perfect or O</w:t>
      </w:r>
      <w:r>
        <w:rPr>
          <w:vertAlign w:val="subscript"/>
        </w:rPr>
        <w:t xml:space="preserve">2</w:t>
      </w:r>
      <w:r>
        <w:t xml:space="preserve">, so no D3-corrected formation energy can be formed (main text Section 3.7). The HSE06 total energy is not comparable with the PBE+U totals.</w:t>
      </w:r>
    </w:p>
    <w:bookmarkEnd w:id="32"/>
    <w:bookmarkStart w:id="33" w:name="X9720a03968e202eff547e332eedb8ad24a7e051"/>
    <w:p>
      <w:pPr>
        <w:pStyle w:val="Heading3"/>
      </w:pPr>
      <w:r>
        <w:t xml:space="preserve">S8. Methods details, structural data and file inventory</w:t>
      </w:r>
    </w:p>
    <w:p>
      <w:pPr>
        <w:pStyle w:val="FirstParagraph"/>
      </w:pPr>
      <w:r>
        <w:t xml:space="preserve">Quantum ESPRESSO v7.5; PSlibrary 1.0.0 PAW datasets (Table S7); nspin = 2; HUBBARD (ortho-atomic) with U(Ti-3d) = 3.5 eV and, for the dual-U runs, U(O-2p) = 5.5 eV; Dudarev formulation as printed by pw.x.</w:t>
      </w:r>
    </w:p>
    <w:p>
      <w:pPr>
        <w:pStyle w:val="BodyText"/>
      </w:pPr>
      <w:r>
        <w:rPr>
          <w:iCs/>
          <w:i/>
          <w:bCs/>
          <w:b/>
        </w:rPr>
        <w:t xml:space="preserve">Table S7. Pseudopotential datasets.</w:t>
      </w:r>
      <w:r>
        <w:t xml:space="preserve"> </w:t>
      </w:r>
      <w:r>
        <w:rPr>
          <w:iCs/>
          <w:i/>
        </w:rPr>
        <w:t xml:space="preserve">Z</w:t>
      </w:r>
      <w:r>
        <w:rPr>
          <w:vertAlign w:val="subscript"/>
          <w:iCs/>
          <w:i/>
        </w:rPr>
        <w:t xml:space="preserve">val</w:t>
      </w:r>
      <w:r>
        <w:rPr>
          <w:iCs/>
          <w:i/>
        </w:rPr>
        <w:t xml:space="preserve"> </w:t>
      </w:r>
      <w:r>
        <w:rPr>
          <w:iCs/>
          <w:i/>
        </w:rPr>
        <w:t xml:space="preserve">and MD5 checksums as printed by pw.x; projectors as listed by projwfc.x.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Z</w:t>
            </w:r>
            <w:r>
              <w:rPr>
                <w:vertAlign w:val="subscript"/>
              </w:rPr>
              <w:t xml:space="preserve">val</w:t>
            </w:r>
          </w:p>
        </w:tc>
        <w:tc>
          <w:tcPr/>
          <w:p>
            <w:pPr>
              <w:pStyle w:val="Compact"/>
              <w:jc w:val="left"/>
            </w:pPr>
            <w:r>
              <w:t xml:space="preserve">MD5 checksum (pw.x)</w:t>
            </w:r>
          </w:p>
        </w:tc>
        <w:tc>
          <w:tcPr/>
          <w:p>
            <w:pPr>
              <w:pStyle w:val="Compact"/>
              <w:jc w:val="left"/>
            </w:pPr>
            <w:r>
              <w:t xml:space="preserve">Atomic wavefunctions used by projwfc.x</w:t>
            </w:r>
          </w:p>
        </w:tc>
      </w:tr>
      <w:tr>
        <w:tc>
          <w:tcPr/>
          <w:p>
            <w:pPr>
              <w:pStyle w:val="Compact"/>
              <w:jc w:val="left"/>
            </w:pPr>
            <w:r>
              <w:t xml:space="preserve">Ti.pbe-spn-kjpaw_psl.1.0.0.UPF</w:t>
            </w:r>
          </w:p>
        </w:tc>
        <w:tc>
          <w:tcPr/>
          <w:p>
            <w:pPr>
              <w:pStyle w:val="Compact"/>
              <w:jc w:val="left"/>
            </w:pPr>
            <w:r>
              <w:t xml:space="preserve">12</w:t>
            </w:r>
          </w:p>
        </w:tc>
        <w:tc>
          <w:tcPr/>
          <w:p>
            <w:pPr>
              <w:pStyle w:val="Compact"/>
              <w:jc w:val="left"/>
            </w:pPr>
            <w:r>
              <w:t xml:space="preserve">01f69b0d8ba4438b2e03ac6ea4af1c0b</w:t>
            </w:r>
          </w:p>
        </w:tc>
        <w:tc>
          <w:tcPr/>
          <w:p>
            <w:pPr>
              <w:pStyle w:val="Compact"/>
              <w:jc w:val="left"/>
            </w:pPr>
            <w:r>
              <w:t xml:space="preserve">3s, 3p, 3d</w:t>
            </w:r>
          </w:p>
        </w:tc>
      </w:tr>
      <w:tr>
        <w:tc>
          <w:tcPr/>
          <w:p>
            <w:pPr>
              <w:pStyle w:val="Compact"/>
              <w:jc w:val="left"/>
            </w:pPr>
            <w:r>
              <w:t xml:space="preserve">O.pbe-n-kjpaw_psl.1.0.0.UPF</w:t>
            </w:r>
          </w:p>
        </w:tc>
        <w:tc>
          <w:tcPr/>
          <w:p>
            <w:pPr>
              <w:pStyle w:val="Compact"/>
              <w:jc w:val="left"/>
            </w:pPr>
            <w:r>
              <w:t xml:space="preserve">6</w:t>
            </w:r>
          </w:p>
        </w:tc>
        <w:tc>
          <w:tcPr/>
          <w:p>
            <w:pPr>
              <w:pStyle w:val="Compact"/>
              <w:jc w:val="left"/>
            </w:pPr>
            <w:r>
              <w:t xml:space="preserve">e99d9cef9b487d1ca56f5b95ecd0fd7a</w:t>
            </w:r>
          </w:p>
        </w:tc>
        <w:tc>
          <w:tcPr/>
          <w:p>
            <w:pPr>
              <w:pStyle w:val="Compact"/>
              <w:jc w:val="left"/>
            </w:pPr>
            <w:r>
              <w:t xml:space="preserve">2s, 2p</w:t>
            </w:r>
          </w:p>
        </w:tc>
      </w:tr>
      <w:tr>
        <w:tc>
          <w:tcPr/>
          <w:p>
            <w:pPr>
              <w:pStyle w:val="Compact"/>
              <w:jc w:val="left"/>
            </w:pPr>
            <w:r>
              <w:t xml:space="preserve">Pr.pbe-spdn-kjpaw_psl.1.0.0.UPF</w:t>
            </w:r>
          </w:p>
        </w:tc>
        <w:tc>
          <w:tcPr/>
          <w:p>
            <w:pPr>
              <w:pStyle w:val="Compact"/>
              <w:jc w:val="left"/>
            </w:pPr>
            <w:r>
              <w:t xml:space="preserve">11</w:t>
            </w:r>
          </w:p>
        </w:tc>
        <w:tc>
          <w:tcPr/>
          <w:p>
            <w:pPr>
              <w:pStyle w:val="Compact"/>
              <w:jc w:val="left"/>
            </w:pPr>
            <w:r>
              <w:rPr>
                <w:bCs/>
                <w:b/>
              </w:rPr>
              <w:t xml:space="preserve">[AUTHOR ACTION]</w:t>
            </w:r>
          </w:p>
        </w:tc>
        <w:tc>
          <w:tcPr/>
          <w:p>
            <w:pPr>
              <w:pStyle w:val="Compact"/>
              <w:jc w:val="left"/>
            </w:pPr>
            <w:r>
              <w:t xml:space="preserve">5p, 5d (no 4f)</w:t>
            </w:r>
          </w:p>
        </w:tc>
      </w:tr>
      <w:tr>
        <w:tc>
          <w:tcPr/>
          <w:p>
            <w:pPr>
              <w:pStyle w:val="Compact"/>
              <w:jc w:val="left"/>
            </w:pPr>
            <w:r>
              <w:t xml:space="preserve">Rb.pbe-spn-kjpaw_psl.1.0.0.UPF</w:t>
            </w:r>
          </w:p>
        </w:tc>
        <w:tc>
          <w:tcPr/>
          <w:p>
            <w:pPr>
              <w:pStyle w:val="Compact"/>
              <w:jc w:val="left"/>
            </w:pPr>
            <w:r>
              <w:t xml:space="preserve">9</w:t>
            </w:r>
          </w:p>
        </w:tc>
        <w:tc>
          <w:tcPr/>
          <w:p>
            <w:pPr>
              <w:pStyle w:val="Compact"/>
              <w:jc w:val="left"/>
            </w:pPr>
            <w:r>
              <w:t xml:space="preserve">a11e6fb9d11e64d6427b9eb26aa4a0b1</w:t>
            </w:r>
          </w:p>
        </w:tc>
        <w:tc>
          <w:tcPr/>
          <w:p>
            <w:pPr>
              <w:pStyle w:val="Compact"/>
              <w:jc w:val="left"/>
            </w:pPr>
            <w:r>
              <w:t xml:space="preserve">4s</w:t>
            </w:r>
          </w:p>
        </w:tc>
      </w:tr>
    </w:tbl>
    <w:p>
      <w:pPr>
        <w:pStyle w:val="BodyText"/>
      </w:pPr>
      <w:r>
        <w:rPr>
          <w:bCs/>
          <w:b/>
        </w:rPr>
        <w:t xml:space="preserve">[AUTHOR ACTION: add the MD5 checksum of the Pr dataset (printed in the header of any Pr-cell pw.x output) and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of each UPF header.]</w:t>
      </w:r>
    </w:p>
    <w:p>
      <w:pPr>
        <w:pStyle w:val="BodyText"/>
      </w:pPr>
      <w:r>
        <w:rPr>
          <w:iCs/>
          <w:i/>
          <w:bCs/>
          <w:b/>
        </w:rPr>
        <w:t xml:space="preserve">Table S8. Local structure of the relaxed Rb_VO cell.</w:t>
      </w:r>
      <w:r>
        <w:t xml:space="preserve"> </w:t>
      </w:r>
      <w:r>
        <w:rPr>
          <w:iCs/>
          <w:i/>
        </w:rPr>
        <w:t xml:space="preserve">From the final coordinates of the production relaxation as printed in the header of the 2×2×2 non-self-consistent run. Displacements are relative to ideal anatase sites built with the lattice parameters of this work (u = 0.208) after removal of the mean displacement of all atoms.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Rb displacement from the ideal cation site</w:t>
            </w:r>
          </w:p>
        </w:tc>
        <w:tc>
          <w:tcPr/>
          <w:p>
            <w:pPr>
              <w:pStyle w:val="Compact"/>
              <w:jc w:val="left"/>
            </w:pPr>
            <w:r>
              <w:t xml:space="preserve">1.27 Å, towards the vacant oxygen site</w:t>
            </w:r>
          </w:p>
        </w:tc>
      </w:tr>
      <w:tr>
        <w:tc>
          <w:tcPr/>
          <w:p>
            <w:pPr>
              <w:pStyle w:val="Compact"/>
              <w:jc w:val="left"/>
            </w:pPr>
            <w:r>
              <w:t xml:space="preserve">Ideal cation site to vacant oxygen site</w:t>
            </w:r>
          </w:p>
        </w:tc>
        <w:tc>
          <w:tcPr/>
          <w:p>
            <w:pPr>
              <w:pStyle w:val="Compact"/>
              <w:jc w:val="left"/>
            </w:pPr>
            <w:r>
              <w:t xml:space="preserve">1.95 Å (equatorial first-shell oxygen)</w:t>
            </w:r>
          </w:p>
        </w:tc>
      </w:tr>
      <w:tr>
        <w:tc>
          <w:tcPr/>
          <w:p>
            <w:pPr>
              <w:pStyle w:val="Compact"/>
              <w:jc w:val="left"/>
            </w:pPr>
            <w:r>
              <w:t xml:space="preserve">Relaxed Rb to vacant oxygen site</w:t>
            </w:r>
          </w:p>
        </w:tc>
        <w:tc>
          <w:tcPr/>
          <w:p>
            <w:pPr>
              <w:pStyle w:val="Compact"/>
              <w:jc w:val="left"/>
            </w:pPr>
            <w:r>
              <w:t xml:space="preserve">0.87 Å</w:t>
            </w:r>
          </w:p>
        </w:tc>
      </w:tr>
      <w:tr>
        <w:tc>
          <w:tcPr/>
          <w:p>
            <w:pPr>
              <w:pStyle w:val="Compact"/>
              <w:jc w:val="left"/>
            </w:pPr>
            <w:r>
              <w:t xml:space="preserve">Rb–O distances, six nearest</w:t>
            </w:r>
          </w:p>
        </w:tc>
        <w:tc>
          <w:tcPr/>
          <w:p>
            <w:pPr>
              <w:pStyle w:val="Compact"/>
              <w:jc w:val="left"/>
            </w:pPr>
            <w:r>
              <w:t xml:space="preserve">2.542 (O11), 2.542 (O23), 2.564 (O8), 2.709 (O9), 2.954 (O33), 3.074 (O30) Å</w:t>
            </w:r>
          </w:p>
        </w:tc>
      </w:tr>
      <w:tr>
        <w:tc>
          <w:tcPr/>
          <w:p>
            <w:pPr>
              <w:pStyle w:val="Compact"/>
              <w:jc w:val="left"/>
            </w:pPr>
            <w:r>
              <w:t xml:space="preserve">Ti bonded to the removed oxygen: distance to the vacant site</w:t>
            </w:r>
          </w:p>
        </w:tc>
        <w:tc>
          <w:tcPr/>
          <w:p>
            <w:pPr>
              <w:pStyle w:val="Compact"/>
              <w:jc w:val="left"/>
            </w:pPr>
            <w:r>
              <w:t xml:space="preserve">2.362 (Ti2; ideal 2.03) and 2.378 Å (Ti26; ideal 1.95)</w:t>
            </w:r>
          </w:p>
        </w:tc>
      </w:tr>
      <w:tr>
        <w:tc>
          <w:tcPr/>
          <w:p>
            <w:pPr>
              <w:pStyle w:val="Compact"/>
              <w:jc w:val="left"/>
            </w:pPr>
            <w:r>
              <w:t xml:space="preserve">O8 (largest Löwdin moment): neighbours</w:t>
            </w:r>
          </w:p>
        </w:tc>
        <w:tc>
          <w:tcPr/>
          <w:p>
            <w:pPr>
              <w:pStyle w:val="Compact"/>
              <w:jc w:val="left"/>
            </w:pPr>
            <w:r>
              <w:t xml:space="preserve">Ti4 and Ti15 at 1.958 Å; Rb at 2.564 Å</w:t>
            </w:r>
          </w:p>
        </w:tc>
      </w:tr>
    </w:tbl>
    <w:p>
      <w:pPr>
        <w:pStyle w:val="BodyText"/>
      </w:pPr>
      <w:r>
        <w:rPr>
          <w:bCs/>
          <w:b/>
        </w:rPr>
        <w:t xml:space="preserve">[AUTHOR ACTION: add the corresponding values for Pr_VO, Pr_perfect and Rb_perfect from their final coordinates (figures/make_fig1_structures.py prints them when the pw.x output is placed in figures/data/).]</w:t>
      </w:r>
    </w:p>
    <w:p>
      <w:pPr>
        <w:pStyle w:val="BodyText"/>
      </w:pPr>
      <w:r>
        <w:t xml:space="preserve">The input templates, orchestrator scripts, raw output files, ACF.dat files, PDOS files, Löwdin tables, the energy ledger (energy_ledger.csv, with check_ledger.py, which recomputes every derived energy in the paper) and the master spreadsheet are deposited on Zenodo (DOI in the Data availability statement of the main text).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(5 cells)</w:t>
            </w:r>
          </w:p>
        </w:tc>
        <w:tc>
          <w:tcPr/>
          <w:p>
            <w:pPr>
              <w:pStyle w:val="Compact"/>
              <w:jc w:val="left"/>
            </w:pPr>
            <w:r>
              <w:t xml:space="preserve">≈ 3 days each</w:t>
            </w:r>
          </w:p>
        </w:tc>
        <w:tc>
          <w:tcPr/>
          <w:p>
            <w:pPr>
              <w:pStyle w:val="Compact"/>
              <w:jc w:val="left"/>
            </w:pPr>
            <w:r>
              <w:t xml:space="preserve">below 0.005 Ry/Bohr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 14 h</w:t>
            </w:r>
          </w:p>
        </w:tc>
        <w:tc>
          <w:tcPr/>
          <w:p>
            <w:pPr>
              <w:pStyle w:val="Compact"/>
              <w:jc w:val="left"/>
            </w:pPr>
            <w:r>
              <w:t xml:space="preserve">F</w:t>
            </w:r>
            <w:r>
              <w:rPr>
                <w:vertAlign w:val="subscript"/>
              </w:rPr>
              <w:t xml:space="preserve">max</w:t>
            </w:r>
            <w:r>
              <w:t xml:space="preserve"> </w:t>
            </w:r>
            <w:r>
              <w:t xml:space="preserve">= 0.0056 Ry/Bohr</w:t>
            </w:r>
          </w:p>
        </w:tc>
      </w:tr>
      <w:tr>
        <w:tc>
          <w:tcPr/>
          <w:p>
            <w:pPr>
              <w:pStyle w:val="Compact"/>
              <w:jc w:val="left"/>
            </w:pPr>
            <w:r>
              <w:t xml:space="preserve">HSE06 single point, Pristine_perfect</w:t>
            </w:r>
          </w:p>
        </w:tc>
        <w:tc>
          <w:tcPr/>
          <w:p>
            <w:pPr>
              <w:pStyle w:val="Compact"/>
              <w:jc w:val="left"/>
            </w:pPr>
            <w:r>
              <w:t xml:space="preserve">8 days</w:t>
            </w:r>
          </w:p>
        </w:tc>
        <w:tc>
          <w:tcPr/>
          <w:p>
            <w:pPr>
              <w:pStyle w:val="Compact"/>
              <w:jc w:val="left"/>
            </w:pPr>
            <w:r>
              <w:t xml:space="preserve">done</w:t>
            </w:r>
          </w:p>
        </w:tc>
      </w:tr>
      <w:tr>
        <w:tc>
          <w:tcPr/>
          <w:p>
            <w:pPr>
              <w:pStyle w:val="Compact"/>
              <w:jc w:val="left"/>
            </w:pPr>
            <w:r>
              <w:t xml:space="preserve">Dual-U: Pristine single point and Pr_perfect relaxation</w:t>
            </w:r>
          </w:p>
        </w:tc>
        <w:tc>
          <w:tcPr/>
          <w:p>
            <w:pPr>
              <w:pStyle w:val="Compact"/>
              <w:jc w:val="left"/>
            </w:pPr>
            <w:r>
              <w:t xml:space="preserve">≈ 24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rPr>
                <w:bCs/>
                <w:b/>
              </w:rPr>
              <w:t xml:space="preserve">[AUTHOR ACTION]</w:t>
            </w:r>
          </w:p>
        </w:tc>
        <w:tc>
          <w:tcPr/>
          <w:p>
            <w:pPr>
              <w:pStyle w:val="Compact"/>
              <w:jc w:val="left"/>
            </w:pPr>
            <w:r>
              <w:t xml:space="preserve">Rb_perfect done; Rb_VO not completed when logged</w:t>
            </w:r>
          </w:p>
        </w:tc>
      </w:tr>
      <w:tr>
        <w:tc>
          <w:tcPr/>
          <w:p>
            <w:pPr>
              <w:pStyle w:val="Compact"/>
              <w:jc w:val="left"/>
            </w:pPr>
            <w:r>
              <w:t xml:space="preserve">D3 single points, Pr_VO and Rb_VO</w:t>
            </w:r>
          </w:p>
        </w:tc>
        <w:tc>
          <w:tcPr/>
          <w:p>
            <w:pPr>
              <w:pStyle w:val="Compact"/>
              <w:jc w:val="left"/>
            </w:pPr>
            <w:r>
              <w:t xml:space="preserve">≈ 12 h total</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 33 h total</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of Pr_perfect and Rb_perfect</w:t>
            </w:r>
          </w:p>
        </w:tc>
        <w:tc>
          <w:tcPr/>
          <w:p>
            <w:pPr>
              <w:pStyle w:val="Compact"/>
              <w:jc w:val="left"/>
            </w:pPr>
            <w:r>
              <w:t xml:space="preserve">≈ 6 h total</w:t>
            </w:r>
          </w:p>
        </w:tc>
        <w:tc>
          <w:tcPr/>
          <w:p>
            <w:pPr>
              <w:pStyle w:val="Compact"/>
              <w:jc w:val="left"/>
            </w:pPr>
            <w:r>
              <w:t xml:space="preserve">done</w:t>
            </w:r>
          </w:p>
        </w:tc>
      </w:tr>
      <w:tr>
        <w:tc>
          <w:tcPr/>
          <w:p>
            <w:pPr>
              <w:pStyle w:val="Compact"/>
              <w:jc w:val="left"/>
            </w:pPr>
            <w:r>
              <w:t xml:space="preserve">Charged cells (4 relaxations)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U sweep (9 single points)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k-mesh series at Γ, 2×2×1, 2×2×2, 3×3×2 (3 cells, 12 runs)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PDOS: Γ SCF, 2×2×2 NSCF and projwfc.x (Pr_VO, Rb_VO)</w:t>
            </w:r>
          </w:p>
        </w:tc>
        <w:tc>
          <w:tcPr/>
          <w:p>
            <w:pPr>
              <w:pStyle w:val="Compact"/>
              <w:jc w:val="left"/>
            </w:pPr>
            <w:r>
              <w:t xml:space="preserve">≈ 7 h (Rb_VO NSCF)</w:t>
            </w:r>
          </w:p>
        </w:tc>
        <w:tc>
          <w:tcPr/>
          <w:p>
            <w:pPr>
              <w:pStyle w:val="Compact"/>
              <w:jc w:val="left"/>
            </w:pPr>
            <w:r>
              <w:t xml:space="preserve">done</w:t>
            </w:r>
          </w:p>
        </w:tc>
      </w:tr>
    </w:tbl>
    <w:bookmarkEnd w:id="33"/>
    <w:bookmarkStart w:id="34" w:name="s9.-full-precision-energy-ledger"/>
    <w:p>
      <w:pPr>
        <w:pStyle w:val="Heading3"/>
      </w:pPr>
      <w:r>
        <w:t xml:space="preserve">S9. Full-precision energy ledger</w:t>
      </w:r>
    </w:p>
    <w:p>
      <w:pPr>
        <w:pStyle w:val="FirstParagraph"/>
      </w:pPr>
      <w:r>
        <w:t xml:space="preserve">All values are the final</w:t>
      </w:r>
      <w:r>
        <w:t xml:space="preserve"> </w:t>
      </w:r>
      <w:r>
        <w:t xml:space="preserve">“</w:t>
      </w:r>
      <w:r>
        <w:t xml:space="preserve">!</w:t>
      </w:r>
      <w:r>
        <w:t xml:space="preserve">”</w:t>
      </w:r>
      <w:r>
        <w:t xml:space="preserve"> </w:t>
      </w:r>
      <w:r>
        <w:t xml:space="preserve">total energies printed by pw.x (smearing free energies for the smeared cells; see Section 2.4 of the main text) as recorded in the authors’ run spreadsheet and output files; conversions use 1 Ry = 13.605693 eV. In the Protocol column, single-U denotes U(Ti-3d) = 3.5 eV only and dual-U denotes U(Ti-3d) = 3.5 eV plus U(O-2p) = 5.5 eV. N</w:t>
      </w:r>
      <w:r>
        <w:rPr>
          <w:vertAlign w:val="subscript"/>
        </w:rPr>
        <w:t xml:space="preserve">e</w:t>
      </w:r>
      <w:r>
        <w:t xml:space="preserve"> </w:t>
      </w:r>
      <w:r>
        <w:t xml:space="preserve">of the charged cells: Pr_VO 376 (q = +1) and 375 (q = +2); Rb_VO 374 (q = +1) and 373 (q = +2). The same ledger is deposited as energy_ledger.csv; check_ledger.py recomputes every formation energy, energy difference and per-atom k-mesh offset quoted in the paper from it.</w:t>
      </w:r>
    </w:p>
    <w:p>
      <w:pPr>
        <w:pStyle w:val="BodyText"/>
      </w:pPr>
      <w:r>
        <w:rPr>
          <w:iCs/>
          <w:i/>
          <w:bCs/>
          <w:b/>
        </w:rPr>
        <w:t xml:space="preserve">Table S9. Energy ledger.</w:t>
      </w:r>
      <w:r>
        <w:t xml:space="preserve"> </w:t>
      </w:r>
      <w:r>
        <w:rPr>
          <w:iCs/>
          <w:i/>
        </w:rPr>
        <w:t xml:space="preserve">m: total magnetisation; m</w:t>
      </w:r>
      <w:r>
        <w:rPr>
          <w:vertAlign w:val="subscript"/>
          <w:iCs/>
          <w:i/>
        </w:rPr>
        <w:t xml:space="preserve">abs</w:t>
      </w:r>
      <w:r>
        <w:rPr>
          <w:iCs/>
          <w:i/>
        </w:rPr>
        <w:t xml:space="preserve">: absolute magnetisation (– = not recorded).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 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+4.745 eV</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0.00 / 0.00</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1.00 / 1.00</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−83.03243</w:t>
            </w:r>
          </w:p>
        </w:tc>
        <w:tc>
          <w:tcPr/>
          <w:p>
            <w:pPr>
              <w:pStyle w:val="Compact"/>
              <w:jc w:val="left"/>
            </w:pPr>
            <w:r>
              <w:t xml:space="preserve">2.00 / 2.00</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jc w:val="left"/>
            </w:pPr>
            <w:r>
              <w:t xml:space="preserve">–</w:t>
            </w:r>
          </w:p>
        </w:tc>
        <w:tc>
          <w:tcPr/>
          <w:p>
            <w:pPr>
              <w:pStyle w:val="Compact"/>
            </w:pPr>
          </w:p>
        </w:tc>
      </w:tr>
      <w:tr>
        <w:tc>
          <w:tcPr/>
          <w:p>
            <w:pPr>
              <w:pStyle w:val="Compact"/>
              <w:jc w:val="left"/>
            </w:pPr>
            <w:r>
              <w:t xml:space="preserve">9</w:t>
            </w:r>
          </w:p>
        </w:tc>
        <w:tc>
          <w:tcPr/>
          <w:p>
            <w:pPr>
              <w:pStyle w:val="Compact"/>
              <w:jc w:val="left"/>
            </w:pPr>
            <w:r>
              <w:t xml:space="preserve">Pr_VO (= run 32)</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jc w:val="left"/>
            </w:pPr>
            <w:r>
              <w:t xml:space="preserve">–</w:t>
            </w:r>
          </w:p>
        </w:tc>
        <w:tc>
          <w:tcPr/>
          <w:p>
            <w:pPr>
              <w:pStyle w:val="Compact"/>
            </w:pPr>
          </w:p>
        </w:tc>
      </w:tr>
      <w:tr>
        <w:tc>
          <w:tcPr/>
          <w:p>
            <w:pPr>
              <w:pStyle w:val="Compact"/>
              <w:jc w:val="left"/>
            </w:pPr>
            <w:r>
              <w:t xml:space="preserve">11</w:t>
            </w:r>
          </w:p>
        </w:tc>
        <w:tc>
          <w:tcPr/>
          <w:p>
            <w:pPr>
              <w:pStyle w:val="Compact"/>
              <w:jc w:val="left"/>
            </w:pPr>
            <w:r>
              <w:t xml:space="preserve">Rb_VO (= run 36)</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0.99 / –</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O1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O7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O17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1.99 / –</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2.99 / 3.82</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1.00 / –</w:t>
            </w:r>
          </w:p>
        </w:tc>
        <w:tc>
          <w:tcPr/>
          <w:p>
            <w:pPr>
              <w:pStyle w:val="Compact"/>
              <w:jc w:val="left"/>
            </w:pPr>
            <w:r>
              <w:t xml:space="preserve">relaxed</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0.00 / –</w:t>
            </w:r>
          </w:p>
        </w:tc>
        <w:tc>
          <w:tcPr/>
          <w:p>
            <w:pPr>
              <w:pStyle w:val="Compact"/>
              <w:jc w:val="left"/>
            </w:pPr>
            <w:r>
              <w:t xml:space="preserve">single point</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Table S5</w:t>
            </w:r>
            <w:r>
              <w:t xml:space="preserve"> </w:t>
            </w:r>
            <w:r>
              <w:rPr>
                <w:vertAlign w:val="superscript"/>
              </w:rPr>
              <w:t xml:space="preserve">b</w:t>
            </w:r>
          </w:p>
        </w:tc>
        <w:tc>
          <w:tcPr/>
          <w:p>
            <w:pPr>
              <w:pStyle w:val="Compact"/>
              <w:jc w:val="left"/>
            </w:pPr>
            <w:r>
              <w:t xml:space="preserve">3.00 / –</w:t>
            </w:r>
          </w:p>
        </w:tc>
        <w:tc>
          <w:tcPr/>
          <w:p>
            <w:pPr>
              <w:pStyle w:val="Compact"/>
              <w:jc w:val="left"/>
            </w:pPr>
            <w:r>
              <w:t xml:space="preserve">relaxed</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Table S5</w:t>
            </w:r>
            <w:r>
              <w:t xml:space="preserve"> </w:t>
            </w:r>
            <w:r>
              <w:rPr>
                <w:vertAlign w:val="superscript"/>
              </w:rPr>
              <w:t xml:space="preserve">b</w:t>
            </w:r>
          </w:p>
        </w:tc>
        <w:tc>
          <w:tcPr/>
          <w:p>
            <w:pPr>
              <w:pStyle w:val="Compact"/>
              <w:jc w:val="left"/>
            </w:pPr>
            <w:r>
              <w:t xml:space="preserve">1.00 / –</w:t>
            </w:r>
          </w:p>
        </w:tc>
        <w:tc>
          <w:tcPr/>
          <w:p>
            <w:pPr>
              <w:pStyle w:val="Compact"/>
              <w:jc w:val="left"/>
            </w:pPr>
            <w:r>
              <w:t xml:space="preserve">preliminary</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0.00 / –</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0.00 / –</w:t>
            </w:r>
          </w:p>
        </w:tc>
        <w:tc>
          <w:tcPr/>
          <w:p>
            <w:pPr>
              <w:pStyle w:val="Compact"/>
              <w:jc w:val="left"/>
            </w:pPr>
            <w:r>
              <w:t xml:space="preserve">minus D3 term = run 30</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1.00 / –</w:t>
            </w:r>
          </w:p>
        </w:tc>
        <w:tc>
          <w:tcPr/>
          <w:p>
            <w:pPr>
              <w:pStyle w:val="Compact"/>
              <w:jc w:val="left"/>
            </w:pPr>
            <w:r>
              <w:t xml:space="preserve">minus D3 term = run 34</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t xml:space="preserve">−4535.07207</w:t>
            </w:r>
          </w:p>
        </w:tc>
        <w:tc>
          <w:tcPr/>
          <w:p>
            <w:pPr>
              <w:pStyle w:val="Compact"/>
              <w:jc w:val="left"/>
            </w:pPr>
            <w:r>
              <w:t xml:space="preserve">1.00 / 1.13</w:t>
            </w:r>
          </w:p>
        </w:tc>
        <w:tc>
          <w:tcPr/>
          <w:p>
            <w:pPr>
              <w:pStyle w:val="Compact"/>
              <w:jc w:val="left"/>
            </w:pPr>
            <w:r>
              <w:t xml:space="preserve">+0.281 eV above run 25; +0.394 eV above run 4</w:t>
            </w:r>
          </w:p>
        </w:tc>
      </w:tr>
      <w:tr>
        <w:tc>
          <w:tcPr/>
          <w:p>
            <w:pPr>
              <w:pStyle w:val="Compact"/>
              <w:jc w:val="left"/>
            </w:pPr>
            <w:r>
              <w:t xml:space="preserve">25</w:t>
            </w:r>
          </w:p>
        </w:tc>
        <w:tc>
          <w:tcPr/>
          <w:p>
            <w:pPr>
              <w:pStyle w:val="Compact"/>
              <w:jc w:val="left"/>
            </w:pPr>
            <w:r>
              <w:t xml:space="preserve">Pr_VO, non-magnetic value logged with run 24</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−4535.09269</w:t>
            </w:r>
          </w:p>
        </w:tc>
        <w:tc>
          <w:tcPr/>
          <w:p>
            <w:pPr>
              <w:pStyle w:val="Compact"/>
              <w:jc w:val="left"/>
            </w:pPr>
            <w:r>
              <w:t xml:space="preserve">0.00 / 0.00</w:t>
            </w:r>
          </w:p>
        </w:tc>
        <w:tc>
          <w:tcPr/>
          <w:p>
            <w:pPr>
              <w:pStyle w:val="Compact"/>
              <w:jc w:val="left"/>
            </w:pPr>
            <w:r>
              <w:t xml:space="preserve">comparison value for run 24</w:t>
            </w:r>
          </w:p>
        </w:tc>
      </w:tr>
      <w:tr>
        <w:tc>
          <w:tcPr/>
          <w:p>
            <w:pPr>
              <w:pStyle w:val="Compact"/>
              <w:jc w:val="left"/>
            </w:pPr>
            <w:r>
              <w:t xml:space="preserve">26–29</w:t>
            </w:r>
          </w:p>
        </w:tc>
        <w:tc>
          <w:tcPr/>
          <w:p>
            <w:pPr>
              <w:pStyle w:val="Compact"/>
              <w:jc w:val="left"/>
            </w:pPr>
            <w:r>
              <w:t xml:space="preserve">Pristine_perfect,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pPr>
          </w:p>
        </w:tc>
      </w:tr>
      <w:tr>
        <w:tc>
          <w:tcPr/>
          <w:p>
            <w:pPr>
              <w:pStyle w:val="Compact"/>
              <w:jc w:val="left"/>
            </w:pPr>
            <w:r>
              <w:t xml:space="preserve">30–33</w:t>
            </w:r>
          </w:p>
        </w:tc>
        <w:tc>
          <w:tcPr/>
          <w:p>
            <w:pPr>
              <w:pStyle w:val="Compact"/>
              <w:jc w:val="left"/>
            </w:pPr>
            <w:r>
              <w:t xml:space="preserve">Pr_VO,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jc w:val="left"/>
            </w:pPr>
            <w:r>
              <w:t xml:space="preserve">run 30: +0.038 eV above run 4</w:t>
            </w:r>
          </w:p>
        </w:tc>
      </w:tr>
      <w:tr>
        <w:tc>
          <w:tcPr/>
          <w:p>
            <w:pPr>
              <w:pStyle w:val="Compact"/>
              <w:jc w:val="left"/>
            </w:pPr>
            <w:r>
              <w:t xml:space="preserve">34–37</w:t>
            </w:r>
          </w:p>
        </w:tc>
        <w:tc>
          <w:tcPr/>
          <w:p>
            <w:pPr>
              <w:pStyle w:val="Compact"/>
              <w:jc w:val="left"/>
            </w:pPr>
            <w:r>
              <w:t xml:space="preserve">Rb_VO,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1.00 / –</w:t>
            </w:r>
          </w:p>
        </w:tc>
        <w:tc>
          <w:tcPr/>
          <w:p>
            <w:pPr>
              <w:pStyle w:val="Compact"/>
              <w:jc w:val="left"/>
            </w:pPr>
            <w:r>
              <w:t xml:space="preserve">run 34: +6.4 meV above run 6</w:t>
            </w:r>
          </w:p>
        </w:tc>
      </w:tr>
      <w:tr>
        <w:tc>
          <w:tcPr/>
          <w:p>
            <w:pPr>
              <w:pStyle w:val="Compact"/>
              <w:jc w:val="left"/>
            </w:pPr>
            <w:r>
              <w:t xml:space="preserve">38–46</w:t>
            </w:r>
          </w:p>
        </w:tc>
        <w:tc>
          <w:tcPr/>
          <w:p>
            <w:pPr>
              <w:pStyle w:val="Compact"/>
              <w:jc w:val="left"/>
            </w:pPr>
            <w:r>
              <w:t xml:space="preserve">U sweep (3 cells × 3 U values)</w:t>
            </w:r>
          </w:p>
        </w:tc>
        <w:tc>
          <w:tcPr/>
          <w:p>
            <w:pPr>
              <w:pStyle w:val="Compact"/>
              <w:jc w:val="left"/>
            </w:pPr>
            <w:r>
              <w:t xml:space="preserve">0</w:t>
            </w:r>
          </w:p>
        </w:tc>
        <w:tc>
          <w:tcPr/>
          <w:p>
            <w:pPr>
              <w:pStyle w:val="Compact"/>
              <w:jc w:val="left"/>
            </w:pPr>
            <w:r>
              <w:t xml:space="preserve">U(Ti-3d) = 3.0, 4.0, 4.5 eV</w:t>
            </w:r>
          </w:p>
        </w:tc>
        <w:tc>
          <w:tcPr/>
          <w:p>
            <w:pPr>
              <w:pStyle w:val="Compact"/>
              <w:jc w:val="left"/>
            </w:pPr>
            <w:r>
              <w:t xml:space="preserve">Γ</w:t>
            </w:r>
          </w:p>
        </w:tc>
        <w:tc>
          <w:tcPr/>
          <w:p>
            <w:pPr>
              <w:pStyle w:val="Compact"/>
              <w:jc w:val="left"/>
            </w:pPr>
            <w:r>
              <w:t xml:space="preserve">Table S1</w:t>
            </w:r>
          </w:p>
        </w:tc>
        <w:tc>
          <w:tcPr/>
          <w:p>
            <w:pPr>
              <w:pStyle w:val="Compact"/>
              <w:jc w:val="left"/>
            </w:pPr>
            <w:r>
              <w:t xml:space="preserve">Table S1</w:t>
            </w:r>
          </w:p>
        </w:tc>
        <w:tc>
          <w:tcPr/>
          <w:p>
            <w:pPr>
              <w:pStyle w:val="Compact"/>
            </w:pPr>
          </w:p>
        </w:tc>
      </w:tr>
    </w:tbl>
    <w:p>
      <w:pPr>
        <w:pStyle w:val="BodyText"/>
      </w:pPr>
      <w:r>
        <w:rPr>
          <w:bCs/>
          <w:b/>
        </w:rPr>
        <w:t xml:space="preserve">[AUTHOR ACTION: confirm that run 25 is an earlier step of the production Pr_VO relaxation (the 0.281 eV quoted in earlier drafts is relative to it).]</w:t>
      </w:r>
    </w:p>
    <w:p>
      <w:pPr>
        <w:pStyle w:val="BodyText"/>
      </w:pPr>
      <w:r>
        <w:t xml:space="preserve">Derived differences: E</w:t>
      </w:r>
      <w:r>
        <w:rPr>
          <w:vertAlign w:val="subscript"/>
        </w:rPr>
        <w:t xml:space="preserve">f</w:t>
      </w:r>
      <w:r>
        <w:t xml:space="preserve">(Pr) − E</w:t>
      </w:r>
      <w:r>
        <w:rPr>
          <w:vertAlign w:val="subscript"/>
        </w:rPr>
        <w:t xml:space="preserve">f</w:t>
      </w:r>
      <w:r>
        <w:t xml:space="preserve">(Pristine) = −3.453 eV; E</w:t>
      </w:r>
      <w:r>
        <w:rPr>
          <w:vertAlign w:val="subscript"/>
        </w:rPr>
        <w:t xml:space="preserve">f</w:t>
      </w:r>
      <w:r>
        <w:t xml:space="preserve">(Rb) − E</w:t>
      </w:r>
      <w:r>
        <w:rPr>
          <w:vertAlign w:val="subscript"/>
        </w:rPr>
        <w:t xml:space="preserve">f</w:t>
      </w:r>
      <w:r>
        <w:t xml:space="preserve">(Pristine) = −8.808 eV; ΔE</w:t>
      </w:r>
      <w:r>
        <w:rPr>
          <w:vertAlign w:val="subscript"/>
        </w:rPr>
        <w:t xml:space="preserve">f</w:t>
      </w:r>
      <w:r>
        <w:t xml:space="preserve">(Pr − Rb) = 5.356 eV (Γ), 5.394 eV (2×2×2); ΔΔE = +0.038 eV.</w:t>
      </w:r>
    </w:p>
    <w:bookmarkEnd w:id="34"/>
    <w:bookmarkStart w:id="35" w:name="s10.-run-settings-and-manifest"/>
    <w:p>
      <w:pPr>
        <w:pStyle w:val="Heading3"/>
      </w:pPr>
      <w:r>
        <w:t xml:space="preserve">S10. Run settings and manifest</w:t>
      </w:r>
    </w:p>
    <w:p>
      <w:pPr>
        <w:pStyle w:val="FirstParagraph"/>
      </w:pPr>
      <w:r>
        <w:rPr>
          <w:iCs/>
          <w:i/>
          <w:bCs/>
          <w:b/>
        </w:rPr>
        <w:t xml:space="preserve">Table S10. Input settings by run family, as recorded in the run log and in the input templates supplied for this revision.</w:t>
      </w:r>
      <w:r>
        <w:t xml:space="preserve"> </w:t>
      </w:r>
      <w:r>
        <w:rPr>
          <w:iCs/>
          <w:i/>
        </w:rPr>
        <w:t xml:space="preserve">All runs: PBE, PAW (Table S7), 40/320 Ry, nspin = 2, conv_thr = 1×10</w:t>
      </w:r>
      <w:r>
        <w:rPr>
          <w:vertAlign w:val="superscript"/>
          <w:iCs/>
          <w:i/>
        </w:rPr>
        <w:t xml:space="preserve">−8</w:t>
      </w:r>
      <w:r>
        <w:rPr>
          <w:iCs/>
          <w:i/>
        </w:rPr>
        <w:t xml:space="preserve"> </w:t>
      </w:r>
      <w:r>
        <w:rPr>
          <w:iCs/>
          <w:i/>
        </w:rPr>
        <w:t xml:space="preserve">Ry (relaxations and single points), Gaussian smearing, HUBBARD ortho-atomic.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 family (Table S9)</w:t>
            </w:r>
          </w:p>
        </w:tc>
        <w:tc>
          <w:tcPr/>
          <w:p>
            <w:pPr>
              <w:pStyle w:val="Compact"/>
              <w:jc w:val="left"/>
            </w:pPr>
            <w:r>
              <w:t xml:space="preserve">calculation</w:t>
            </w:r>
          </w:p>
        </w:tc>
        <w:tc>
          <w:tcPr/>
          <w:p>
            <w:pPr>
              <w:pStyle w:val="Compact"/>
              <w:jc w:val="left"/>
            </w:pPr>
            <w:r>
              <w:t xml:space="preserve">degauss (Ry)</w:t>
            </w:r>
          </w:p>
        </w:tc>
        <w:tc>
          <w:tcPr/>
          <w:p>
            <w:pPr>
              <w:pStyle w:val="Compact"/>
              <w:jc w:val="left"/>
            </w:pPr>
            <w:r>
              <w:t xml:space="preserve">starting_magnetization</w:t>
            </w:r>
          </w:p>
        </w:tc>
        <w:tc>
          <w:tcPr/>
          <w:p>
            <w:pPr>
              <w:pStyle w:val="Compact"/>
              <w:jc w:val="left"/>
            </w:pPr>
            <w:r>
              <w:t xml:space="preserve">Other settings</w:t>
            </w:r>
          </w:p>
        </w:tc>
        <w:tc>
          <w:tcPr/>
          <w:p>
            <w:pPr>
              <w:pStyle w:val="Compact"/>
              <w:jc w:val="left"/>
            </w:pPr>
            <w:r>
              <w:t xml:space="preserve">Source</w:t>
            </w:r>
          </w:p>
        </w:tc>
      </w:tr>
      <w:tr>
        <w:tc>
          <w:tcPr/>
          <w:p>
            <w:pPr>
              <w:pStyle w:val="Compact"/>
              <w:jc w:val="left"/>
            </w:pPr>
            <w:r>
              <w:t xml:space="preserve">Production relaxations (3–6)</w:t>
            </w:r>
          </w:p>
        </w:tc>
        <w:tc>
          <w:tcPr/>
          <w:p>
            <w:pPr>
              <w:pStyle w:val="Compact"/>
              <w:jc w:val="left"/>
            </w:pPr>
            <w:r>
              <w:t xml:space="preserve">relax (BFGS, forc_conv_thr 0.005 Ry/Bohr)</w:t>
            </w:r>
          </w:p>
        </w:tc>
        <w:tc>
          <w:tcPr/>
          <w:p>
            <w:pPr>
              <w:pStyle w:val="Compact"/>
              <w:jc w:val="left"/>
            </w:pPr>
            <w:r>
              <w:t xml:space="preserve">0.005</w:t>
            </w:r>
            <w:r>
              <w:t xml:space="preserve"> </w:t>
            </w:r>
            <w:r>
              <w:rPr>
                <w:vertAlign w:val="superscript"/>
              </w:rPr>
              <w:t xml:space="preserve">c</w:t>
            </w:r>
          </w:p>
        </w:tc>
        <w:tc>
          <w:tcPr/>
          <w:p>
            <w:pPr>
              <w:pStyle w:val="Compact"/>
              <w:jc w:val="left"/>
            </w:pPr>
            <w:r>
              <w:t xml:space="preserve">0 on all species (run log)</w:t>
            </w:r>
          </w:p>
        </w:tc>
        <w:tc>
          <w:tcPr/>
          <w:p>
            <w:pPr>
              <w:pStyle w:val="Compact"/>
              <w:jc w:val="left"/>
            </w:pPr>
            <w:r>
              <w:t xml:space="preserve">mixing_beta 0.1, bfgs_ndim 3</w:t>
            </w:r>
          </w:p>
        </w:tc>
        <w:tc>
          <w:tcPr/>
          <w:p>
            <w:pPr>
              <w:pStyle w:val="Compact"/>
              <w:jc w:val="left"/>
            </w:pPr>
            <w:r>
              <w:t xml:space="preserve">run log;</w:t>
            </w:r>
            <w:r>
              <w:t xml:space="preserve"> </w:t>
            </w:r>
            <w:r>
              <w:rPr>
                <w:bCs/>
                <w:b/>
              </w:rPr>
              <w:t xml:space="preserve">[AUTHOR ACTION: confirm from inputs]</w:t>
            </w:r>
          </w:p>
        </w:tc>
      </w:tr>
      <w:tr>
        <w:tc>
          <w:tcPr/>
          <w:p>
            <w:pPr>
              <w:pStyle w:val="Compact"/>
              <w:jc w:val="left"/>
            </w:pPr>
            <w:r>
              <w:t xml:space="preserve">Pristine_perfect (1)</w:t>
            </w:r>
          </w:p>
        </w:tc>
        <w:tc>
          <w:tcPr/>
          <w:p>
            <w:pPr>
              <w:pStyle w:val="Compact"/>
              <w:jc w:val="left"/>
            </w:pPr>
            <w:r>
              <w:rPr>
                <w:bCs/>
                <w:b/>
              </w:rPr>
              <w:t xml:space="preserve">[AUTHOR ACTION: scf or relax]</w:t>
            </w:r>
            <w:r>
              <w:t xml:space="preserve"> </w:t>
            </w:r>
            <w:r>
              <w:rPr>
                <w:vertAlign w:val="superscript"/>
              </w:rPr>
              <w:t xml:space="preserve">d</w:t>
            </w:r>
          </w:p>
        </w:tc>
        <w:tc>
          <w:tcPr/>
          <w:p>
            <w:pPr>
              <w:pStyle w:val="Compact"/>
              <w:jc w:val="left"/>
            </w:pPr>
            <w:r>
              <w:t xml:space="preserve">0.005</w:t>
            </w:r>
            <w:r>
              <w:t xml:space="preserve"> </w:t>
            </w:r>
            <w:r>
              <w:rPr>
                <w:vertAlign w:val="superscript"/>
              </w:rPr>
              <w:t xml:space="preserve">c</w:t>
            </w:r>
          </w:p>
        </w:tc>
        <w:tc>
          <w:tcPr/>
          <w:p>
            <w:pPr>
              <w:pStyle w:val="Compact"/>
              <w:jc w:val="left"/>
            </w:pPr>
            <w:r>
              <w:t xml:space="preserve">0 on all species (run log)</w:t>
            </w:r>
          </w:p>
        </w:tc>
        <w:tc>
          <w:tcPr/>
          <w:p>
            <w:pPr>
              <w:pStyle w:val="Compact"/>
            </w:pPr>
          </w:p>
        </w:tc>
        <w:tc>
          <w:tcPr/>
          <w:p>
            <w:pPr>
              <w:pStyle w:val="Compact"/>
              <w:jc w:val="left"/>
            </w:pPr>
            <w:r>
              <w:t xml:space="preserve">run log</w:t>
            </w:r>
          </w:p>
        </w:tc>
      </w:tr>
      <w:tr>
        <w:tc>
          <w:tcPr/>
          <w:p>
            <w:pPr>
              <w:pStyle w:val="Compact"/>
              <w:jc w:val="left"/>
            </w:pPr>
            <w:r>
              <w:t xml:space="preserve">Pristine V</w:t>
            </w:r>
            <w:r>
              <w:rPr>
                <w:vertAlign w:val="subscript"/>
              </w:rPr>
              <w:t xml:space="preserve">O</w:t>
            </w:r>
            <w:r>
              <w:t xml:space="preserve"> </w:t>
            </w:r>
            <w:r>
              <w:t xml:space="preserve">(2)</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0.05 on Ti and O</w:t>
            </w:r>
          </w:p>
        </w:tc>
        <w:tc>
          <w:tcPr/>
          <w:p>
            <w:pPr>
              <w:pStyle w:val="Compact"/>
              <w:jc w:val="left"/>
            </w:pPr>
            <w:r>
              <w:t xml:space="preserve">mixing_beta 0.1, mixing_ndim 12, electron_maxstep 300</w:t>
            </w:r>
          </w:p>
        </w:tc>
        <w:tc>
          <w:tcPr/>
          <w:p>
            <w:pPr>
              <w:pStyle w:val="Compact"/>
              <w:jc w:val="left"/>
            </w:pPr>
            <w:r>
              <w:t xml:space="preserve">Section S1</w:t>
            </w:r>
          </w:p>
        </w:tc>
      </w:tr>
      <w:tr>
        <w:tc>
          <w:tcPr/>
          <w:p>
            <w:pPr>
              <w:pStyle w:val="Compact"/>
              <w:jc w:val="left"/>
            </w:pPr>
            <w:r>
              <w:t xml:space="preserve">Pr_VO magnetic trial (24)</w:t>
            </w:r>
          </w:p>
        </w:tc>
        <w:tc>
          <w:tcPr/>
          <w:p>
            <w:pPr>
              <w:pStyle w:val="Compact"/>
              <w:jc w:val="left"/>
            </w:pPr>
            <w:r>
              <w:t xml:space="preserve">relax</w:t>
            </w:r>
          </w:p>
        </w:tc>
        <w:tc>
          <w:tcPr/>
          <w:p>
            <w:pPr>
              <w:pStyle w:val="Compact"/>
              <w:jc w:val="left"/>
            </w:pPr>
            <w:r>
              <w:rPr>
                <w:bCs/>
                <w:b/>
              </w:rPr>
              <w:t xml:space="preserve">[AUTHOR ACTION]</w:t>
            </w:r>
          </w:p>
        </w:tc>
        <w:tc>
          <w:tcPr/>
          <w:p>
            <w:pPr>
              <w:pStyle w:val="Compact"/>
              <w:jc w:val="left"/>
            </w:pPr>
            <w:r>
              <w:t xml:space="preserve">Ti 0.3, Pr 0.5, O 0</w:t>
            </w:r>
          </w:p>
        </w:tc>
        <w:tc>
          <w:tcPr/>
          <w:p>
            <w:pPr>
              <w:pStyle w:val="Compact"/>
              <w:jc w:val="left"/>
            </w:pPr>
            <w:r>
              <w:t xml:space="preserve">separate prefix</w:t>
            </w:r>
          </w:p>
        </w:tc>
        <w:tc>
          <w:tcPr/>
          <w:p>
            <w:pPr>
              <w:pStyle w:val="Compact"/>
              <w:jc w:val="left"/>
            </w:pPr>
            <w:r>
              <w:t xml:space="preserve">run log</w:t>
            </w:r>
          </w:p>
        </w:tc>
      </w:tr>
      <w:tr>
        <w:tc>
          <w:tcPr/>
          <w:p>
            <w:pPr>
              <w:pStyle w:val="Compact"/>
              <w:jc w:val="left"/>
            </w:pPr>
            <w:r>
              <w:t xml:space="preserve">U sweep (38–46)</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on all species</w:t>
            </w:r>
          </w:p>
        </w:tc>
        <w:tc>
          <w:tcPr/>
          <w:p>
            <w:pPr>
              <w:pStyle w:val="Compact"/>
              <w:jc w:val="left"/>
            </w:pPr>
            <w:r>
              <w:t xml:space="preserve">mixing plain, beta 0.1, atomic+random start</w:t>
            </w:r>
          </w:p>
        </w:tc>
        <w:tc>
          <w:tcPr/>
          <w:p>
            <w:pPr>
              <w:pStyle w:val="Compact"/>
              <w:jc w:val="left"/>
            </w:pPr>
            <w:r>
              <w:t xml:space="preserve">input templates</w:t>
            </w:r>
          </w:p>
        </w:tc>
      </w:tr>
      <w:tr>
        <w:tc>
          <w:tcPr/>
          <w:p>
            <w:pPr>
              <w:pStyle w:val="Compact"/>
              <w:jc w:val="left"/>
            </w:pPr>
            <w:r>
              <w:t xml:space="preserve">k-mesh series (26–37)</w:t>
            </w:r>
          </w:p>
        </w:tc>
        <w:tc>
          <w:tcPr/>
          <w:p>
            <w:pPr>
              <w:pStyle w:val="Compact"/>
              <w:jc w:val="left"/>
            </w:pPr>
            <w:r>
              <w:t xml:space="preserve">scf</w:t>
            </w:r>
          </w:p>
        </w:tc>
        <w:tc>
          <w:tcPr/>
          <w:p>
            <w:pPr>
              <w:pStyle w:val="Compact"/>
              <w:jc w:val="left"/>
            </w:pPr>
            <w:r>
              <w:rPr>
                <w:bCs/>
                <w:b/>
              </w:rPr>
              <w:t xml:space="preserve">[AUTHOR ACTION]</w:t>
            </w:r>
          </w:p>
        </w:tc>
        <w:tc>
          <w:tcPr/>
          <w:p>
            <w:pPr>
              <w:pStyle w:val="Compact"/>
              <w:jc w:val="left"/>
            </w:pPr>
            <w:r>
              <w:t xml:space="preserve">0 (from scratch)</w:t>
            </w:r>
          </w:p>
        </w:tc>
        <w:tc>
          <w:tcPr/>
          <w:p>
            <w:pPr>
              <w:pStyle w:val="Compact"/>
            </w:pPr>
          </w:p>
        </w:tc>
        <w:tc>
          <w:tcPr/>
          <w:p>
            <w:pPr>
              <w:pStyle w:val="Compact"/>
              <w:jc w:val="left"/>
            </w:pPr>
            <w:r>
              <w:t xml:space="preserve">run log</w:t>
            </w:r>
          </w:p>
        </w:tc>
      </w:tr>
      <w:tr>
        <w:tc>
          <w:tcPr/>
          <w:p>
            <w:pPr>
              <w:pStyle w:val="Compact"/>
              <w:jc w:val="left"/>
            </w:pPr>
            <w:r>
              <w:t xml:space="preserve">PDOS SCF (Pr_VO, Rb_VO)</w:t>
            </w:r>
          </w:p>
        </w:tc>
        <w:tc>
          <w:tcPr/>
          <w:p>
            <w:pPr>
              <w:pStyle w:val="Compact"/>
              <w:jc w:val="left"/>
            </w:pPr>
            <w:r>
              <w:t xml:space="preserve">scf</w:t>
            </w:r>
          </w:p>
        </w:tc>
        <w:tc>
          <w:tcPr/>
          <w:p>
            <w:pPr>
              <w:pStyle w:val="Compact"/>
              <w:jc w:val="left"/>
            </w:pPr>
            <w:r>
              <w:t xml:space="preserve">0.01</w:t>
            </w:r>
          </w:p>
        </w:tc>
        <w:tc>
          <w:tcPr/>
          <w:p>
            <w:pPr>
              <w:pStyle w:val="Compact"/>
              <w:jc w:val="left"/>
            </w:pPr>
            <w:r>
              <w:t xml:space="preserve">Pr_VO: 0; Rb_VO: Ti 0.3</w:t>
            </w:r>
          </w:p>
        </w:tc>
        <w:tc>
          <w:tcPr/>
          <w:p>
            <w:pPr>
              <w:pStyle w:val="Compact"/>
              <w:jc w:val="left"/>
            </w:pPr>
            <w:r>
              <w:t xml:space="preserve">mixing_beta 0.1</w:t>
            </w:r>
          </w:p>
        </w:tc>
        <w:tc>
          <w:tcPr/>
          <w:p>
            <w:pPr>
              <w:pStyle w:val="Compact"/>
              <w:jc w:val="left"/>
            </w:pPr>
            <w:r>
              <w:t xml:space="preserve">input templates</w:t>
            </w:r>
          </w:p>
        </w:tc>
      </w:tr>
      <w:tr>
        <w:tc>
          <w:tcPr/>
          <w:p>
            <w:pPr>
              <w:pStyle w:val="Compact"/>
              <w:jc w:val="left"/>
            </w:pPr>
            <w:r>
              <w:t xml:space="preserve">PDOS NSCF</w:t>
            </w:r>
          </w:p>
        </w:tc>
        <w:tc>
          <w:tcPr/>
          <w:p>
            <w:pPr>
              <w:pStyle w:val="Compact"/>
              <w:jc w:val="left"/>
            </w:pPr>
            <w:r>
              <w:t xml:space="preserve">nscf, 2×2×2, 260/226 bands</w:t>
            </w:r>
          </w:p>
        </w:tc>
        <w:tc>
          <w:tcPr/>
          <w:p>
            <w:pPr>
              <w:pStyle w:val="Compact"/>
              <w:jc w:val="left"/>
            </w:pPr>
            <w:r>
              <w:t xml:space="preserve">tetrahedra</w:t>
            </w:r>
          </w:p>
        </w:tc>
        <w:tc>
          <w:tcPr/>
          <w:p>
            <w:pPr>
              <w:pStyle w:val="Compact"/>
              <w:jc w:val="left"/>
            </w:pPr>
            <w:r>
              <w:t xml:space="preserve">–</w:t>
            </w:r>
          </w:p>
        </w:tc>
        <w:tc>
          <w:tcPr/>
          <w:p>
            <w:pPr>
              <w:pStyle w:val="Compact"/>
            </w:pPr>
          </w:p>
        </w:tc>
        <w:tc>
          <w:tcPr/>
          <w:p>
            <w:pPr>
              <w:pStyle w:val="Compact"/>
              <w:jc w:val="left"/>
            </w:pPr>
            <w:r>
              <w:t xml:space="preserve">input templates, outputs</w:t>
            </w:r>
          </w:p>
        </w:tc>
      </w:tr>
      <w:tr>
        <w:tc>
          <w:tcPr/>
          <w:p>
            <w:pPr>
              <w:pStyle w:val="Compact"/>
              <w:jc w:val="left"/>
            </w:pPr>
            <w:r>
              <w:t xml:space="preserve">projwfc.x</w:t>
            </w:r>
          </w:p>
        </w:tc>
        <w:tc>
          <w:tcPr/>
          <w:p>
            <w:pPr>
              <w:pStyle w:val="Compact"/>
              <w:jc w:val="left"/>
            </w:pPr>
            <w:r>
              <w:t xml:space="preserve">–</w:t>
            </w:r>
          </w:p>
        </w:tc>
        <w:tc>
          <w:tcPr/>
          <w:p>
            <w:pPr>
              <w:pStyle w:val="Compact"/>
              <w:jc w:val="left"/>
            </w:pPr>
            <w:r>
              <w:t xml:space="preserve">Gaussian 0.01 Ry broadening</w:t>
            </w:r>
          </w:p>
        </w:tc>
        <w:tc>
          <w:tcPr/>
          <w:p>
            <w:pPr>
              <w:pStyle w:val="Compact"/>
              <w:jc w:val="left"/>
            </w:pPr>
            <w:r>
              <w:t xml:space="preserve">–</w:t>
            </w:r>
          </w:p>
        </w:tc>
        <w:tc>
          <w:tcPr/>
          <w:p>
            <w:pPr>
              <w:pStyle w:val="Compact"/>
              <w:jc w:val="left"/>
            </w:pPr>
            <w:r>
              <w:t xml:space="preserve">DeltaE 0.02 eV, E −8 to 16 eV</w:t>
            </w:r>
          </w:p>
        </w:tc>
        <w:tc>
          <w:tcPr/>
          <w:p>
            <w:pPr>
              <w:pStyle w:val="Compact"/>
              <w:jc w:val="left"/>
            </w:pPr>
            <w:r>
              <w:t xml:space="preserve">input template</w:t>
            </w:r>
          </w:p>
        </w:tc>
      </w:tr>
    </w:tbl>
    <w:p>
      <w:pPr>
        <w:pStyle w:val="BodyText"/>
      </w:pPr>
      <w:r>
        <w:rPr>
          <w:vertAlign w:val="superscript"/>
          <w:iCs/>
          <w:i/>
        </w:rPr>
        <w:t xml:space="preserve">c</w:t>
      </w:r>
      <w:r>
        <w:rPr>
          <w:iCs/>
          <w:i/>
        </w:rPr>
        <w:t xml:space="preserve"> </w:t>
      </w:r>
      <w:r>
        <w:rPr>
          <w:iCs/>
          <w:i/>
        </w:rPr>
        <w:t xml:space="preserve">Inferred from the single-point templates derived from the production runs.</w:t>
      </w:r>
      <w:r>
        <w:rPr>
          <w:iCs/>
          <w:i/>
        </w:rPr>
        <w:t xml:space="preserve"> </w:t>
      </w:r>
      <w:r>
        <w:rPr>
          <w:vertAlign w:val="superscript"/>
          <w:iCs/>
          <w:i/>
        </w:rPr>
        <w:t xml:space="preserve">d</w:t>
      </w:r>
      <w:r>
        <w:rPr>
          <w:iCs/>
          <w:i/>
        </w:rPr>
        <w:t xml:space="preserve"> </w:t>
      </w:r>
      <w:r>
        <w:rPr>
          <w:iCs/>
          <w:i/>
        </w:rPr>
        <w:t xml:space="preserve">The run log lists an earlier pristine perfect run as an SCF with a residual force of 0.0225 Ry/Bohr; whether the production energy of run 1 comes from a relaxed geometry has to be confirmed (main text Section 2.6).</w:t>
      </w:r>
      <w:r>
        <w:t xml:space="preserve"> </w:t>
      </w:r>
      <w:r>
        <w:rPr>
          <w:bCs/>
          <w:b/>
        </w:rPr>
        <w:t xml:space="preserve">[AUTHOR ACTION: complete this table from the input files, including etot_conv_thr, forc_conv_thr, nosym and any magnetisation constraint, and list the output file name of every run in Table S9.]</w:t>
      </w:r>
    </w:p>
    <w:bookmarkEnd w:id="35"/>
    <w:bookmarkStart w:id="39" w:name="s11.-force-convergence-trajectories"/>
    <w:p>
      <w:pPr>
        <w:pStyle w:val="Heading3"/>
      </w:pPr>
      <w:r>
        <w:t xml:space="preserve">S11. Force-convergence trajectories</w:t>
      </w:r>
    </w:p>
    <w:p>
      <w:pPr>
        <w:pStyle w:val="FirstParagraph"/>
      </w:pPr>
      <w:r>
        <w:drawing>
          <wp:inline>
            <wp:extent cx="5334000" cy="2072007"/>
            <wp:effectExtent b="0" l="0" r="0" t="0"/>
            <wp:docPr descr="" title="" id="37" name="Picture"/>
            <a:graphic>
              <a:graphicData uri="http://schemas.openxmlformats.org/drawingml/2006/picture">
                <pic:pic>
                  <pic:nvPicPr>
                    <pic:cNvPr descr="../figures/FigS3_force_convergence_patched.png" id="38" name="Picture"/>
                    <pic:cNvPicPr>
                      <a:picLocks noChangeArrowheads="1" noChangeAspect="1"/>
                    </pic:cNvPicPr>
                  </pic:nvPicPr>
                  <pic:blipFill>
                    <a:blip r:embed="rId36"/>
                    <a:stretch>
                      <a:fillRect/>
                    </a:stretch>
                  </pic:blipFill>
                  <pic:spPr bwMode="auto">
                    <a:xfrm>
                      <a:off x="0" y="0"/>
                      <a:ext cx="5334000" cy="2072007"/>
                    </a:xfrm>
                    <a:prstGeom prst="rect">
                      <a:avLst/>
                    </a:prstGeom>
                    <a:noFill/>
                    <a:ln w="9525">
                      <a:noFill/>
                      <a:headEnd/>
                      <a:tailEnd/>
                    </a:ln>
                  </pic:spPr>
                </pic:pic>
              </a:graphicData>
            </a:graphic>
          </wp:inline>
        </w:drawing>
      </w:r>
    </w:p>
    <w:p>
      <w:pPr>
        <w:pStyle w:val="BodyText"/>
      </w:pPr>
      <w:r>
        <w:rPr>
          <w:iCs/>
          <w:i/>
        </w:rPr>
        <w:t xml:space="preserve">Figure S3. Maximum-force trajectories of the (a) Pr_VO (last 14 BFGS steps after restart) and (b) Rb_VO (last 5 steps) relaxations. Dashed green: the 0.005 Ry/Bohr threshold of this work. Final values 0.0042 and 0.0040 Ry/Bohr (0.108 and 0.103 eV/Å).</w:t>
      </w:r>
      <w:r>
        <w:rPr>
          <w:iCs/>
          <w:i/>
        </w:rPr>
        <w:t xml:space="preserve"> </w:t>
      </w:r>
      <w:r>
        <w:rPr>
          <w:bCs/>
          <w:b/>
          <w:iCs/>
          <w:i/>
        </w:rPr>
        <w:t xml:space="preserve">[AUTHOR ACTION: the panel titles and the legend entry of the grey 0.01 Ry/Bohr line (formerly labelled as a literature standard without a source) were patched in the interim artwork; regenerate from the BFGS logs with labels in eV/Å, drop or source the 0.01 Ry/Bohr line, and show the complete trajectories.]</w:t>
      </w:r>
    </w:p>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2026-10-03T15:09:49Z</dcterms:created>
  <dcterms:modified xsi:type="dcterms:W3CDTF">2026-10-03T15:09:49Z</dcterms:modified>
</cp:coreProperties>
</file>

<file path=docProps/custom.xml><?xml version="1.0" encoding="utf-8"?>
<Properties xmlns="http://schemas.openxmlformats.org/officeDocument/2006/custom-properties" xmlns:vt="http://schemas.openxmlformats.org/officeDocument/2006/docPropsVTypes"/>
</file>