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Pr³⁺ and Rb⁺ compared in one anatase TiO₂ supercell with one PBE+U protocol</w:t>
      </w:r>
    </w:p>
    <w:p>
      <w:pPr>
        <w:numPr>
          <w:ilvl w:val="0"/>
          <w:numId w:val="1001"/>
        </w:numPr>
        <w:pStyle w:val="Compact"/>
      </w:pPr>
      <w:r>
        <w:t xml:space="preserve">Oxygen-vacancy formation energy: +4.75 eV pristine, +1.29 eV Pr, −4.06 eV Rb</w:t>
      </w:r>
    </w:p>
    <w:p>
      <w:pPr>
        <w:numPr>
          <w:ilvl w:val="0"/>
          <w:numId w:val="1001"/>
        </w:numPr>
        <w:pStyle w:val="Compact"/>
      </w:pPr>
      <w:r>
        <w:t xml:space="preserve">The energetic order matches the formal hole count of 0, 1 and 3 per cell</w:t>
      </w:r>
    </w:p>
    <w:p>
      <w:pPr>
        <w:numPr>
          <w:ilvl w:val="0"/>
          <w:numId w:val="1001"/>
        </w:numPr>
        <w:pStyle w:val="Compact"/>
      </w:pPr>
      <w:r>
        <w:t xml:space="preserve">Löwdin spin of the Rb-cell hole sits mainly on one O bonded to Rb</w:t>
      </w:r>
    </w:p>
    <w:p>
      <w:pPr>
        <w:numPr>
          <w:ilvl w:val="0"/>
          <w:numId w:val="1001"/>
        </w:numPr>
        <w:pStyle w:val="Compact"/>
      </w:pPr>
      <w:r>
        <w:t xml:space="preserve">Pr-hole spin state depends on smearing width and on an O-2p Hubbard term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2026-10-20T02:56:44Z</dcterms:created>
  <dcterms:modified xsi:type="dcterms:W3CDTF">2026-10-20T02:56:44Z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