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D92CD" w14:textId="77777777" w:rsidR="00CA26AF" w:rsidRPr="004E6412" w:rsidRDefault="001C553E" w:rsidP="00D00CAE">
      <w:pPr>
        <w:pStyle w:val="Heading1"/>
        <w:jc w:val="center"/>
        <w:rPr>
          <w:rFonts w:asciiTheme="majorBidi" w:hAnsiTheme="majorBidi"/>
          <w:color w:val="auto"/>
        </w:rPr>
      </w:pPr>
      <w:bookmarkStart w:id="0" w:name="Xcd3fa84157bc61bf613925a6c2f212a17c4e56b"/>
      <w:r w:rsidRPr="004E6412">
        <w:rPr>
          <w:rFonts w:asciiTheme="majorBidi" w:hAnsiTheme="majorBidi"/>
          <w:color w:val="auto"/>
        </w:rPr>
        <w:t>Oxygen-Vacancy Energetics and Dopant-Induced Holes in Pr- and Rb-Substituted Anatase TiO</w:t>
      </w:r>
      <w:r w:rsidRPr="004E6412">
        <w:rPr>
          <w:rFonts w:asciiTheme="majorBidi" w:hAnsiTheme="majorBidi"/>
          <w:color w:val="auto"/>
          <w:vertAlign w:val="subscript"/>
        </w:rPr>
        <w:t>2</w:t>
      </w:r>
      <w:r w:rsidRPr="004E6412">
        <w:rPr>
          <w:rFonts w:asciiTheme="majorBidi" w:hAnsiTheme="majorBidi"/>
          <w:color w:val="auto"/>
        </w:rPr>
        <w:t>: A DFT+U Comparison</w:t>
      </w:r>
    </w:p>
    <w:p w14:paraId="6F45AAFF" w14:textId="77777777" w:rsidR="00D00CAE" w:rsidRPr="004E6412" w:rsidRDefault="00D00CAE" w:rsidP="00D00CAE">
      <w:pPr>
        <w:pStyle w:val="BodyText"/>
        <w:jc w:val="both"/>
        <w:rPr>
          <w:rFonts w:asciiTheme="majorBidi" w:hAnsiTheme="majorBidi" w:cstheme="majorBidi"/>
        </w:rPr>
      </w:pPr>
    </w:p>
    <w:p w14:paraId="5EBDE163" w14:textId="77777777" w:rsidR="00CA26AF" w:rsidRPr="004E6412" w:rsidRDefault="001C553E" w:rsidP="00D00CAE">
      <w:pPr>
        <w:pStyle w:val="FirstParagraph"/>
        <w:jc w:val="both"/>
        <w:rPr>
          <w:rFonts w:asciiTheme="majorBidi" w:hAnsiTheme="majorBidi" w:cstheme="majorBidi"/>
        </w:rPr>
      </w:pPr>
      <w:r w:rsidRPr="004E6412">
        <w:rPr>
          <w:rFonts w:asciiTheme="majorBidi" w:hAnsiTheme="majorBidi" w:cstheme="majorBidi"/>
        </w:rPr>
        <w:t>Mohammad Ghadimimehr</w:t>
      </w:r>
      <w:r w:rsidRPr="004E6412">
        <w:rPr>
          <w:rFonts w:asciiTheme="majorBidi" w:hAnsiTheme="majorBidi" w:cstheme="majorBidi"/>
          <w:vertAlign w:val="superscript"/>
        </w:rPr>
        <w:t>1,2</w:t>
      </w:r>
      <w:r w:rsidRPr="004E6412">
        <w:rPr>
          <w:rFonts w:asciiTheme="majorBidi" w:hAnsiTheme="majorBidi" w:cstheme="majorBidi"/>
        </w:rPr>
        <w:t>, Azimah Binti Omar</w:t>
      </w:r>
      <w:r w:rsidRPr="004E6412">
        <w:rPr>
          <w:rFonts w:asciiTheme="majorBidi" w:hAnsiTheme="majorBidi" w:cstheme="majorBidi"/>
          <w:vertAlign w:val="superscript"/>
        </w:rPr>
        <w:t>2,3,*</w:t>
      </w:r>
      <w:r w:rsidRPr="004E6412">
        <w:rPr>
          <w:rFonts w:asciiTheme="majorBidi" w:hAnsiTheme="majorBidi" w:cstheme="majorBidi"/>
        </w:rPr>
        <w:t>, Siti Rohani Binti Sheikh Raihan</w:t>
      </w:r>
      <w:r w:rsidRPr="004E6412">
        <w:rPr>
          <w:rFonts w:asciiTheme="majorBidi" w:hAnsiTheme="majorBidi" w:cstheme="majorBidi"/>
          <w:vertAlign w:val="superscript"/>
        </w:rPr>
        <w:t>2</w:t>
      </w:r>
    </w:p>
    <w:p w14:paraId="357C6A6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1</w:t>
      </w:r>
      <w:r w:rsidRPr="004E6412">
        <w:rPr>
          <w:rFonts w:asciiTheme="majorBidi" w:hAnsiTheme="majorBidi" w:cstheme="majorBidi"/>
          <w:i/>
          <w:iCs/>
        </w:rPr>
        <w:t xml:space="preserve"> Institute for Advanced Studies, Universiti Malaya, 50603 Kuala Lumpur, Malaysia</w:t>
      </w:r>
    </w:p>
    <w:p w14:paraId="010AF0A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2</w:t>
      </w:r>
      <w:r w:rsidRPr="004E6412">
        <w:rPr>
          <w:rFonts w:asciiTheme="majorBidi" w:hAnsiTheme="majorBidi" w:cstheme="majorBidi"/>
          <w:i/>
          <w:iCs/>
        </w:rPr>
        <w:t xml:space="preserve"> UM Power Energy Dedicated Advanced Centre (UMPEDAC), Universiti Malaya, 59990 Kuala Lumpur, Malaysia</w:t>
      </w:r>
    </w:p>
    <w:p w14:paraId="1BBED41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3</w:t>
      </w:r>
      <w:r w:rsidRPr="004E6412">
        <w:rPr>
          <w:rFonts w:asciiTheme="majorBidi" w:hAnsiTheme="majorBidi" w:cstheme="majorBidi"/>
          <w:i/>
          <w:iCs/>
        </w:rPr>
        <w:t xml:space="preserve"> Department of Electrical Engineering, Faculty of Engineering, Universiti Malaya, 50603 Kuala Lumpur, Malaysia</w:t>
      </w:r>
    </w:p>
    <w:p w14:paraId="02DC452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w:t>
      </w:r>
      <w:r w:rsidRPr="004E6412">
        <w:rPr>
          <w:rFonts w:asciiTheme="majorBidi" w:hAnsiTheme="majorBidi" w:cstheme="majorBidi"/>
          <w:i/>
          <w:iCs/>
        </w:rPr>
        <w:t>Corresponding author: azimahomar@um.edu.my</w:t>
      </w:r>
    </w:p>
    <w:p w14:paraId="5755249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Abstract</w:t>
      </w:r>
    </w:p>
    <w:p w14:paraId="7868D6D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Oxygen vacancies (V</w:t>
      </w:r>
      <w:r w:rsidRPr="004E6412">
        <w:rPr>
          <w:rFonts w:asciiTheme="majorBidi" w:hAnsiTheme="majorBidi" w:cstheme="majorBidi"/>
          <w:vertAlign w:val="subscript"/>
        </w:rPr>
        <w:t>O</w:t>
      </w:r>
      <w:r w:rsidRPr="004E6412">
        <w:rPr>
          <w:rFonts w:asciiTheme="majorBidi" w:hAnsiTheme="majorBidi" w:cstheme="majorBidi"/>
        </w:rPr>
        <w:t>) in oxide electron-transport layers cause trap-assisted recombination; aliovalent substitution is the usual lever for controlling them, yet trivalent rare-earth and monovalent alkali dopants have rarely been compared under one protocol. We compare Pr</w:t>
      </w:r>
      <w:r w:rsidRPr="004E6412">
        <w:rPr>
          <w:rFonts w:asciiTheme="majorBidi" w:hAnsiTheme="majorBidi" w:cstheme="majorBidi"/>
          <w:vertAlign w:val="superscript"/>
        </w:rPr>
        <w:t>3+</w:t>
      </w:r>
      <w:r w:rsidRPr="004E6412">
        <w:rPr>
          <w:rFonts w:asciiTheme="majorBidi" w:hAnsiTheme="majorBidi" w:cstheme="majorBidi"/>
        </w:rPr>
        <w:t xml:space="preserve"> and Rb</w:t>
      </w:r>
      <w:r w:rsidRPr="004E6412">
        <w:rPr>
          <w:rFonts w:asciiTheme="majorBidi" w:hAnsiTheme="majorBidi" w:cstheme="majorBidi"/>
          <w:vertAlign w:val="superscript"/>
        </w:rPr>
        <w:t>+</w:t>
      </w:r>
      <w:r w:rsidRPr="004E6412">
        <w:rPr>
          <w:rFonts w:asciiTheme="majorBidi" w:hAnsiTheme="majorBidi" w:cstheme="majorBidi"/>
        </w:rPr>
        <w:t xml:space="preserve"> substitution on the Ti site of anatase TiO</w:t>
      </w:r>
      <w:r w:rsidRPr="004E6412">
        <w:rPr>
          <w:rFonts w:asciiTheme="majorBidi" w:hAnsiTheme="majorBidi" w:cstheme="majorBidi"/>
          <w:vertAlign w:val="subscript"/>
        </w:rPr>
        <w:t>2</w:t>
      </w:r>
      <w:r w:rsidRPr="004E6412">
        <w:rPr>
          <w:rFonts w:asciiTheme="majorBidi" w:hAnsiTheme="majorBidi" w:cstheme="majorBidi"/>
        </w:rPr>
        <w:t xml:space="preserve"> with spin-polarised PBE+U calculations (U = 3.5 eV on Ti-3d, 2×2×1 supercell) and a common oxygen reference,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energy falls from +4.75 eV in pristine anatase to +1.29 eV in the Pr-substituted cell and −4.06 eV in the Rb-substituted cell; the 5.36 eV Pr–Rb contrast changes by at most 0.04 eV with k-mesh, plane-wave cut-off and dispersion correction. The ordering follows the formal electron count, one hole per Pr</w:t>
      </w:r>
      <w:r w:rsidRPr="004E6412">
        <w:rPr>
          <w:rFonts w:asciiTheme="majorBidi" w:hAnsiTheme="majorBidi" w:cstheme="majorBidi"/>
          <w:vertAlign w:val="superscript"/>
        </w:rPr>
        <w:t>3+</w:t>
      </w:r>
      <w:r w:rsidRPr="004E6412">
        <w:rPr>
          <w:rFonts w:asciiTheme="majorBidi" w:hAnsiTheme="majorBidi" w:cstheme="majorBidi"/>
        </w:rPr>
        <w:t xml:space="preserve"> and three per Rb</w:t>
      </w:r>
      <w:r w:rsidRPr="004E6412">
        <w:rPr>
          <w:rFonts w:asciiTheme="majorBidi" w:hAnsiTheme="majorBidi" w:cstheme="majorBidi"/>
          <w:vertAlign w:val="superscript"/>
        </w:rPr>
        <w:t>+</w:t>
      </w:r>
      <w:r w:rsidRPr="004E6412">
        <w:rPr>
          <w:rFonts w:asciiTheme="majorBidi" w:hAnsiTheme="majorBidi" w:cstheme="majorBidi"/>
        </w:rPr>
        <w:t>, so one vacancy over-compensates Pr and leaves one residual hole with Rb. That hole is an empty minority-spin O-2p state; a Löwdin analysis puts 0.59 μ</w:t>
      </w:r>
      <w:r w:rsidRPr="004E6412">
        <w:rPr>
          <w:rFonts w:asciiTheme="majorBidi" w:hAnsiTheme="majorBidi" w:cstheme="majorBidi"/>
          <w:vertAlign w:val="subscript"/>
        </w:rPr>
        <w:t>B</w:t>
      </w:r>
      <w:r w:rsidRPr="004E6412">
        <w:rPr>
          <w:rFonts w:asciiTheme="majorBidi" w:hAnsiTheme="majorBidi" w:cstheme="majorBidi"/>
        </w:rPr>
        <w:t xml:space="preserve"> of its moment on one oxygen bonded to Rb, and the Rb ion lies 1.27 Å off its ideal site, towards the vacancy. The lowest Rb solutions carry unpaired spin in every treatment tested. The Pr cells are non-magnetic only at the production smearing width; with narrower smearing both polarise, lowering E</w:t>
      </w:r>
      <w:r w:rsidRPr="004E6412">
        <w:rPr>
          <w:rFonts w:asciiTheme="majorBidi" w:hAnsiTheme="majorBidi" w:cstheme="majorBidi"/>
          <w:vertAlign w:val="subscript"/>
        </w:rPr>
        <w:t>f</w:t>
      </w:r>
      <w:r w:rsidRPr="004E6412">
        <w:rPr>
          <w:rFonts w:asciiTheme="majorBidi" w:hAnsiTheme="majorBidi" w:cstheme="majorBidi"/>
        </w:rPr>
        <w:t>(Pr) to +0.99 eV and the contrast to 5.11 eV, and an O-2p Hubbard term localises the Pr-induced hole on two oxygens bonded to Pr. The results are consistent with charge-compensation control of V</w:t>
      </w:r>
      <w:r w:rsidRPr="004E6412">
        <w:rPr>
          <w:rFonts w:asciiTheme="majorBidi" w:hAnsiTheme="majorBidi" w:cstheme="majorBidi"/>
          <w:vertAlign w:val="subscript"/>
        </w:rPr>
        <w:t>O</w:t>
      </w:r>
      <w:r w:rsidRPr="004E6412">
        <w:rPr>
          <w:rFonts w:asciiTheme="majorBidi" w:hAnsiTheme="majorBidi" w:cstheme="majorBidi"/>
        </w:rPr>
        <w:t xml:space="preserve"> energetics; the two-dopant design does not separate oxidation state from size and bonding.</w:t>
      </w:r>
    </w:p>
    <w:p w14:paraId="6907989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Keywords:</w:t>
      </w:r>
      <w:r w:rsidRPr="004E6412">
        <w:rPr>
          <w:rFonts w:asciiTheme="majorBidi" w:hAnsiTheme="majorBidi" w:cstheme="majorBidi"/>
        </w:rPr>
        <w:t xml:space="preserve"> DFT+U; anatase TiO</w:t>
      </w:r>
      <w:r w:rsidRPr="004E6412">
        <w:rPr>
          <w:rFonts w:asciiTheme="majorBidi" w:hAnsiTheme="majorBidi" w:cstheme="majorBidi"/>
          <w:vertAlign w:val="subscript"/>
        </w:rPr>
        <w:t>2</w:t>
      </w:r>
      <w:r w:rsidRPr="004E6412">
        <w:rPr>
          <w:rFonts w:asciiTheme="majorBidi" w:hAnsiTheme="majorBidi" w:cstheme="majorBidi"/>
        </w:rPr>
        <w:t>; oxygen vacancy; aliovalent substitution; hole localisation; electron-transport layer.</w:t>
      </w:r>
    </w:p>
    <w:p w14:paraId="63762E53" w14:textId="77777777" w:rsidR="00D00CAE" w:rsidRPr="004E6412" w:rsidRDefault="00D00CAE" w:rsidP="00D00CAE">
      <w:pPr>
        <w:pStyle w:val="BodyText"/>
        <w:jc w:val="both"/>
        <w:rPr>
          <w:rFonts w:asciiTheme="majorBidi" w:hAnsiTheme="majorBidi" w:cstheme="majorBidi"/>
        </w:rPr>
      </w:pPr>
    </w:p>
    <w:p w14:paraId="47DC12F3" w14:textId="77777777" w:rsidR="00D00CAE" w:rsidRPr="004E6412" w:rsidRDefault="00D00CAE" w:rsidP="00D00CAE">
      <w:pPr>
        <w:pStyle w:val="BodyText"/>
        <w:jc w:val="both"/>
        <w:rPr>
          <w:rFonts w:asciiTheme="majorBidi" w:hAnsiTheme="majorBidi" w:cstheme="majorBidi"/>
        </w:rPr>
      </w:pPr>
    </w:p>
    <w:p w14:paraId="60CFC439" w14:textId="77777777" w:rsidR="00D00CAE" w:rsidRPr="004E6412" w:rsidRDefault="00D00CAE" w:rsidP="00D00CAE">
      <w:pPr>
        <w:pStyle w:val="BodyText"/>
        <w:jc w:val="both"/>
        <w:rPr>
          <w:rFonts w:asciiTheme="majorBidi" w:hAnsiTheme="majorBidi" w:cstheme="majorBidi"/>
        </w:rPr>
      </w:pPr>
    </w:p>
    <w:p w14:paraId="1DA7B7A5" w14:textId="4784B314" w:rsidR="00D00CAE" w:rsidRDefault="00D00CAE" w:rsidP="00D00CAE">
      <w:pPr>
        <w:pStyle w:val="BodyText"/>
        <w:jc w:val="both"/>
        <w:rPr>
          <w:rFonts w:asciiTheme="majorBidi" w:hAnsiTheme="majorBidi" w:cstheme="majorBidi"/>
        </w:rPr>
      </w:pPr>
    </w:p>
    <w:p w14:paraId="48D6EC78" w14:textId="77777777" w:rsidR="004E6412" w:rsidRPr="004E6412" w:rsidRDefault="004E6412" w:rsidP="00D00CAE">
      <w:pPr>
        <w:pStyle w:val="BodyText"/>
        <w:jc w:val="both"/>
        <w:rPr>
          <w:rFonts w:asciiTheme="majorBidi" w:hAnsiTheme="majorBidi" w:cstheme="majorBidi"/>
        </w:rPr>
      </w:pPr>
    </w:p>
    <w:p w14:paraId="463CEED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lastRenderedPageBreak/>
        <w:t>1. Introduction</w:t>
      </w:r>
    </w:p>
    <w:p w14:paraId="2AA4576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Indoor photovoltaics are a leading candidate to replace disposable batteries in the growing population of low-power sensors [1]. Because indoor illumination is orders of magnitude weaker than sunlight, the photocurrent is small and the open-circuit voltage is correspondingly sensitive to non-radiative recombination at defects, and wide-gap absorbers such as CsPbBr</w:t>
      </w:r>
      <w:r w:rsidRPr="004E6412">
        <w:rPr>
          <w:rFonts w:asciiTheme="majorBidi" w:hAnsiTheme="majorBidi" w:cstheme="majorBidi"/>
          <w:vertAlign w:val="subscript"/>
        </w:rPr>
        <w:t>3</w:t>
      </w:r>
      <w:r w:rsidRPr="004E6412">
        <w:rPr>
          <w:rFonts w:asciiTheme="majorBidi" w:hAnsiTheme="majorBidi" w:cstheme="majorBidi"/>
        </w:rPr>
        <w:t xml:space="preserve"> [2] are paired with n-type oxide electron-transport layers (ETLs), for example TiO</w:t>
      </w:r>
      <w:r w:rsidRPr="004E6412">
        <w:rPr>
          <w:rFonts w:asciiTheme="majorBidi" w:hAnsiTheme="majorBidi" w:cstheme="majorBidi"/>
          <w:vertAlign w:val="subscript"/>
        </w:rPr>
        <w:t>2</w:t>
      </w:r>
      <w:r w:rsidRPr="004E6412">
        <w:rPr>
          <w:rFonts w:asciiTheme="majorBidi" w:hAnsiTheme="majorBidi" w:cstheme="majorBidi"/>
        </w:rPr>
        <w:t xml:space="preserve"> or SnO</w:t>
      </w:r>
      <w:r w:rsidRPr="004E6412">
        <w:rPr>
          <w:rFonts w:asciiTheme="majorBidi" w:hAnsiTheme="majorBidi" w:cstheme="majorBidi"/>
          <w:vertAlign w:val="subscript"/>
        </w:rPr>
        <w:t>2</w:t>
      </w:r>
      <w:r w:rsidRPr="004E6412">
        <w:rPr>
          <w:rFonts w:asciiTheme="majorBidi" w:hAnsiTheme="majorBidi" w:cstheme="majorBidi"/>
        </w:rPr>
        <w:t xml:space="preserve"> [3]. The same oxides serve as electron-transport layers in organic light-emitting diodes [4]. In TiO</w:t>
      </w:r>
      <w:r w:rsidRPr="004E6412">
        <w:rPr>
          <w:rFonts w:asciiTheme="majorBidi" w:hAnsiTheme="majorBidi" w:cstheme="majorBidi"/>
          <w:vertAlign w:val="subscript"/>
        </w:rPr>
        <w:t>2</w:t>
      </w:r>
      <w:r w:rsidRPr="004E6412">
        <w:rPr>
          <w:rFonts w:asciiTheme="majorBidi" w:hAnsiTheme="majorBidi" w:cstheme="majorBidi"/>
        </w:rPr>
        <w:t xml:space="preserve"> the oxygen vacancy (V</w:t>
      </w:r>
      <w:r w:rsidRPr="004E6412">
        <w:rPr>
          <w:rFonts w:asciiTheme="majorBidi" w:hAnsiTheme="majorBidi" w:cstheme="majorBidi"/>
          <w:vertAlign w:val="subscript"/>
        </w:rPr>
        <w:t>O</w:t>
      </w:r>
      <w:r w:rsidRPr="004E6412">
        <w:rPr>
          <w:rFonts w:asciiTheme="majorBidi" w:hAnsiTheme="majorBidi" w:cstheme="majorBidi"/>
        </w:rPr>
        <w:t>) is the dominant native defect: microscopy, photoemission, transient spectroscopy and first-principles work agree that its two excess electrons can either delocalise into the conduction band or localise as Ti</w:t>
      </w:r>
      <w:r w:rsidRPr="004E6412">
        <w:rPr>
          <w:rFonts w:asciiTheme="majorBidi" w:hAnsiTheme="majorBidi" w:cstheme="majorBidi"/>
          <w:vertAlign w:val="superscript"/>
        </w:rPr>
        <w:t>3+</w:t>
      </w:r>
      <w:r w:rsidRPr="004E6412">
        <w:rPr>
          <w:rFonts w:asciiTheme="majorBidi" w:hAnsiTheme="majorBidi" w:cstheme="majorBidi"/>
        </w:rPr>
        <w:t xml:space="preserve"> centres, and that the localised configuration acts as a trap [5–14]. Controlling the equilibrium V</w:t>
      </w:r>
      <w:r w:rsidRPr="004E6412">
        <w:rPr>
          <w:rFonts w:asciiTheme="majorBidi" w:hAnsiTheme="majorBidi" w:cstheme="majorBidi"/>
          <w:vertAlign w:val="subscript"/>
        </w:rPr>
        <w:t>O</w:t>
      </w:r>
      <w:r w:rsidRPr="004E6412">
        <w:rPr>
          <w:rFonts w:asciiTheme="majorBidi" w:hAnsiTheme="majorBidi" w:cstheme="majorBidi"/>
        </w:rPr>
        <w:t xml:space="preserve"> population of an ETL is therefore a materials-design problem, and substitutional aliovalent doping is a widely used lever [15–18].</w:t>
      </w:r>
    </w:p>
    <w:p w14:paraId="7DBA9A7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For trivalent dopants on the Ti</w:t>
      </w:r>
      <w:r w:rsidRPr="004E6412">
        <w:rPr>
          <w:rFonts w:asciiTheme="majorBidi" w:hAnsiTheme="majorBidi" w:cstheme="majorBidi"/>
          <w:vertAlign w:val="superscript"/>
        </w:rPr>
        <w:t>4+</w:t>
      </w:r>
      <w:r w:rsidRPr="004E6412">
        <w:rPr>
          <w:rFonts w:asciiTheme="majorBidi" w:hAnsiTheme="majorBidi" w:cstheme="majorBidi"/>
        </w:rPr>
        <w:t xml:space="preserve"> site the formal charge mismatch is −1 e per site. Lanthanide substitution in anatase has been studied with DFT+U for Ce, Pr, Eu and Gd, including Pr together with an oxygen vacancy [19], and for Er at the (101) surface together with oxygen or titanium vacancies [20], and with plain GGA for Pr in a 12-atom bulk cell [21]; for Ce-doped zirconium titanate both hole formation and oxygen-vacancy formation have been considered as compensation channels, with electron paramagnetic resonance pointing to vacancy compensation [22]. The picture is not universal: Iwaszuk and Nolan showed for trivalent dopants in bulk rutile that oxygen-vacancy compensation can compete with, and in some cases dominate, electronic compensation [17]. The coupling between a lanthanide dopant and an oxygen vacancy has been analysed for Ce-doped anatase [23] and Gd-doped CeO</w:t>
      </w:r>
      <w:r w:rsidRPr="004E6412">
        <w:rPr>
          <w:rFonts w:asciiTheme="majorBidi" w:hAnsiTheme="majorBidi" w:cstheme="majorBidi"/>
          <w:vertAlign w:val="subscript"/>
        </w:rPr>
        <w:t>2</w:t>
      </w:r>
      <w:r w:rsidRPr="004E6412">
        <w:rPr>
          <w:rFonts w:asciiTheme="majorBidi" w:hAnsiTheme="majorBidi" w:cstheme="majorBidi"/>
        </w:rPr>
        <w:t xml:space="preserve"> [18], and Bahmanrokh et al. proposed a defect-equilibria formalism for Ce-doped anatase in which both channels appear [24]. Pr, which has also been studied as an adsorbate on the anatase (101) surface [25], is an attractive test case, here modelled as trivalent with a 4f-in-core dataset (Section 2.1), because its ionic radius (0.99 Å in six-fold coordination [26]) is far from that of Ti</w:t>
      </w:r>
      <w:r w:rsidRPr="004E6412">
        <w:rPr>
          <w:rFonts w:asciiTheme="majorBidi" w:hAnsiTheme="majorBidi" w:cstheme="majorBidi"/>
          <w:vertAlign w:val="superscript"/>
        </w:rPr>
        <w:t>4+</w:t>
      </w:r>
      <w:r w:rsidRPr="004E6412">
        <w:rPr>
          <w:rFonts w:asciiTheme="majorBidi" w:hAnsiTheme="majorBidi" w:cstheme="majorBidi"/>
        </w:rPr>
        <w:t xml:space="preserve"> (0.605 Å). For monovalent alkali dopants the mismatch is −3 e per site, and the available evidence points consistently to V</w:t>
      </w:r>
      <w:r w:rsidRPr="004E6412">
        <w:rPr>
          <w:rFonts w:asciiTheme="majorBidi" w:hAnsiTheme="majorBidi" w:cstheme="majorBidi"/>
          <w:vertAlign w:val="subscript"/>
        </w:rPr>
        <w:t>O</w:t>
      </w:r>
      <w:r w:rsidRPr="004E6412">
        <w:rPr>
          <w:rFonts w:asciiTheme="majorBidi" w:hAnsiTheme="majorBidi" w:cstheme="majorBidi"/>
        </w:rPr>
        <w:t xml:space="preserve"> formation as the compensation channel. Carey and Nolan found that Li, Na, K and Rb substitution in α-Cr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strongly reduces the V</w:t>
      </w:r>
      <w:r w:rsidRPr="004E6412">
        <w:rPr>
          <w:rFonts w:asciiTheme="majorBidi" w:hAnsiTheme="majorBidi" w:cstheme="majorBidi"/>
          <w:vertAlign w:val="subscript"/>
        </w:rPr>
        <w:t>O</w:t>
      </w:r>
      <w:r w:rsidRPr="004E6412">
        <w:rPr>
          <w:rFonts w:asciiTheme="majorBidi" w:hAnsiTheme="majorBidi" w:cstheme="majorBidi"/>
        </w:rPr>
        <w:t xml:space="preserve"> formation energy, with the larger alkalis having the larger effect [16]. Hybrid-functional work on alkali-doped α-Bi</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reached a similar conclusion [27], and Tian et al. recently combined experiment and calculation to show that Rb doping, in synergy with lattice strain, promotes oxygen-vacancy formation in TiO</w:t>
      </w:r>
      <w:r w:rsidRPr="004E6412">
        <w:rPr>
          <w:rFonts w:asciiTheme="majorBidi" w:hAnsiTheme="majorBidi" w:cstheme="majorBidi"/>
          <w:vertAlign w:val="subscript"/>
        </w:rPr>
        <w:t>2</w:t>
      </w:r>
      <w:r w:rsidRPr="004E6412">
        <w:rPr>
          <w:rFonts w:asciiTheme="majorBidi" w:hAnsiTheme="majorBidi" w:cstheme="majorBidi"/>
        </w:rPr>
        <w:t xml:space="preserve"> [15].</w:t>
      </w:r>
    </w:p>
    <w:p w14:paraId="7AC54F2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What is missing is a comparison of the two dopant families in the same anatase host with the same supercell, pseudopotentials, Hubbard treatment and oxygen reference; the Rb case of Tian et al., for example, is embedded in a strained photochromic system and is not paired with a trivalent dopant. Without such a comparison, differences between published trivalent and monovalent results cannot be separated from differences in host, protocol or reference state. The comparison is also a useful test of the Kröger–Vink bookkeeping that is routinely invoked for dopant selection [28]: a Pr</w:t>
      </w:r>
      <w:r w:rsidRPr="004E6412">
        <w:rPr>
          <w:rFonts w:asciiTheme="majorBidi" w:hAnsiTheme="majorBidi" w:cstheme="majorBidi"/>
          <w:vertAlign w:val="superscript"/>
        </w:rPr>
        <w:t>3+</w:t>
      </w:r>
      <w:r w:rsidRPr="004E6412">
        <w:rPr>
          <w:rFonts w:asciiTheme="majorBidi" w:hAnsiTheme="majorBidi" w:cstheme="majorBidi"/>
        </w:rPr>
        <w:t xml:space="preserve"> substitution should leave one hole and a Rb</w:t>
      </w:r>
      <w:r w:rsidRPr="004E6412">
        <w:rPr>
          <w:rFonts w:asciiTheme="majorBidi" w:hAnsiTheme="majorBidi" w:cstheme="majorBidi"/>
          <w:vertAlign w:val="superscript"/>
        </w:rPr>
        <w:t>+</w:t>
      </w:r>
      <w:r w:rsidRPr="004E6412">
        <w:rPr>
          <w:rFonts w:asciiTheme="majorBidi" w:hAnsiTheme="majorBidi" w:cstheme="majorBidi"/>
        </w:rPr>
        <w:t xml:space="preserve"> substitution three, so a single neutral V</w:t>
      </w:r>
      <w:r w:rsidRPr="004E6412">
        <w:rPr>
          <w:rFonts w:asciiTheme="majorBidi" w:hAnsiTheme="majorBidi" w:cstheme="majorBidi"/>
          <w:vertAlign w:val="subscript"/>
        </w:rPr>
        <w:t>O</w:t>
      </w:r>
      <w:r w:rsidRPr="004E6412">
        <w:rPr>
          <w:rFonts w:asciiTheme="majorBidi" w:hAnsiTheme="majorBidi" w:cstheme="majorBidi"/>
        </w:rPr>
        <w:t xml:space="preserve"> (two electrons) should over-compensate Pr and under-compensate Rb.</w:t>
      </w:r>
    </w:p>
    <w:p w14:paraId="7E7974E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This work provides that bounded comparison. Using one PBE+U protocol we compute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energy in pristine, Pr-substituted and Rb-substituted 2×2×1 anatase supercells, characterise the spin state and electron count of each cell, and test the sensitivity of the localisation picture to an oxygen-site Hubbard term. We also report charged-cell spin trends, </w:t>
      </w:r>
      <w:r w:rsidRPr="004E6412">
        <w:rPr>
          <w:rFonts w:asciiTheme="majorBidi" w:hAnsiTheme="majorBidi" w:cstheme="majorBidi"/>
        </w:rPr>
        <w:lastRenderedPageBreak/>
        <w:t>Bader-charge differences, a hybrid-functional check on the pristine cell, a complete dispersion-correction cycle, k-mesh and plane-wave cut-off tests, smearing tests, symmetry-free hole searches and alternative vacancy sites. We state explicitly which conclusions the two-dopant design supports: it establishes the ordering and magnitude of the V</w:t>
      </w:r>
      <w:r w:rsidRPr="004E6412">
        <w:rPr>
          <w:rFonts w:asciiTheme="majorBidi" w:hAnsiTheme="majorBidi" w:cstheme="majorBidi"/>
          <w:vertAlign w:val="subscript"/>
        </w:rPr>
        <w:t>O</w:t>
      </w:r>
      <w:r w:rsidRPr="004E6412">
        <w:rPr>
          <w:rFonts w:asciiTheme="majorBidi" w:hAnsiTheme="majorBidi" w:cstheme="majorBidi"/>
        </w:rPr>
        <w:t xml:space="preserve"> energetics within this protocol and shows that they follow the formal charge count, but it does not isolate oxidation state from ionic radius or dopant-specific bonding, and it does not establish device-level recombination behaviour. The bulk formation energies reported here are the reference against which surface and interface V</w:t>
      </w:r>
      <w:r w:rsidRPr="004E6412">
        <w:rPr>
          <w:rFonts w:asciiTheme="majorBidi" w:hAnsiTheme="majorBidi" w:cstheme="majorBidi"/>
          <w:vertAlign w:val="subscript"/>
        </w:rPr>
        <w:t>O</w:t>
      </w:r>
      <w:r w:rsidRPr="004E6412">
        <w:rPr>
          <w:rFonts w:asciiTheme="majorBidi" w:hAnsiTheme="majorBidi" w:cstheme="majorBidi"/>
        </w:rPr>
        <w:t xml:space="preserve"> energetics in ETL films would be measured; interface models are outside the present scope. Section 2 describes the protocol, Section 3 reports structure, energetics, electronic structure and sensitivity tests, Section 4 discusses the results against prior work, Section 5 states the limitations and Section 6 concludes.</w:t>
      </w:r>
    </w:p>
    <w:p w14:paraId="1487EDD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 Computational Methods</w:t>
      </w:r>
    </w:p>
    <w:p w14:paraId="3DBBEBB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2.1 Code, functional and pseudopotentials.</w:t>
      </w:r>
      <w:r w:rsidRPr="004E6412">
        <w:rPr>
          <w:rFonts w:asciiTheme="majorBidi" w:hAnsiTheme="majorBidi" w:cstheme="majorBidi"/>
        </w:rPr>
        <w:t xml:space="preserve"> All calculations were performed with Quantum ESPRESSO v7.5 [29,30] (hardware and wall times in Table S6) using the PBE exchange–correlation functional [31] and projector-augmented-wave (PAW) datasets from PSlibrary 1.0.0 [32]: Ti.pbe-spn-kjpaw_psl.1.0.0, O.pbe-n-kjpaw_psl.1.0.0, Pr.pbe-spdn-kjpaw_psl.1.0.0 and Rb.pbe-spn-kjpaw_psl.1.0.0. The valence configurations and electron counts of these datasets are listed in Table 1 because they fix the electron count of every supercell. The Pr dataset belongs to the PSlibrary “spdn” lanthanide family, which is generated for the trivalent ion with the 4f electrons frozen in the core; its 11 valence electrons comprise the 5s, 5p, 5d and 6s/6p shells (the generation configuration uses fractional 6s/6p occupations). The Pr-4f states are therefore not variational in the present calculations, and no conclusion about 4f occupation or 4f hybridisation can be drawn from them (Section 5). The Bader electron totals of the Pr</w:t>
      </w:r>
      <w:r w:rsidRPr="004E6412">
        <w:rPr>
          <w:rFonts w:asciiTheme="majorBidi" w:hAnsiTheme="majorBidi" w:cstheme="majorBidi"/>
          <w:vertAlign w:val="subscript"/>
        </w:rPr>
        <w:t>Ti</w:t>
      </w:r>
      <w:r w:rsidRPr="004E6412">
        <w:rPr>
          <w:rFonts w:asciiTheme="majorBidi" w:hAnsiTheme="majorBidi" w:cstheme="majorBidi"/>
        </w:rPr>
        <w:t xml:space="preserve"> + V</w:t>
      </w:r>
      <w:r w:rsidRPr="004E6412">
        <w:rPr>
          <w:rFonts w:asciiTheme="majorBidi" w:hAnsiTheme="majorBidi" w:cstheme="majorBidi"/>
          <w:vertAlign w:val="subscript"/>
        </w:rPr>
        <w:t>O</w:t>
      </w:r>
      <w:r w:rsidRPr="004E6412">
        <w:rPr>
          <w:rFonts w:asciiTheme="majorBidi" w:hAnsiTheme="majorBidi" w:cstheme="majorBidi"/>
        </w:rPr>
        <w:t xml:space="preserve"> and Rb</w:t>
      </w:r>
      <w:r w:rsidRPr="004E6412">
        <w:rPr>
          <w:rFonts w:asciiTheme="majorBidi" w:hAnsiTheme="majorBidi" w:cstheme="majorBidi"/>
          <w:vertAlign w:val="subscript"/>
        </w:rPr>
        <w:t>Ti</w:t>
      </w:r>
      <w:r w:rsidRPr="004E6412">
        <w:rPr>
          <w:rFonts w:asciiTheme="majorBidi" w:hAnsiTheme="majorBidi" w:cstheme="majorBidi"/>
        </w:rPr>
        <w:t xml:space="preserve"> + V</w:t>
      </w:r>
      <w:r w:rsidRPr="004E6412">
        <w:rPr>
          <w:rFonts w:asciiTheme="majorBidi" w:hAnsiTheme="majorBidi" w:cstheme="majorBidi"/>
          <w:vertAlign w:val="subscript"/>
        </w:rPr>
        <w:t>O</w:t>
      </w:r>
      <w:r w:rsidRPr="004E6412">
        <w:rPr>
          <w:rFonts w:asciiTheme="majorBidi" w:hAnsiTheme="majorBidi" w:cstheme="majorBidi"/>
        </w:rPr>
        <w:t xml:space="preserve"> cells (376.998 and 374.998 e, Table S3) reproduce the counts in Table 1 and confirm the valence assignment. Table S7 lists the MD5 checksums printed by pw.x for all four datasets and the atomic wavefunctions that projwfc.x reads from each dataset (Ti 3s/3p/3d, O 2s/2p, Pr 5p/5d, Rb 4s); the Pr dataset contains no 4f wavefunction. Kinetic-energy cut-offs of 40 Ry (wavefunctions) and 320 Ry (charge density) were used throughout. Single points at 55/440 and 70/560 Ry on the production geometries of the four doped cells, with the O</w:t>
      </w:r>
      <w:r w:rsidRPr="004E6412">
        <w:rPr>
          <w:rFonts w:asciiTheme="majorBidi" w:hAnsiTheme="majorBidi" w:cstheme="majorBidi"/>
          <w:vertAlign w:val="subscript"/>
        </w:rPr>
        <w:t>2</w:t>
      </w:r>
      <w:r w:rsidRPr="004E6412">
        <w:rPr>
          <w:rFonts w:asciiTheme="majorBidi" w:hAnsiTheme="majorBidi" w:cstheme="majorBidi"/>
        </w:rPr>
        <w:t xml:space="preserve"> reference recomputed at each cut-off, change each formation energy by at most 0.03 eV and the Pr–Rb contrast by less than 0.01 eV (Section 3.7); comparable anatase defect work uses 55 Ry [13].</w:t>
      </w:r>
    </w:p>
    <w:p w14:paraId="6D4E44B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1. Pseudopotential valence configurations and resulting supercell electron counts.</w:t>
      </w:r>
      <w:r w:rsidRPr="004E6412">
        <w:rPr>
          <w:rFonts w:asciiTheme="majorBidi" w:hAnsiTheme="majorBidi" w:cstheme="majorBidi"/>
        </w:rPr>
        <w:t xml:space="preserve"> </w:t>
      </w:r>
      <w:r w:rsidRPr="004E6412">
        <w:rPr>
          <w:rFonts w:asciiTheme="majorBidi" w:hAnsiTheme="majorBidi" w:cstheme="majorBidi"/>
          <w:i/>
          <w:iCs/>
        </w:rPr>
        <w:t>N</w:t>
      </w:r>
      <w:r w:rsidRPr="004E6412">
        <w:rPr>
          <w:rFonts w:asciiTheme="majorBidi" w:hAnsiTheme="majorBidi" w:cstheme="majorBidi"/>
          <w:i/>
          <w:iCs/>
          <w:vertAlign w:val="subscript"/>
        </w:rPr>
        <w:t>e</w:t>
      </w:r>
      <w:r w:rsidRPr="004E6412">
        <w:rPr>
          <w:rFonts w:asciiTheme="majorBidi" w:hAnsiTheme="majorBidi" w:cstheme="majorBidi"/>
          <w:i/>
          <w:iCs/>
        </w:rPr>
        <w:t xml:space="preserve"> is the number of valence electrons per cell; all counts are for neutral cells. “Formal carriers” is the Kröger–Vink bookkeeping for Pr</w:t>
      </w:r>
      <w:r w:rsidRPr="004E6412">
        <w:rPr>
          <w:rFonts w:asciiTheme="majorBidi" w:hAnsiTheme="majorBidi" w:cstheme="majorBidi"/>
          <w:i/>
          <w:iCs/>
          <w:vertAlign w:val="superscript"/>
        </w:rPr>
        <w:t>3+</w:t>
      </w:r>
      <w:r w:rsidRPr="004E6412">
        <w:rPr>
          <w:rFonts w:asciiTheme="majorBidi" w:hAnsiTheme="majorBidi" w:cstheme="majorBidi"/>
          <w:i/>
          <w:iCs/>
        </w:rPr>
        <w:t>, Rb</w:t>
      </w:r>
      <w:r w:rsidRPr="004E6412">
        <w:rPr>
          <w:rFonts w:asciiTheme="majorBidi" w:hAnsiTheme="majorBidi" w:cstheme="majorBidi"/>
          <w:i/>
          <w:iCs/>
          <w:vertAlign w:val="superscript"/>
        </w:rPr>
        <w:t>+</w:t>
      </w:r>
      <w:r w:rsidRPr="004E6412">
        <w:rPr>
          <w:rFonts w:asciiTheme="majorBidi" w:hAnsiTheme="majorBidi" w:cstheme="majorBidi"/>
          <w:i/>
          <w:iCs/>
        </w:rPr>
        <w:t>, Ti</w:t>
      </w:r>
      <w:r w:rsidRPr="004E6412">
        <w:rPr>
          <w:rFonts w:asciiTheme="majorBidi" w:hAnsiTheme="majorBidi" w:cstheme="majorBidi"/>
          <w:i/>
          <w:iCs/>
          <w:vertAlign w:val="superscript"/>
        </w:rPr>
        <w:t>4+</w:t>
      </w:r>
      <w:r w:rsidRPr="004E6412">
        <w:rPr>
          <w:rFonts w:asciiTheme="majorBidi" w:hAnsiTheme="majorBidi" w:cstheme="majorBidi"/>
          <w:i/>
          <w:iCs/>
        </w:rPr>
        <w:t xml:space="preserve"> and O</w:t>
      </w:r>
      <w:r w:rsidRPr="004E6412">
        <w:rPr>
          <w:rFonts w:asciiTheme="majorBidi" w:hAnsiTheme="majorBidi" w:cstheme="majorBidi"/>
          <w:i/>
          <w:iCs/>
          <w:vertAlign w:val="superscript"/>
        </w:rPr>
        <w:t>2−</w:t>
      </w:r>
      <w:r w:rsidRPr="004E6412">
        <w:rPr>
          <w:rFonts w:asciiTheme="majorBidi" w:hAnsiTheme="majorBidi" w:cstheme="majorBidi"/>
          <w:i/>
          <w:iCs/>
        </w:rPr>
        <w:t xml:space="preserve"> with two electrons per neutral V</w:t>
      </w:r>
      <w:r w:rsidRPr="004E6412">
        <w:rPr>
          <w:rFonts w:asciiTheme="majorBidi" w:hAnsiTheme="majorBidi" w:cstheme="majorBidi"/>
          <w:i/>
          <w:iCs/>
          <w:vertAlign w:val="subscript"/>
        </w:rPr>
        <w:t>O</w:t>
      </w:r>
      <w:r w:rsidRPr="004E6412">
        <w:rPr>
          <w:rFonts w:asciiTheme="majorBidi" w:hAnsiTheme="majorBidi" w:cstheme="majorBidi"/>
          <w:i/>
          <w:iCs/>
        </w:rPr>
        <w:t>; it does not state where the carriers localise. The cell labels in the first column (e.g. Pr_VO for PrTi</w:t>
      </w:r>
      <w:r w:rsidRPr="004E6412">
        <w:rPr>
          <w:rFonts w:asciiTheme="majorBidi" w:hAnsiTheme="majorBidi" w:cstheme="majorBidi"/>
          <w:i/>
          <w:iCs/>
          <w:vertAlign w:val="subscript"/>
        </w:rPr>
        <w:t>15</w:t>
      </w:r>
      <w:r w:rsidRPr="004E6412">
        <w:rPr>
          <w:rFonts w:asciiTheme="majorBidi" w:hAnsiTheme="majorBidi" w:cstheme="majorBidi"/>
          <w:i/>
          <w:iCs/>
        </w:rPr>
        <w:t>O</w:t>
      </w:r>
      <w:r w:rsidRPr="004E6412">
        <w:rPr>
          <w:rFonts w:asciiTheme="majorBidi" w:hAnsiTheme="majorBidi" w:cstheme="majorBidi"/>
          <w:i/>
          <w:iCs/>
          <w:vertAlign w:val="subscript"/>
        </w:rPr>
        <w:t>31</w:t>
      </w:r>
      <w:r w:rsidRPr="004E6412">
        <w:rPr>
          <w:rFonts w:asciiTheme="majorBidi" w:hAnsiTheme="majorBidi" w:cstheme="majorBidi"/>
          <w:i/>
          <w:iCs/>
        </w:rPr>
        <w:t>) are used throughout the text.</w:t>
      </w:r>
    </w:p>
    <w:tbl>
      <w:tblPr>
        <w:tblStyle w:val="PlainTable2"/>
        <w:tblW w:w="5000" w:type="pct"/>
        <w:tblLook w:val="0020" w:firstRow="1" w:lastRow="0" w:firstColumn="0" w:lastColumn="0" w:noHBand="0" w:noVBand="0"/>
      </w:tblPr>
      <w:tblGrid>
        <w:gridCol w:w="1965"/>
        <w:gridCol w:w="3215"/>
        <w:gridCol w:w="581"/>
        <w:gridCol w:w="1523"/>
        <w:gridCol w:w="576"/>
        <w:gridCol w:w="1716"/>
      </w:tblGrid>
      <w:tr w:rsidR="00CA26AF" w:rsidRPr="004E6412" w14:paraId="3E817387"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AFD32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Species / cell</w:t>
            </w:r>
          </w:p>
        </w:tc>
        <w:tc>
          <w:tcPr>
            <w:cnfStyle w:val="000001000000" w:firstRow="0" w:lastRow="0" w:firstColumn="0" w:lastColumn="0" w:oddVBand="0" w:evenVBand="1" w:oddHBand="0" w:evenHBand="0" w:firstRowFirstColumn="0" w:firstRowLastColumn="0" w:lastRowFirstColumn="0" w:lastRowLastColumn="0"/>
            <w:tcW w:w="0" w:type="auto"/>
          </w:tcPr>
          <w:p w14:paraId="6A44B74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Valence configuration (PSlibrary 1.0.0)</w:t>
            </w:r>
          </w:p>
        </w:tc>
        <w:tc>
          <w:tcPr>
            <w:cnfStyle w:val="000010000000" w:firstRow="0" w:lastRow="0" w:firstColumn="0" w:lastColumn="0" w:oddVBand="1" w:evenVBand="0" w:oddHBand="0" w:evenHBand="0" w:firstRowFirstColumn="0" w:firstRowLastColumn="0" w:lastRowFirstColumn="0" w:lastRowLastColumn="0"/>
            <w:tcW w:w="0" w:type="auto"/>
          </w:tcPr>
          <w:p w14:paraId="693790C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Z</w:t>
            </w:r>
            <w:r w:rsidRPr="004E6412">
              <w:rPr>
                <w:rFonts w:asciiTheme="majorBidi" w:hAnsiTheme="majorBidi" w:cstheme="majorBidi"/>
                <w:vertAlign w:val="subscript"/>
              </w:rPr>
              <w:t>val</w:t>
            </w:r>
          </w:p>
        </w:tc>
        <w:tc>
          <w:tcPr>
            <w:cnfStyle w:val="000001000000" w:firstRow="0" w:lastRow="0" w:firstColumn="0" w:lastColumn="0" w:oddVBand="0" w:evenVBand="1" w:oddHBand="0" w:evenHBand="0" w:firstRowFirstColumn="0" w:firstRowLastColumn="0" w:lastRowFirstColumn="0" w:lastRowLastColumn="0"/>
            <w:tcW w:w="0" w:type="auto"/>
          </w:tcPr>
          <w:p w14:paraId="13BA23C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Composition</w:t>
            </w:r>
          </w:p>
        </w:tc>
        <w:tc>
          <w:tcPr>
            <w:cnfStyle w:val="000010000000" w:firstRow="0" w:lastRow="0" w:firstColumn="0" w:lastColumn="0" w:oddVBand="1" w:evenVBand="0" w:oddHBand="0" w:evenHBand="0" w:firstRowFirstColumn="0" w:firstRowLastColumn="0" w:lastRowFirstColumn="0" w:lastRowLastColumn="0"/>
            <w:tcW w:w="0" w:type="auto"/>
          </w:tcPr>
          <w:p w14:paraId="66FB119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w:t>
            </w:r>
            <w:r w:rsidRPr="004E6412">
              <w:rPr>
                <w:rFonts w:asciiTheme="majorBidi" w:hAnsiTheme="majorBidi" w:cstheme="majorBidi"/>
                <w:vertAlign w:val="subscript"/>
              </w:rPr>
              <w:t>e</w:t>
            </w:r>
          </w:p>
        </w:tc>
        <w:tc>
          <w:tcPr>
            <w:cnfStyle w:val="000001000000" w:firstRow="0" w:lastRow="0" w:firstColumn="0" w:lastColumn="0" w:oddVBand="0" w:evenVBand="1" w:oddHBand="0" w:evenHBand="0" w:firstRowFirstColumn="0" w:firstRowLastColumn="0" w:lastRowFirstColumn="0" w:lastRowLastColumn="0"/>
            <w:tcW w:w="0" w:type="auto"/>
          </w:tcPr>
          <w:p w14:paraId="48DF6DB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Formal carriers</w:t>
            </w:r>
          </w:p>
        </w:tc>
      </w:tr>
      <w:tr w:rsidR="00CA26AF" w:rsidRPr="004E6412" w14:paraId="018AE709"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39DEA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Ti (spn)</w:t>
            </w:r>
          </w:p>
        </w:tc>
        <w:tc>
          <w:tcPr>
            <w:cnfStyle w:val="000001000000" w:firstRow="0" w:lastRow="0" w:firstColumn="0" w:lastColumn="0" w:oddVBand="0" w:evenVBand="1" w:oddHBand="0" w:evenHBand="0" w:firstRowFirstColumn="0" w:firstRowLastColumn="0" w:lastRowFirstColumn="0" w:lastRowLastColumn="0"/>
            <w:tcW w:w="0" w:type="auto"/>
          </w:tcPr>
          <w:p w14:paraId="521F99F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3s</w:t>
            </w:r>
            <w:r w:rsidRPr="004E6412">
              <w:rPr>
                <w:rFonts w:asciiTheme="majorBidi" w:hAnsiTheme="majorBidi" w:cstheme="majorBidi"/>
                <w:vertAlign w:val="superscript"/>
              </w:rPr>
              <w:t>2</w:t>
            </w:r>
            <w:r w:rsidRPr="004E6412">
              <w:rPr>
                <w:rFonts w:asciiTheme="majorBidi" w:hAnsiTheme="majorBidi" w:cstheme="majorBidi"/>
              </w:rPr>
              <w:t>3p</w:t>
            </w:r>
            <w:r w:rsidRPr="004E6412">
              <w:rPr>
                <w:rFonts w:asciiTheme="majorBidi" w:hAnsiTheme="majorBidi" w:cstheme="majorBidi"/>
                <w:vertAlign w:val="superscript"/>
              </w:rPr>
              <w:t>6</w:t>
            </w:r>
            <w:r w:rsidRPr="004E6412">
              <w:rPr>
                <w:rFonts w:asciiTheme="majorBidi" w:hAnsiTheme="majorBidi" w:cstheme="majorBidi"/>
              </w:rPr>
              <w:t>3d</w:t>
            </w:r>
            <w:r w:rsidRPr="004E6412">
              <w:rPr>
                <w:rFonts w:asciiTheme="majorBidi" w:hAnsiTheme="majorBidi" w:cstheme="majorBidi"/>
                <w:vertAlign w:val="superscript"/>
              </w:rPr>
              <w:t>2</w:t>
            </w:r>
            <w:r w:rsidRPr="004E6412">
              <w:rPr>
                <w:rFonts w:asciiTheme="majorBidi" w:hAnsiTheme="majorBidi" w:cstheme="majorBidi"/>
              </w:rPr>
              <w:t>4s</w:t>
            </w:r>
            <w:r w:rsidRPr="004E6412">
              <w:rPr>
                <w:rFonts w:asciiTheme="majorBidi" w:hAnsiTheme="majorBidi" w:cstheme="majorBidi"/>
                <w:vertAlign w:val="superscript"/>
              </w:rPr>
              <w:t>2</w:t>
            </w:r>
          </w:p>
        </w:tc>
        <w:tc>
          <w:tcPr>
            <w:cnfStyle w:val="000010000000" w:firstRow="0" w:lastRow="0" w:firstColumn="0" w:lastColumn="0" w:oddVBand="1" w:evenVBand="0" w:oddHBand="0" w:evenHBand="0" w:firstRowFirstColumn="0" w:firstRowLastColumn="0" w:lastRowFirstColumn="0" w:lastRowLastColumn="0"/>
            <w:tcW w:w="0" w:type="auto"/>
          </w:tcPr>
          <w:p w14:paraId="2163594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w:t>
            </w:r>
          </w:p>
        </w:tc>
        <w:tc>
          <w:tcPr>
            <w:cnfStyle w:val="000001000000" w:firstRow="0" w:lastRow="0" w:firstColumn="0" w:lastColumn="0" w:oddVBand="0" w:evenVBand="1" w:oddHBand="0" w:evenHBand="0" w:firstRowFirstColumn="0" w:firstRowLastColumn="0" w:lastRowFirstColumn="0" w:lastRowLastColumn="0"/>
            <w:tcW w:w="0" w:type="auto"/>
          </w:tcPr>
          <w:p w14:paraId="7B64AE8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6087E0D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57CA28C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20D701D2"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8CDF31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 (n)</w:t>
            </w:r>
          </w:p>
        </w:tc>
        <w:tc>
          <w:tcPr>
            <w:cnfStyle w:val="000001000000" w:firstRow="0" w:lastRow="0" w:firstColumn="0" w:lastColumn="0" w:oddVBand="0" w:evenVBand="1" w:oddHBand="0" w:evenHBand="0" w:firstRowFirstColumn="0" w:firstRowLastColumn="0" w:lastRowFirstColumn="0" w:lastRowLastColumn="0"/>
            <w:tcW w:w="0" w:type="auto"/>
          </w:tcPr>
          <w:p w14:paraId="1FF3F41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2s</w:t>
            </w:r>
            <w:r w:rsidRPr="004E6412">
              <w:rPr>
                <w:rFonts w:asciiTheme="majorBidi" w:hAnsiTheme="majorBidi" w:cstheme="majorBidi"/>
                <w:vertAlign w:val="superscript"/>
              </w:rPr>
              <w:t>2</w:t>
            </w:r>
            <w:r w:rsidRPr="004E6412">
              <w:rPr>
                <w:rFonts w:asciiTheme="majorBidi" w:hAnsiTheme="majorBidi" w:cstheme="majorBidi"/>
              </w:rPr>
              <w:t>2p</w:t>
            </w:r>
            <w:r w:rsidRPr="004E6412">
              <w:rPr>
                <w:rFonts w:asciiTheme="majorBidi" w:hAnsiTheme="majorBidi" w:cstheme="majorBidi"/>
                <w:vertAlign w:val="superscript"/>
              </w:rPr>
              <w:t>4</w:t>
            </w:r>
          </w:p>
        </w:tc>
        <w:tc>
          <w:tcPr>
            <w:cnfStyle w:val="000010000000" w:firstRow="0" w:lastRow="0" w:firstColumn="0" w:lastColumn="0" w:oddVBand="1" w:evenVBand="0" w:oddHBand="0" w:evenHBand="0" w:firstRowFirstColumn="0" w:firstRowLastColumn="0" w:lastRowFirstColumn="0" w:lastRowLastColumn="0"/>
            <w:tcW w:w="0" w:type="auto"/>
          </w:tcPr>
          <w:p w14:paraId="6CE77B1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6</w:t>
            </w:r>
          </w:p>
        </w:tc>
        <w:tc>
          <w:tcPr>
            <w:cnfStyle w:val="000001000000" w:firstRow="0" w:lastRow="0" w:firstColumn="0" w:lastColumn="0" w:oddVBand="0" w:evenVBand="1" w:oddHBand="0" w:evenHBand="0" w:firstRowFirstColumn="0" w:firstRowLastColumn="0" w:lastRowFirstColumn="0" w:lastRowLastColumn="0"/>
            <w:tcW w:w="0" w:type="auto"/>
          </w:tcPr>
          <w:p w14:paraId="0769A9F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7BAA8B1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58A72F8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276DC340"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6D9C7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 (spdn, 4f in core)</w:t>
            </w:r>
          </w:p>
        </w:tc>
        <w:tc>
          <w:tcPr>
            <w:cnfStyle w:val="000001000000" w:firstRow="0" w:lastRow="0" w:firstColumn="0" w:lastColumn="0" w:oddVBand="0" w:evenVBand="1" w:oddHBand="0" w:evenHBand="0" w:firstRowFirstColumn="0" w:firstRowLastColumn="0" w:lastRowFirstColumn="0" w:lastRowLastColumn="0"/>
            <w:tcW w:w="0" w:type="auto"/>
          </w:tcPr>
          <w:p w14:paraId="4F1896D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5s</w:t>
            </w:r>
            <w:r w:rsidRPr="004E6412">
              <w:rPr>
                <w:rFonts w:asciiTheme="majorBidi" w:hAnsiTheme="majorBidi" w:cstheme="majorBidi"/>
                <w:vertAlign w:val="superscript"/>
              </w:rPr>
              <w:t>2</w:t>
            </w:r>
            <w:r w:rsidRPr="004E6412">
              <w:rPr>
                <w:rFonts w:asciiTheme="majorBidi" w:hAnsiTheme="majorBidi" w:cstheme="majorBidi"/>
              </w:rPr>
              <w:t>5p</w:t>
            </w:r>
            <w:r w:rsidRPr="004E6412">
              <w:rPr>
                <w:rFonts w:asciiTheme="majorBidi" w:hAnsiTheme="majorBidi" w:cstheme="majorBidi"/>
                <w:vertAlign w:val="superscript"/>
              </w:rPr>
              <w:t>6</w:t>
            </w:r>
            <w:r w:rsidRPr="004E6412">
              <w:rPr>
                <w:rFonts w:asciiTheme="majorBidi" w:hAnsiTheme="majorBidi" w:cstheme="majorBidi"/>
              </w:rPr>
              <w:t>5d</w:t>
            </w:r>
            <w:r w:rsidRPr="004E6412">
              <w:rPr>
                <w:rFonts w:asciiTheme="majorBidi" w:hAnsiTheme="majorBidi" w:cstheme="majorBidi"/>
                <w:vertAlign w:val="superscript"/>
              </w:rPr>
              <w:t>1</w:t>
            </w:r>
            <w:r w:rsidRPr="004E6412">
              <w:rPr>
                <w:rFonts w:asciiTheme="majorBidi" w:hAnsiTheme="majorBidi" w:cstheme="majorBidi"/>
              </w:rPr>
              <w:t>(6s,6p)</w:t>
            </w:r>
            <w:r w:rsidRPr="004E6412">
              <w:rPr>
                <w:rFonts w:asciiTheme="majorBidi" w:hAnsiTheme="majorBidi" w:cstheme="majorBidi"/>
                <w:vertAlign w:val="superscript"/>
              </w:rPr>
              <w:t>2</w:t>
            </w:r>
          </w:p>
        </w:tc>
        <w:tc>
          <w:tcPr>
            <w:cnfStyle w:val="000010000000" w:firstRow="0" w:lastRow="0" w:firstColumn="0" w:lastColumn="0" w:oddVBand="1" w:evenVBand="0" w:oddHBand="0" w:evenHBand="0" w:firstRowFirstColumn="0" w:firstRowLastColumn="0" w:lastRowFirstColumn="0" w:lastRowLastColumn="0"/>
            <w:tcW w:w="0" w:type="auto"/>
          </w:tcPr>
          <w:p w14:paraId="7D606C1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11</w:t>
            </w:r>
          </w:p>
        </w:tc>
        <w:tc>
          <w:tcPr>
            <w:cnfStyle w:val="000001000000" w:firstRow="0" w:lastRow="0" w:firstColumn="0" w:lastColumn="0" w:oddVBand="0" w:evenVBand="1" w:oddHBand="0" w:evenHBand="0" w:firstRowFirstColumn="0" w:firstRowLastColumn="0" w:lastRowFirstColumn="0" w:lastRowLastColumn="0"/>
            <w:tcW w:w="0" w:type="auto"/>
          </w:tcPr>
          <w:p w14:paraId="771F4C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06CB7EA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47C68F2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1E711B43"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38E8350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lastRenderedPageBreak/>
              <w:t>Rb (spn)</w:t>
            </w:r>
          </w:p>
        </w:tc>
        <w:tc>
          <w:tcPr>
            <w:cnfStyle w:val="000001000000" w:firstRow="0" w:lastRow="0" w:firstColumn="0" w:lastColumn="0" w:oddVBand="0" w:evenVBand="1" w:oddHBand="0" w:evenHBand="0" w:firstRowFirstColumn="0" w:firstRowLastColumn="0" w:lastRowFirstColumn="0" w:lastRowLastColumn="0"/>
            <w:tcW w:w="0" w:type="auto"/>
          </w:tcPr>
          <w:p w14:paraId="3F484CE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4s</w:t>
            </w:r>
            <w:r w:rsidRPr="004E6412">
              <w:rPr>
                <w:rFonts w:asciiTheme="majorBidi" w:hAnsiTheme="majorBidi" w:cstheme="majorBidi"/>
                <w:vertAlign w:val="superscript"/>
              </w:rPr>
              <w:t>2</w:t>
            </w:r>
            <w:r w:rsidRPr="004E6412">
              <w:rPr>
                <w:rFonts w:asciiTheme="majorBidi" w:hAnsiTheme="majorBidi" w:cstheme="majorBidi"/>
              </w:rPr>
              <w:t>4p</w:t>
            </w:r>
            <w:r w:rsidRPr="004E6412">
              <w:rPr>
                <w:rFonts w:asciiTheme="majorBidi" w:hAnsiTheme="majorBidi" w:cstheme="majorBidi"/>
                <w:vertAlign w:val="superscript"/>
              </w:rPr>
              <w:t>6</w:t>
            </w:r>
            <w:r w:rsidRPr="004E6412">
              <w:rPr>
                <w:rFonts w:asciiTheme="majorBidi" w:hAnsiTheme="majorBidi" w:cstheme="majorBidi"/>
              </w:rPr>
              <w:t>5s</w:t>
            </w:r>
            <w:r w:rsidRPr="004E6412">
              <w:rPr>
                <w:rFonts w:asciiTheme="majorBidi" w:hAnsiTheme="majorBidi" w:cstheme="majorBidi"/>
                <w:vertAlign w:val="superscript"/>
              </w:rPr>
              <w:t>1</w:t>
            </w:r>
          </w:p>
        </w:tc>
        <w:tc>
          <w:tcPr>
            <w:cnfStyle w:val="000010000000" w:firstRow="0" w:lastRow="0" w:firstColumn="0" w:lastColumn="0" w:oddVBand="1" w:evenVBand="0" w:oddHBand="0" w:evenHBand="0" w:firstRowFirstColumn="0" w:firstRowLastColumn="0" w:lastRowFirstColumn="0" w:lastRowLastColumn="0"/>
            <w:tcW w:w="0" w:type="auto"/>
          </w:tcPr>
          <w:p w14:paraId="53BA11B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9</w:t>
            </w:r>
          </w:p>
        </w:tc>
        <w:tc>
          <w:tcPr>
            <w:cnfStyle w:val="000001000000" w:firstRow="0" w:lastRow="0" w:firstColumn="0" w:lastColumn="0" w:oddVBand="0" w:evenVBand="1" w:oddHBand="0" w:evenHBand="0" w:firstRowFirstColumn="0" w:firstRowLastColumn="0" w:lastRowFirstColumn="0" w:lastRowLastColumn="0"/>
            <w:tcW w:w="0" w:type="auto"/>
          </w:tcPr>
          <w:p w14:paraId="2446088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2DC2BAC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2283341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r>
      <w:tr w:rsidR="00CA26AF" w:rsidRPr="004E6412" w14:paraId="057DD317"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2F9DD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Pristine_perfect</w:t>
            </w:r>
          </w:p>
        </w:tc>
        <w:tc>
          <w:tcPr>
            <w:cnfStyle w:val="000001000000" w:firstRow="0" w:lastRow="0" w:firstColumn="0" w:lastColumn="0" w:oddVBand="0" w:evenVBand="1" w:oddHBand="0" w:evenHBand="0" w:firstRowFirstColumn="0" w:firstRowLastColumn="0" w:lastRowFirstColumn="0" w:lastRowLastColumn="0"/>
            <w:tcW w:w="0" w:type="auto"/>
          </w:tcPr>
          <w:p w14:paraId="61C6823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177F4F3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0A0F419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Ti</w:t>
            </w:r>
            <w:r w:rsidRPr="004E6412">
              <w:rPr>
                <w:rFonts w:asciiTheme="majorBidi" w:hAnsiTheme="majorBidi" w:cstheme="majorBidi"/>
                <w:vertAlign w:val="subscript"/>
              </w:rPr>
              <w:t>16</w:t>
            </w:r>
            <w:r w:rsidRPr="004E6412">
              <w:rPr>
                <w:rFonts w:asciiTheme="majorBidi" w:hAnsiTheme="majorBidi" w:cstheme="majorBidi"/>
              </w:rPr>
              <w:t>O</w:t>
            </w:r>
            <w:r w:rsidRPr="004E6412">
              <w:rPr>
                <w:rFonts w:asciiTheme="majorBidi" w:hAnsiTheme="majorBidi" w:cstheme="majorBidi"/>
                <w:vertAlign w:val="subscript"/>
              </w:rPr>
              <w:t>32</w:t>
            </w:r>
          </w:p>
        </w:tc>
        <w:tc>
          <w:tcPr>
            <w:cnfStyle w:val="000010000000" w:firstRow="0" w:lastRow="0" w:firstColumn="0" w:lastColumn="0" w:oddVBand="1" w:evenVBand="0" w:oddHBand="0" w:evenHBand="0" w:firstRowFirstColumn="0" w:firstRowLastColumn="0" w:lastRowFirstColumn="0" w:lastRowLastColumn="0"/>
            <w:tcW w:w="0" w:type="auto"/>
          </w:tcPr>
          <w:p w14:paraId="0653BEF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384</w:t>
            </w:r>
          </w:p>
        </w:tc>
        <w:tc>
          <w:tcPr>
            <w:cnfStyle w:val="000001000000" w:firstRow="0" w:lastRow="0" w:firstColumn="0" w:lastColumn="0" w:oddVBand="0" w:evenVBand="1" w:oddHBand="0" w:evenHBand="0" w:firstRowFirstColumn="0" w:firstRowLastColumn="0" w:lastRowFirstColumn="0" w:lastRowLastColumn="0"/>
            <w:tcW w:w="0" w:type="auto"/>
          </w:tcPr>
          <w:p w14:paraId="55D2727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none</w:t>
            </w:r>
          </w:p>
        </w:tc>
      </w:tr>
      <w:tr w:rsidR="00CA26AF" w:rsidRPr="004E6412" w14:paraId="3BB2EE00"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717D20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Pristine_VO</w:t>
            </w:r>
          </w:p>
        </w:tc>
        <w:tc>
          <w:tcPr>
            <w:cnfStyle w:val="000001000000" w:firstRow="0" w:lastRow="0" w:firstColumn="0" w:lastColumn="0" w:oddVBand="0" w:evenVBand="1" w:oddHBand="0" w:evenHBand="0" w:firstRowFirstColumn="0" w:firstRowLastColumn="0" w:lastRowFirstColumn="0" w:lastRowLastColumn="0"/>
            <w:tcW w:w="0" w:type="auto"/>
          </w:tcPr>
          <w:p w14:paraId="77E0302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6EA32B9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04CB41E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Ti</w:t>
            </w:r>
            <w:r w:rsidRPr="004E6412">
              <w:rPr>
                <w:rFonts w:asciiTheme="majorBidi" w:hAnsiTheme="majorBidi" w:cstheme="majorBidi"/>
                <w:vertAlign w:val="subscript"/>
              </w:rPr>
              <w:t>16</w:t>
            </w:r>
            <w:r w:rsidRPr="004E6412">
              <w:rPr>
                <w:rFonts w:asciiTheme="majorBidi" w:hAnsiTheme="majorBidi" w:cstheme="majorBidi"/>
              </w:rPr>
              <w:t>O</w:t>
            </w:r>
            <w:r w:rsidRPr="004E6412">
              <w:rPr>
                <w:rFonts w:asciiTheme="majorBidi" w:hAnsiTheme="majorBidi" w:cstheme="majorBidi"/>
                <w:vertAlign w:val="subscript"/>
              </w:rPr>
              <w:t>31</w:t>
            </w:r>
          </w:p>
        </w:tc>
        <w:tc>
          <w:tcPr>
            <w:cnfStyle w:val="000010000000" w:firstRow="0" w:lastRow="0" w:firstColumn="0" w:lastColumn="0" w:oddVBand="1" w:evenVBand="0" w:oddHBand="0" w:evenHBand="0" w:firstRowFirstColumn="0" w:firstRowLastColumn="0" w:lastRowFirstColumn="0" w:lastRowLastColumn="0"/>
            <w:tcW w:w="0" w:type="auto"/>
          </w:tcPr>
          <w:p w14:paraId="04AC07E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378</w:t>
            </w:r>
          </w:p>
        </w:tc>
        <w:tc>
          <w:tcPr>
            <w:cnfStyle w:val="000001000000" w:firstRow="0" w:lastRow="0" w:firstColumn="0" w:lastColumn="0" w:oddVBand="0" w:evenVBand="1" w:oddHBand="0" w:evenHBand="0" w:firstRowFirstColumn="0" w:firstRowLastColumn="0" w:lastRowFirstColumn="0" w:lastRowLastColumn="0"/>
            <w:tcW w:w="0" w:type="auto"/>
          </w:tcPr>
          <w:p w14:paraId="56B6BE6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 excess electrons</w:t>
            </w:r>
          </w:p>
        </w:tc>
      </w:tr>
      <w:tr w:rsidR="00CA26AF" w:rsidRPr="004E6412" w14:paraId="32A045A2"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61508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Pr_perfect</w:t>
            </w:r>
          </w:p>
        </w:tc>
        <w:tc>
          <w:tcPr>
            <w:cnfStyle w:val="000001000000" w:firstRow="0" w:lastRow="0" w:firstColumn="0" w:lastColumn="0" w:oddVBand="0" w:evenVBand="1" w:oddHBand="0" w:evenHBand="0" w:firstRowFirstColumn="0" w:firstRowLastColumn="0" w:lastRowFirstColumn="0" w:lastRowLastColumn="0"/>
            <w:tcW w:w="0" w:type="auto"/>
          </w:tcPr>
          <w:p w14:paraId="625A9B9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4910B0B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205794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32</w:t>
            </w:r>
          </w:p>
        </w:tc>
        <w:tc>
          <w:tcPr>
            <w:cnfStyle w:val="000010000000" w:firstRow="0" w:lastRow="0" w:firstColumn="0" w:lastColumn="0" w:oddVBand="1" w:evenVBand="0" w:oddHBand="0" w:evenHBand="0" w:firstRowFirstColumn="0" w:firstRowLastColumn="0" w:lastRowFirstColumn="0" w:lastRowLastColumn="0"/>
            <w:tcW w:w="0" w:type="auto"/>
          </w:tcPr>
          <w:p w14:paraId="5AED908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383</w:t>
            </w:r>
          </w:p>
        </w:tc>
        <w:tc>
          <w:tcPr>
            <w:cnfStyle w:val="000001000000" w:firstRow="0" w:lastRow="0" w:firstColumn="0" w:lastColumn="0" w:oddVBand="0" w:evenVBand="1" w:oddHBand="0" w:evenHBand="0" w:firstRowFirstColumn="0" w:firstRowLastColumn="0" w:lastRowFirstColumn="0" w:lastRowLastColumn="0"/>
            <w:tcW w:w="0" w:type="auto"/>
          </w:tcPr>
          <w:p w14:paraId="66CF1D3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hole</w:t>
            </w:r>
          </w:p>
        </w:tc>
      </w:tr>
      <w:tr w:rsidR="00CA26AF" w:rsidRPr="004E6412" w14:paraId="48391D37"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99C275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Pr_VO</w:t>
            </w:r>
          </w:p>
        </w:tc>
        <w:tc>
          <w:tcPr>
            <w:cnfStyle w:val="000001000000" w:firstRow="0" w:lastRow="0" w:firstColumn="0" w:lastColumn="0" w:oddVBand="0" w:evenVBand="1" w:oddHBand="0" w:evenHBand="0" w:firstRowFirstColumn="0" w:firstRowLastColumn="0" w:lastRowFirstColumn="0" w:lastRowLastColumn="0"/>
            <w:tcW w:w="0" w:type="auto"/>
          </w:tcPr>
          <w:p w14:paraId="069E76D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084128F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46CC401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31</w:t>
            </w:r>
          </w:p>
        </w:tc>
        <w:tc>
          <w:tcPr>
            <w:cnfStyle w:val="000010000000" w:firstRow="0" w:lastRow="0" w:firstColumn="0" w:lastColumn="0" w:oddVBand="1" w:evenVBand="0" w:oddHBand="0" w:evenHBand="0" w:firstRowFirstColumn="0" w:firstRowLastColumn="0" w:lastRowFirstColumn="0" w:lastRowLastColumn="0"/>
            <w:tcW w:w="0" w:type="auto"/>
          </w:tcPr>
          <w:p w14:paraId="24C2FE4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377</w:t>
            </w:r>
          </w:p>
        </w:tc>
        <w:tc>
          <w:tcPr>
            <w:cnfStyle w:val="000001000000" w:firstRow="0" w:lastRow="0" w:firstColumn="0" w:lastColumn="0" w:oddVBand="0" w:evenVBand="1" w:oddHBand="0" w:evenHBand="0" w:firstRowFirstColumn="0" w:firstRowLastColumn="0" w:lastRowFirstColumn="0" w:lastRowLastColumn="0"/>
            <w:tcW w:w="0" w:type="auto"/>
          </w:tcPr>
          <w:p w14:paraId="67A1E0C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net excess electron</w:t>
            </w:r>
          </w:p>
        </w:tc>
      </w:tr>
      <w:tr w:rsidR="00CA26AF" w:rsidRPr="004E6412" w14:paraId="3E52ACBD"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22A88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Rb_perfect</w:t>
            </w:r>
          </w:p>
        </w:tc>
        <w:tc>
          <w:tcPr>
            <w:cnfStyle w:val="000001000000" w:firstRow="0" w:lastRow="0" w:firstColumn="0" w:lastColumn="0" w:oddVBand="0" w:evenVBand="1" w:oddHBand="0" w:evenHBand="0" w:firstRowFirstColumn="0" w:firstRowLastColumn="0" w:lastRowFirstColumn="0" w:lastRowLastColumn="0"/>
            <w:tcW w:w="0" w:type="auto"/>
          </w:tcPr>
          <w:p w14:paraId="16A87CA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58C2767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3748B49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32</w:t>
            </w:r>
          </w:p>
        </w:tc>
        <w:tc>
          <w:tcPr>
            <w:cnfStyle w:val="000010000000" w:firstRow="0" w:lastRow="0" w:firstColumn="0" w:lastColumn="0" w:oddVBand="1" w:evenVBand="0" w:oddHBand="0" w:evenHBand="0" w:firstRowFirstColumn="0" w:firstRowLastColumn="0" w:lastRowFirstColumn="0" w:lastRowLastColumn="0"/>
            <w:tcW w:w="0" w:type="auto"/>
          </w:tcPr>
          <w:p w14:paraId="7B44BF2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381</w:t>
            </w:r>
          </w:p>
        </w:tc>
        <w:tc>
          <w:tcPr>
            <w:cnfStyle w:val="000001000000" w:firstRow="0" w:lastRow="0" w:firstColumn="0" w:lastColumn="0" w:oddVBand="0" w:evenVBand="1" w:oddHBand="0" w:evenHBand="0" w:firstRowFirstColumn="0" w:firstRowLastColumn="0" w:lastRowFirstColumn="0" w:lastRowLastColumn="0"/>
            <w:tcW w:w="0" w:type="auto"/>
          </w:tcPr>
          <w:p w14:paraId="1765FA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 holes</w:t>
            </w:r>
          </w:p>
        </w:tc>
      </w:tr>
      <w:tr w:rsidR="00CA26AF" w:rsidRPr="004E6412" w14:paraId="4EB72A5D"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4B99F9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Rb_VO</w:t>
            </w:r>
          </w:p>
        </w:tc>
        <w:tc>
          <w:tcPr>
            <w:cnfStyle w:val="000001000000" w:firstRow="0" w:lastRow="0" w:firstColumn="0" w:lastColumn="0" w:oddVBand="0" w:evenVBand="1" w:oddHBand="0" w:evenHBand="0" w:firstRowFirstColumn="0" w:firstRowLastColumn="0" w:lastRowFirstColumn="0" w:lastRowLastColumn="0"/>
            <w:tcW w:w="0" w:type="auto"/>
          </w:tcPr>
          <w:p w14:paraId="602BF78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11C5206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52783DF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RbTi</w:t>
            </w:r>
            <w:r w:rsidRPr="004E6412">
              <w:rPr>
                <w:rFonts w:asciiTheme="majorBidi" w:hAnsiTheme="majorBidi" w:cstheme="majorBidi"/>
                <w:vertAlign w:val="subscript"/>
              </w:rPr>
              <w:t>15</w:t>
            </w:r>
            <w:r w:rsidRPr="004E6412">
              <w:rPr>
                <w:rFonts w:asciiTheme="majorBidi" w:hAnsiTheme="majorBidi" w:cstheme="majorBidi"/>
              </w:rPr>
              <w:t>O</w:t>
            </w:r>
            <w:r w:rsidRPr="004E6412">
              <w:rPr>
                <w:rFonts w:asciiTheme="majorBidi" w:hAnsiTheme="majorBidi" w:cstheme="majorBidi"/>
                <w:vertAlign w:val="subscript"/>
              </w:rPr>
              <w:t>31</w:t>
            </w:r>
          </w:p>
        </w:tc>
        <w:tc>
          <w:tcPr>
            <w:cnfStyle w:val="000010000000" w:firstRow="0" w:lastRow="0" w:firstColumn="0" w:lastColumn="0" w:oddVBand="1" w:evenVBand="0" w:oddHBand="0" w:evenHBand="0" w:firstRowFirstColumn="0" w:firstRowLastColumn="0" w:lastRowFirstColumn="0" w:lastRowLastColumn="0"/>
            <w:tcW w:w="0" w:type="auto"/>
          </w:tcPr>
          <w:p w14:paraId="69EE424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375</w:t>
            </w:r>
          </w:p>
        </w:tc>
        <w:tc>
          <w:tcPr>
            <w:cnfStyle w:val="000001000000" w:firstRow="0" w:lastRow="0" w:firstColumn="0" w:lastColumn="0" w:oddVBand="0" w:evenVBand="1" w:oddHBand="0" w:evenHBand="0" w:firstRowFirstColumn="0" w:firstRowLastColumn="0" w:lastRowFirstColumn="0" w:lastRowLastColumn="0"/>
            <w:tcW w:w="0" w:type="auto"/>
          </w:tcPr>
          <w:p w14:paraId="7471D9A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residual hole</w:t>
            </w:r>
          </w:p>
        </w:tc>
      </w:tr>
    </w:tbl>
    <w:p w14:paraId="63E11E3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2.2 Hubbard correction.</w:t>
      </w:r>
      <w:r w:rsidRPr="004E6412">
        <w:rPr>
          <w:rFonts w:asciiTheme="majorBidi" w:hAnsiTheme="majorBidi" w:cstheme="majorBidi"/>
        </w:rPr>
        <w:t xml:space="preserve"> A Hubbard term in the rotationally invariant Dudarev form [33], which is the form implemented behind the HUBBARD card of Quantum ESPRESSO 7.x, was applied to the Ti-3d manifold with U</w:t>
      </w:r>
      <w:r w:rsidRPr="004E6412">
        <w:rPr>
          <w:rFonts w:asciiTheme="majorBidi" w:hAnsiTheme="majorBidi" w:cstheme="majorBidi"/>
          <w:vertAlign w:val="subscript"/>
        </w:rPr>
        <w:t>eff</w:t>
      </w:r>
      <w:r w:rsidRPr="004E6412">
        <w:rPr>
          <w:rFonts w:asciiTheme="majorBidi" w:hAnsiTheme="majorBidi" w:cstheme="majorBidi"/>
        </w:rPr>
        <w:t xml:space="preserve"> = 3.5 eV using ortho-atomic projectors; U</w:t>
      </w:r>
      <w:r w:rsidRPr="004E6412">
        <w:rPr>
          <w:rFonts w:asciiTheme="majorBidi" w:hAnsiTheme="majorBidi" w:cstheme="majorBidi"/>
          <w:vertAlign w:val="subscript"/>
        </w:rPr>
        <w:t>eff</w:t>
      </w:r>
      <w:r w:rsidRPr="004E6412">
        <w:rPr>
          <w:rFonts w:asciiTheme="majorBidi" w:hAnsiTheme="majorBidi" w:cstheme="majorBidi"/>
        </w:rPr>
        <w:t xml:space="preserve"> is written U, U(Ti-3d) or U(O-2p) in the rest of the paper. This value is close to the first-principles linear-response value for the Ti-3d subspace of anatase (U = 3.57 eV, U</w:t>
      </w:r>
      <w:r w:rsidRPr="004E6412">
        <w:rPr>
          <w:rFonts w:asciiTheme="majorBidi" w:hAnsiTheme="majorBidi" w:cstheme="majorBidi"/>
          <w:vertAlign w:val="subscript"/>
        </w:rPr>
        <w:t>eff</w:t>
      </w:r>
      <w:r w:rsidRPr="004E6412">
        <w:rPr>
          <w:rFonts w:asciiTheme="majorBidi" w:hAnsiTheme="majorBidi" w:cstheme="majorBidi"/>
        </w:rPr>
        <w:t xml:space="preserve"> = U − J = 3.28 eV, with LDA [34]), and it has been used for Er-doped anatase [20] and for anatase (101) defect chemistry [7]; other anatase work uses U = 4.2 eV [13], a value originally fitted for the rutile (110) surface [35], or larger values [14]. Literature U values obtained with other projector schemes are not strictly transferable to the ortho-atomic projectors used here, and the sensitivity of the present results to U is reported in Section 3.7. The DFT+U approach rests on the formulation of Anisimov et al. [36]; linear-response determination of U [37] was not performed for any cell in this work. For the oxygen-site tests of Section 3.4 an additional U</w:t>
      </w:r>
      <w:r w:rsidRPr="004E6412">
        <w:rPr>
          <w:rFonts w:asciiTheme="majorBidi" w:hAnsiTheme="majorBidi" w:cstheme="majorBidi"/>
          <w:vertAlign w:val="subscript"/>
        </w:rPr>
        <w:t>eff</w:t>
      </w:r>
      <w:r w:rsidRPr="004E6412">
        <w:rPr>
          <w:rFonts w:asciiTheme="majorBidi" w:hAnsiTheme="majorBidi" w:cstheme="majorBidi"/>
        </w:rPr>
        <w:t xml:space="preserve"> = 5.5 eV was placed on the O-2p manifold. This value is transferred from the 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study of Carey and Nolan [16], where it was used together with a Cr-3d term to localise oxygen holes; it has not been derived for anatase and is treated here as a sensitivity parameter rather than a calibrated value; for comparison, the linear-response value for the O-2p subspace of anatase is U</w:t>
      </w:r>
      <w:r w:rsidRPr="004E6412">
        <w:rPr>
          <w:rFonts w:asciiTheme="majorBidi" w:hAnsiTheme="majorBidi" w:cstheme="majorBidi"/>
          <w:vertAlign w:val="subscript"/>
        </w:rPr>
        <w:t>eff</w:t>
      </w:r>
      <w:r w:rsidRPr="004E6412">
        <w:rPr>
          <w:rFonts w:asciiTheme="majorBidi" w:hAnsiTheme="majorBidi" w:cstheme="majorBidi"/>
        </w:rPr>
        <w:t xml:space="preserve"> = 7.66 eV with LDA [34], and U can alternatively be fixed by enforcing piecewise linearity of the energy on polaronic defect states [38]; no such calibration was attempted here.</w:t>
      </w:r>
    </w:p>
    <w:p w14:paraId="4E50AAB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2.3 Supercells.</w:t>
      </w:r>
      <w:r w:rsidRPr="004E6412">
        <w:rPr>
          <w:rFonts w:asciiTheme="majorBidi" w:hAnsiTheme="majorBidi" w:cstheme="majorBidi"/>
        </w:rPr>
        <w:t xml:space="preserve"> A 2×2×1 anatase supercell with a = b = 7.63632 Å and c = 9.77900 Å (volume 570.25 Å</w:t>
      </w:r>
      <w:r w:rsidRPr="004E6412">
        <w:rPr>
          <w:rFonts w:asciiTheme="majorBidi" w:hAnsiTheme="majorBidi" w:cstheme="majorBidi"/>
          <w:vertAlign w:val="superscript"/>
        </w:rPr>
        <w:t>3</w:t>
      </w:r>
      <w:r w:rsidRPr="004E6412">
        <w:rPr>
          <w:rFonts w:asciiTheme="majorBidi" w:hAnsiTheme="majorBidi" w:cstheme="majorBidi"/>
        </w:rPr>
        <w:t>) was used, containing 48 atoms (Ti</w:t>
      </w:r>
      <w:r w:rsidRPr="004E6412">
        <w:rPr>
          <w:rFonts w:asciiTheme="majorBidi" w:hAnsiTheme="majorBidi" w:cstheme="majorBidi"/>
          <w:vertAlign w:val="subscript"/>
        </w:rPr>
        <w:t>16</w:t>
      </w:r>
      <w:r w:rsidRPr="004E6412">
        <w:rPr>
          <w:rFonts w:asciiTheme="majorBidi" w:hAnsiTheme="majorBidi" w:cstheme="majorBidi"/>
        </w:rPr>
        <w:t>O</w:t>
      </w:r>
      <w:r w:rsidRPr="004E6412">
        <w:rPr>
          <w:rFonts w:asciiTheme="majorBidi" w:hAnsiTheme="majorBidi" w:cstheme="majorBidi"/>
          <w:vertAlign w:val="subscript"/>
        </w:rPr>
        <w:t>32</w:t>
      </w:r>
      <w:r w:rsidRPr="004E6412">
        <w:rPr>
          <w:rFonts w:asciiTheme="majorBidi" w:hAnsiTheme="majorBidi" w:cstheme="majorBidi"/>
        </w:rPr>
        <w:t>) in the perfect cell and 47 after removal of one oxygen atom. Dopants were introduced by replacing one Ti atom with Pr or Rb, i.e. 6.25 % of cation sites; one V</w:t>
      </w:r>
      <w:r w:rsidRPr="004E6412">
        <w:rPr>
          <w:rFonts w:asciiTheme="majorBidi" w:hAnsiTheme="majorBidi" w:cstheme="majorBidi"/>
          <w:vertAlign w:val="subscript"/>
        </w:rPr>
        <w:t>O</w:t>
      </w:r>
      <w:r w:rsidRPr="004E6412">
        <w:rPr>
          <w:rFonts w:asciiTheme="majorBidi" w:hAnsiTheme="majorBidi" w:cstheme="majorBidi"/>
        </w:rPr>
        <w:t xml:space="preserve"> per cell corresponds to 3.1 % of oxygen sites or 1.75×10</w:t>
      </w:r>
      <w:r w:rsidRPr="004E6412">
        <w:rPr>
          <w:rFonts w:asciiTheme="majorBidi" w:hAnsiTheme="majorBidi" w:cstheme="majorBidi"/>
          <w:vertAlign w:val="superscript"/>
        </w:rPr>
        <w:t>21</w:t>
      </w:r>
      <w:r w:rsidRPr="004E6412">
        <w:rPr>
          <w:rFonts w:asciiTheme="majorBidi" w:hAnsiTheme="majorBidi" w:cstheme="majorBidi"/>
        </w:rPr>
        <w:t xml:space="preserve"> cm</w:t>
      </w:r>
      <w:r w:rsidRPr="004E6412">
        <w:rPr>
          <w:rFonts w:asciiTheme="majorBidi" w:hAnsiTheme="majorBidi" w:cstheme="majorBidi"/>
          <w:vertAlign w:val="superscript"/>
        </w:rPr>
        <w:t>−3</w:t>
      </w:r>
      <w:r w:rsidRPr="004E6412">
        <w:rPr>
          <w:rFonts w:asciiTheme="majorBidi" w:hAnsiTheme="majorBidi" w:cstheme="majorBidi"/>
        </w:rPr>
        <w:t>. These concentrations are far above the dilute limit relevant to ETLs, and all absolute quantities below should be read as those of a concentrated periodic defect array. Lattice parameters were taken from a variable-cell relaxation of the pristine cell and held fixed for all defect cells. That relaxation was performed on the 12-atom conventional cell with the same functional and Hubbard term, a 6×6×2 Monkhorst–Pack mesh, cut-offs of 50/400 Ry and Gaussian smearing of 0.01 Ry; the final pressure was 0.39 kbar. The production V</w:t>
      </w:r>
      <w:r w:rsidRPr="004E6412">
        <w:rPr>
          <w:rFonts w:asciiTheme="majorBidi" w:hAnsiTheme="majorBidi" w:cstheme="majorBidi"/>
          <w:vertAlign w:val="subscript"/>
        </w:rPr>
        <w:t>O</w:t>
      </w:r>
      <w:r w:rsidRPr="004E6412">
        <w:rPr>
          <w:rFonts w:asciiTheme="majorBidi" w:hAnsiTheme="majorBidi" w:cstheme="majorBidi"/>
        </w:rPr>
        <w:t xml:space="preserve"> is a first-shell oxygen of the dopant site: in the relaxed Rb_VO coordinates the vacant position is an equatorial oxygen site 1.95 Å from the ideal cation position (Section 3.1, Table S8), and in Pr_VO the four lowest oxygen Löwdin populations are on O9, O11, O23 and O30, four of the five remaining first-shell oxygens of the dopant site, while Ti2 and Ti26, the two Ti bonded to the vacant site in the Rb cell, are among the three Ti with the highest 3d population, which is consistent with the same vacancy in both cells. Three alternative sites in the Pr cell are examined in Section 3.7. The Pr_VO and </w:t>
      </w:r>
      <w:r w:rsidRPr="004E6412">
        <w:rPr>
          <w:rFonts w:asciiTheme="majorBidi" w:hAnsiTheme="majorBidi" w:cstheme="majorBidi"/>
        </w:rPr>
        <w:lastRenderedPageBreak/>
        <w:t>Rb_VO inputs remove the same oxygen site (1.95 Å from the ideal dopant site), so the two cells share one vacancy site. In the relaxed Pr_VO cell the Pr ion lies 0.55 Å from the ideal cation site and its six nearest oxygens are at 2.18 (two), 2.27, 2.38, 2.39 and 2.54 Å (Table S8); the Shannon-radius sum for six-fold Pr</w:t>
      </w:r>
      <w:r w:rsidRPr="004E6412">
        <w:rPr>
          <w:rFonts w:asciiTheme="majorBidi" w:hAnsiTheme="majorBidi" w:cstheme="majorBidi"/>
          <w:vertAlign w:val="superscript"/>
        </w:rPr>
        <w:t>3+</w:t>
      </w:r>
      <w:r w:rsidRPr="004E6412">
        <w:rPr>
          <w:rFonts w:asciiTheme="majorBidi" w:hAnsiTheme="majorBidi" w:cstheme="majorBidi"/>
        </w:rPr>
        <w:t>–O</w:t>
      </w:r>
      <w:r w:rsidRPr="004E6412">
        <w:rPr>
          <w:rFonts w:asciiTheme="majorBidi" w:hAnsiTheme="majorBidi" w:cstheme="majorBidi"/>
          <w:vertAlign w:val="superscript"/>
        </w:rPr>
        <w:t>2−</w:t>
      </w:r>
      <w:r w:rsidRPr="004E6412">
        <w:rPr>
          <w:rFonts w:asciiTheme="majorBidi" w:hAnsiTheme="majorBidi" w:cstheme="majorBidi"/>
        </w:rPr>
        <w:t xml:space="preserve"> is 2.39 Å [26].</w:t>
      </w:r>
    </w:p>
    <w:p w14:paraId="07B2626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2.4 Brillouin-zone sampling and electronic settings.</w:t>
      </w:r>
      <w:r w:rsidRPr="004E6412">
        <w:rPr>
          <w:rFonts w:asciiTheme="majorBidi" w:hAnsiTheme="majorBidi" w:cstheme="majorBidi"/>
        </w:rPr>
        <w:t xml:space="preserve"> Production relaxations used Γ-point sampling; in earlier anatase defect work a Γ-only grid was used only for the hybrid-functional calculations, with denser meshes otherwise [14]. Single-point total energies on the Γ-relaxed geometries were recomputed on a 2×2×2 Monkhorst–Pack mesh for all four doped cells, and the projected densities of states and Löwdin moments were obtained from non-self-consistent calculations on a 2×2×2 mesh (Figure 4; Supporting Information, Section S2); the k-mesh dependence of the formation-energy contrast is reported in Section 3.7. All calculations were spin-polarised (nspin = 2). Fractional occupations were treated with Gaussian smearing. The production relaxations, the production Pristine_perfect single point, the converged pristine-V</w:t>
      </w:r>
      <w:r w:rsidRPr="004E6412">
        <w:rPr>
          <w:rFonts w:asciiTheme="majorBidi" w:hAnsiTheme="majorBidi" w:cstheme="majorBidi"/>
          <w:vertAlign w:val="subscript"/>
        </w:rPr>
        <w:t>O</w:t>
      </w:r>
      <w:r w:rsidRPr="004E6412">
        <w:rPr>
          <w:rFonts w:asciiTheme="majorBidi" w:hAnsiTheme="majorBidi" w:cstheme="majorBidi"/>
        </w:rPr>
        <w:t xml:space="preserve"> relaxation (Section S1) and the self-consistent runs that regenerated the densities for the projected densities of states used degauss = 0.01 Ry; all later single points and relaxations (k-mesh series, U sweep, charged cells, dual-U cells, alternative sites, the D3 single points of Pr_VO and Rb_VO, and HSE06) used 0.005 Ry, and the revision runs of Section 2.8(viii) used 0.01 Ry except the smearing tests (Table S10). With smearing, the total energy printed by pw.x is the smearing free energy; the entropy term −TS of each production run is listed under Table S9. For the production cells it is −0.150 eV (Pr_perfect), −0.080 eV (Pr_VO), −0.077 eV (Rb_perfect) and −0.026 eV (Rb_VO), and zero to within 10</w:t>
      </w:r>
      <w:r w:rsidRPr="004E6412">
        <w:rPr>
          <w:rFonts w:asciiTheme="majorBidi" w:hAnsiTheme="majorBidi" w:cstheme="majorBidi"/>
          <w:vertAlign w:val="superscript"/>
        </w:rPr>
        <w:t>−6</w:t>
      </w:r>
      <w:r w:rsidRPr="004E6412">
        <w:rPr>
          <w:rFonts w:asciiTheme="majorBidi" w:hAnsiTheme="majorBidi" w:cstheme="majorBidi"/>
        </w:rPr>
        <w:t xml:space="preserve"> eV for the pristine, pristine-V</w:t>
      </w:r>
      <w:r w:rsidRPr="004E6412">
        <w:rPr>
          <w:rFonts w:asciiTheme="majorBidi" w:hAnsiTheme="majorBidi" w:cstheme="majorBidi"/>
          <w:vertAlign w:val="subscript"/>
        </w:rPr>
        <w:t>O</w:t>
      </w:r>
      <w:r w:rsidRPr="004E6412">
        <w:rPr>
          <w:rFonts w:asciiTheme="majorBidi" w:hAnsiTheme="majorBidi" w:cstheme="majorBidi"/>
        </w:rPr>
        <w:t xml:space="preserve"> and O</w:t>
      </w:r>
      <w:r w:rsidRPr="004E6412">
        <w:rPr>
          <w:rFonts w:asciiTheme="majorBidi" w:hAnsiTheme="majorBidi" w:cstheme="majorBidi"/>
          <w:vertAlign w:val="subscript"/>
        </w:rPr>
        <w:t>2</w:t>
      </w:r>
      <w:r w:rsidRPr="004E6412">
        <w:rPr>
          <w:rFonts w:asciiTheme="majorBidi" w:hAnsiTheme="majorBidi" w:cstheme="majorBidi"/>
        </w:rPr>
        <w:t xml:space="preserve"> cells, whose occupations are integer. Removing it changes the formation energies to +1.22 eV (Pr) and −4.11 eV (Rb) and the contrast to 5.34 eV (Section 3.7). The 0.01/0.005 Ry difference also accounts for the 0.038 eV offset between the production Pr_VO energy and the from-scratch single points on the same geometry (Section 3.7). The electronic self-consistency threshold was 1×10</w:t>
      </w:r>
      <w:r w:rsidRPr="004E6412">
        <w:rPr>
          <w:rFonts w:asciiTheme="majorBidi" w:hAnsiTheme="majorBidi" w:cstheme="majorBidi"/>
          <w:vertAlign w:val="superscript"/>
        </w:rPr>
        <w:t>−8</w:t>
      </w:r>
      <w:r w:rsidRPr="004E6412">
        <w:rPr>
          <w:rFonts w:asciiTheme="majorBidi" w:hAnsiTheme="majorBidi" w:cstheme="majorBidi"/>
        </w:rPr>
        <w:t xml:space="preserve"> Ry. Symmetry was handled by the code’s default detection (nosym was not set, and no magnetisation constraint, tot_magnetization or constrained_magnetization, appears in the run log or in any input template); the Rb_VO cell retained a mirror plane (two symmetry operations in the pw.x output), so hole configurations that break it, for example localisation on only one of a mirror-related pair of oxygens, were excluded by construction in the production run; symmetry-free single points seeded on one oxygen (Section 3.6) return the production Rb_VO solution.</w:t>
      </w:r>
    </w:p>
    <w:p w14:paraId="6175280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2.5 Magnetisation conventions and spin initialisation.</w:t>
      </w:r>
      <w:r w:rsidRPr="004E6412">
        <w:rPr>
          <w:rFonts w:asciiTheme="majorBidi" w:hAnsiTheme="majorBidi" w:cstheme="majorBidi"/>
        </w:rPr>
        <w:t xml:space="preserve"> Two quantities are reported throughout: the total (net) magnetisation m = ∫[ρ</w:t>
      </w:r>
      <w:r w:rsidRPr="004E6412">
        <w:rPr>
          <w:rFonts w:asciiTheme="majorBidi" w:hAnsiTheme="majorBidi" w:cstheme="majorBidi"/>
          <w:vertAlign w:val="subscript"/>
        </w:rPr>
        <w:t>↑</w:t>
      </w:r>
      <w:r w:rsidRPr="004E6412">
        <w:rPr>
          <w:rFonts w:asciiTheme="majorBidi" w:hAnsiTheme="majorBidi" w:cstheme="majorBidi"/>
        </w:rPr>
        <w:t>(r) − ρ</w:t>
      </w:r>
      <w:r w:rsidRPr="004E6412">
        <w:rPr>
          <w:rFonts w:asciiTheme="majorBidi" w:hAnsiTheme="majorBidi" w:cstheme="majorBidi"/>
          <w:vertAlign w:val="subscript"/>
        </w:rPr>
        <w:t>↓</w:t>
      </w:r>
      <w:r w:rsidRPr="004E6412">
        <w:rPr>
          <w:rFonts w:asciiTheme="majorBidi" w:hAnsiTheme="majorBidi" w:cstheme="majorBidi"/>
        </w:rPr>
        <w:t>(r)] dr, which can be of either sign, and the absolute magnetisation m</w:t>
      </w:r>
      <w:r w:rsidRPr="004E6412">
        <w:rPr>
          <w:rFonts w:asciiTheme="majorBidi" w:hAnsiTheme="majorBidi" w:cstheme="majorBidi"/>
          <w:vertAlign w:val="subscript"/>
        </w:rPr>
        <w:t>abs</w:t>
      </w:r>
      <w:r w:rsidRPr="004E6412">
        <w:rPr>
          <w:rFonts w:asciiTheme="majorBidi" w:hAnsiTheme="majorBidi" w:cstheme="majorBidi"/>
        </w:rPr>
        <w:t xml:space="preserve"> = ∫|ρ</w:t>
      </w:r>
      <w:r w:rsidRPr="004E6412">
        <w:rPr>
          <w:rFonts w:asciiTheme="majorBidi" w:hAnsiTheme="majorBidi" w:cstheme="majorBidi"/>
          <w:vertAlign w:val="subscript"/>
        </w:rPr>
        <w:t>↑</w:t>
      </w:r>
      <w:r w:rsidRPr="004E6412">
        <w:rPr>
          <w:rFonts w:asciiTheme="majorBidi" w:hAnsiTheme="majorBidi" w:cstheme="majorBidi"/>
        </w:rPr>
        <w:t>(r) − ρ</w:t>
      </w:r>
      <w:r w:rsidRPr="004E6412">
        <w:rPr>
          <w:rFonts w:asciiTheme="majorBidi" w:hAnsiTheme="majorBidi" w:cstheme="majorBidi"/>
          <w:vertAlign w:val="subscript"/>
        </w:rPr>
        <w:t>↓</w:t>
      </w:r>
      <w:r w:rsidRPr="004E6412">
        <w:rPr>
          <w:rFonts w:asciiTheme="majorBidi" w:hAnsiTheme="majorBidi" w:cstheme="majorBidi"/>
        </w:rPr>
        <w:t>(r)| dr. For a single unpaired electron, localised or delocalised, both are close to 1 μ</w:t>
      </w:r>
      <w:r w:rsidRPr="004E6412">
        <w:rPr>
          <w:rFonts w:asciiTheme="majorBidi" w:hAnsiTheme="majorBidi" w:cstheme="majorBidi"/>
          <w:vertAlign w:val="subscript"/>
        </w:rPr>
        <w:t>B</w:t>
      </w:r>
      <w:r w:rsidRPr="004E6412">
        <w:rPr>
          <w:rFonts w:asciiTheme="majorBidi" w:hAnsiTheme="majorBidi" w:cstheme="majorBidi"/>
        </w:rPr>
        <w:t>, so neither quantity measures localisation; m</w:t>
      </w:r>
      <w:r w:rsidRPr="004E6412">
        <w:rPr>
          <w:rFonts w:asciiTheme="majorBidi" w:hAnsiTheme="majorBidi" w:cstheme="majorBidi"/>
          <w:vertAlign w:val="subscript"/>
        </w:rPr>
        <w:t>abs</w:t>
      </w:r>
      <w:r w:rsidRPr="004E6412">
        <w:rPr>
          <w:rFonts w:asciiTheme="majorBidi" w:hAnsiTheme="majorBidi" w:cstheme="majorBidi"/>
        </w:rPr>
        <w:t xml:space="preserve"> &gt; |m| indicates spin density of both signs. The run log records starting_magnetization = 0 on every species for the production relaxations, and the single-point inputs derived from them use the same setting; pw.x accepts explicitly set zero values with nspin = 2 and stops only when starting_magnetization is set for no species and no total magnetisation is imposed. From a spin-symmetric start a moment develops only if the symmetric solution is unstable and numerical noise (for example from randomised starting wavefunctions, which the single-point inputs use) breaks the symmetry, as happened for both Rb cells; the same start can leave a calculation in a non-magnetic solution when a magnetic one exists. The zero start is recorded in the run log and in the single-point templates derived from the production inputs. For this reason the Pr_VO cell was re-relaxed from a magnetic start with </w:t>
      </w:r>
      <w:r w:rsidRPr="004E6412">
        <w:rPr>
          <w:rFonts w:asciiTheme="majorBidi" w:hAnsiTheme="majorBidi" w:cstheme="majorBidi"/>
        </w:rPr>
        <w:lastRenderedPageBreak/>
        <w:t>starting_magnetization = 0.3 on Ti and 0.5 on the dopant under a separate prefix, and the two total energies were compared (Section 3.3). These starting values are fractions of the valence charge in the Quantum ESPRESSO convention, not site moments in μ</w:t>
      </w:r>
      <w:r w:rsidRPr="004E6412">
        <w:rPr>
          <w:rFonts w:asciiTheme="majorBidi" w:hAnsiTheme="majorBidi" w:cstheme="majorBidi"/>
          <w:vertAlign w:val="subscript"/>
        </w:rPr>
        <w:t>B</w:t>
      </w:r>
      <w:r w:rsidRPr="004E6412">
        <w:rPr>
          <w:rFonts w:asciiTheme="majorBidi" w:hAnsiTheme="majorBidi" w:cstheme="majorBidi"/>
        </w:rPr>
        <w:t>. The converged pristine-V</w:t>
      </w:r>
      <w:r w:rsidRPr="004E6412">
        <w:rPr>
          <w:rFonts w:asciiTheme="majorBidi" w:hAnsiTheme="majorBidi" w:cstheme="majorBidi"/>
          <w:vertAlign w:val="subscript"/>
        </w:rPr>
        <w:t>O</w:t>
      </w:r>
      <w:r w:rsidRPr="004E6412">
        <w:rPr>
          <w:rFonts w:asciiTheme="majorBidi" w:hAnsiTheme="majorBidi" w:cstheme="majorBidi"/>
        </w:rPr>
        <w:t xml:space="preserve"> relaxation started from 0.05 on Ti and O and converged to a triplet (m = 2.00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2.52 μ</w:t>
      </w:r>
      <w:r w:rsidRPr="004E6412">
        <w:rPr>
          <w:rFonts w:asciiTheme="majorBidi" w:hAnsiTheme="majorBidi" w:cstheme="majorBidi"/>
          <w:vertAlign w:val="subscript"/>
        </w:rPr>
        <w:t>B</w:t>
      </w:r>
      <w:r w:rsidRPr="004E6412">
        <w:rPr>
          <w:rFonts w:asciiTheme="majorBidi" w:hAnsiTheme="majorBidi" w:cstheme="majorBidi"/>
        </w:rPr>
        <w:t>; Section S1), and the self-consistent run preceding the Rb_VO projected densities of states started from 0.3 on Ti and reproduced the production Fermi energy (7.1329 eV). No magnetic start was tried for Pristine_perfect. For the two Pr cells, single points on the production geometries with narrower Gaussian smearing (0.002 Ry) and with cold smearing (Marzari–Vanderbilt, 0.005 Ry) were run from the same zero start (Section 3.3). A wider search over site-specific and antiparallel seeds was not performed, and the solutions reported below are described as the lowest-energy solutions among those tested rather than as established ground states.</w:t>
      </w:r>
    </w:p>
    <w:p w14:paraId="668CCF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2.6 Geometry optimisation.</w:t>
      </w:r>
      <w:r w:rsidRPr="004E6412">
        <w:rPr>
          <w:rFonts w:asciiTheme="majorBidi" w:hAnsiTheme="majorBidi" w:cstheme="majorBidi"/>
        </w:rPr>
        <w:t xml:space="preserve"> Ionic positions were relaxed with BFGS. forc_conv_thr, which pw.x applies to the largest force component, was 0.005 Ry/Bohr (0.129 eV/Å) for Pr_perfect, Rb_perfect and the pristine V</w:t>
      </w:r>
      <w:r w:rsidRPr="004E6412">
        <w:rPr>
          <w:rFonts w:asciiTheme="majorBidi" w:hAnsiTheme="majorBidi" w:cstheme="majorBidi"/>
          <w:vertAlign w:val="subscript"/>
        </w:rPr>
        <w:t>O</w:t>
      </w:r>
      <w:r w:rsidRPr="004E6412">
        <w:rPr>
          <w:rFonts w:asciiTheme="majorBidi" w:hAnsiTheme="majorBidi" w:cstheme="majorBidi"/>
        </w:rPr>
        <w:t xml:space="preserve"> cell and 0.001 Ry/Bohr for Pr_VO and Rb_VO. For the doped cells, charge mixing was damped (mixing_beta = 0.1) and the BFGS history shortened (bfgs_ndim = 3) to suppress oscillation about shallow minima; the pristine V</w:t>
      </w:r>
      <w:r w:rsidRPr="004E6412">
        <w:rPr>
          <w:rFonts w:asciiTheme="majorBidi" w:hAnsiTheme="majorBidi" w:cstheme="majorBidi"/>
          <w:vertAlign w:val="subscript"/>
        </w:rPr>
        <w:t>O</w:t>
      </w:r>
      <w:r w:rsidRPr="004E6412">
        <w:rPr>
          <w:rFonts w:asciiTheme="majorBidi" w:hAnsiTheme="majorBidi" w:cstheme="majorBidi"/>
        </w:rPr>
        <w:t xml:space="preserve"> cell was first attempted with mixing_beta = 0.3 (mixing_mode = local-TF) and converged only after the changes described in Section S1. The final total forces (the norm of the force vector printed by pw.x) were 0.0026, 0.0042, 0.0037 and 0.0040 Ry/Bohr (0.067, 0.108, 0.095 and 0.103 eV/Å) for Pr_perfect, Pr_VO, Rb_perfect and Rb_VO; the corresponding largest single components were 0.0007, 0.0014, 0.0009 and 0.0010 Ry/Bohr (0.017, 0.037, 0.023 and 0.024 eV/Å). Pr_perfect, Rb_perfect and Rb_VO satisfied their BFGS criterion. The Pristine_perfect cell was first computed as a single point on the positions of the variable-cell relaxation of the conventional cell (−4275.01530 Ry, total force 0.0225 Ry/Bohr in the 2×2×1 cell at Γ). It was then relaxed with the production settings (degauss 0.01 Ry, forc_conv_thr 0.005 Ry/Bohr); BFGS converged in three steps to −4275.01597 Ry and a total force of 3×10</w:t>
      </w:r>
      <w:r w:rsidRPr="004E6412">
        <w:rPr>
          <w:rFonts w:asciiTheme="majorBidi" w:hAnsiTheme="majorBidi" w:cstheme="majorBidi"/>
          <w:vertAlign w:val="superscript"/>
        </w:rPr>
        <w:t>−5</w:t>
      </w:r>
      <w:r w:rsidRPr="004E6412">
        <w:rPr>
          <w:rFonts w:asciiTheme="majorBidi" w:hAnsiTheme="majorBidi" w:cstheme="majorBidi"/>
        </w:rPr>
        <w:t xml:space="preserve"> Ry/Bohr. The relaxation energy is −9 meV. The relaxed energy is used for the pristine formation energy in Table 2; the doped-cell formation energies and their contrast do not involve this cell. The Pr_VO relaxation was stopped manually at a largest component of 0.0014 Ry/Bohr, above its 0.001 Ry/Bohr setting, while the BFGS step oscillated; the energy change over the last iterations was below 1×10</w:t>
      </w:r>
      <w:r w:rsidRPr="004E6412">
        <w:rPr>
          <w:rFonts w:asciiTheme="majorBidi" w:hAnsiTheme="majorBidi" w:cstheme="majorBidi"/>
          <w:vertAlign w:val="superscript"/>
        </w:rPr>
        <w:t>−9</w:t>
      </w:r>
      <w:r w:rsidRPr="004E6412">
        <w:rPr>
          <w:rFonts w:asciiTheme="majorBidi" w:hAnsiTheme="majorBidi" w:cstheme="majorBidi"/>
        </w:rPr>
        <w:t xml:space="preserve"> Ry. etot_conv_thr was not set (pw.x default 1×10</w:t>
      </w:r>
      <w:r w:rsidRPr="004E6412">
        <w:rPr>
          <w:rFonts w:asciiTheme="majorBidi" w:hAnsiTheme="majorBidi" w:cstheme="majorBidi"/>
          <w:vertAlign w:val="superscript"/>
        </w:rPr>
        <w:t>−4</w:t>
      </w:r>
      <w:r w:rsidRPr="004E6412">
        <w:rPr>
          <w:rFonts w:asciiTheme="majorBidi" w:hAnsiTheme="majorBidi" w:cstheme="majorBidi"/>
        </w:rPr>
        <w:t xml:space="preserve"> Ry). The largest residual components (0.02–0.04 eV/Å) lie at the loose end of the 0.01–0.03 eV/Å commonly used for defect energetics; the consequences are discussed in Section 5. The BFGS force histories are contained in the deposited output files.</w:t>
      </w:r>
    </w:p>
    <w:p w14:paraId="430E08E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2.7 Formation energies.</w:t>
      </w:r>
      <w:r w:rsidRPr="004E6412">
        <w:rPr>
          <w:rFonts w:asciiTheme="majorBidi" w:hAnsiTheme="majorBidi" w:cstheme="majorBidi"/>
        </w:rPr>
        <w:t xml:space="preserve">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energy of host X was evaluated as</w:t>
      </w:r>
    </w:p>
    <w:p w14:paraId="0C79512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vertAlign w:val="superscript"/>
        </w:rPr>
        <w:t>0</w:t>
      </w:r>
      <w:r w:rsidRPr="004E6412">
        <w:rPr>
          <w:rFonts w:asciiTheme="majorBidi" w:hAnsiTheme="majorBidi" w:cstheme="majorBidi"/>
        </w:rPr>
        <w:t>; X) = E(X with V</w:t>
      </w:r>
      <w:r w:rsidRPr="004E6412">
        <w:rPr>
          <w:rFonts w:asciiTheme="majorBidi" w:hAnsiTheme="majorBidi" w:cstheme="majorBidi"/>
          <w:vertAlign w:val="subscript"/>
        </w:rPr>
        <w:t>O</w:t>
      </w:r>
      <w:r w:rsidRPr="004E6412">
        <w:rPr>
          <w:rFonts w:asciiTheme="majorBidi" w:hAnsiTheme="majorBidi" w:cstheme="majorBidi"/>
        </w:rPr>
        <w:t>, q = 0) − E(X perfect, q = 0) + μ</w:t>
      </w:r>
      <w:r w:rsidRPr="004E6412">
        <w:rPr>
          <w:rFonts w:asciiTheme="majorBidi" w:hAnsiTheme="majorBidi" w:cstheme="majorBidi"/>
          <w:vertAlign w:val="subscript"/>
        </w:rPr>
        <w:t>O</w:t>
      </w:r>
      <w:r w:rsidRPr="004E6412">
        <w:rPr>
          <w:rFonts w:asciiTheme="majorBidi" w:hAnsiTheme="majorBidi" w:cstheme="majorBidi"/>
        </w:rPr>
        <w:t>, with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 Δμ</w:t>
      </w:r>
      <w:r w:rsidRPr="004E6412">
        <w:rPr>
          <w:rFonts w:asciiTheme="majorBidi" w:hAnsiTheme="majorBidi" w:cstheme="majorBidi"/>
          <w:vertAlign w:val="subscript"/>
        </w:rPr>
        <w:t>O</w:t>
      </w:r>
      <w:r w:rsidRPr="004E6412">
        <w:rPr>
          <w:rFonts w:asciiTheme="majorBidi" w:hAnsiTheme="majorBidi" w:cstheme="majorBidi"/>
        </w:rPr>
        <w:t xml:space="preserve"> and Δμ</w:t>
      </w:r>
      <w:r w:rsidRPr="004E6412">
        <w:rPr>
          <w:rFonts w:asciiTheme="majorBidi" w:hAnsiTheme="majorBidi" w:cstheme="majorBidi"/>
          <w:vertAlign w:val="subscript"/>
        </w:rPr>
        <w:t>O</w:t>
      </w:r>
      <w:r w:rsidRPr="004E6412">
        <w:rPr>
          <w:rFonts w:asciiTheme="majorBidi" w:hAnsiTheme="majorBidi" w:cstheme="majorBidi"/>
        </w:rPr>
        <w:t xml:space="preserve"> = 0,</w:t>
      </w:r>
    </w:p>
    <w:p w14:paraId="252C067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where E(O</w:t>
      </w:r>
      <w:r w:rsidRPr="004E6412">
        <w:rPr>
          <w:rFonts w:asciiTheme="majorBidi" w:hAnsiTheme="majorBidi" w:cstheme="majorBidi"/>
          <w:vertAlign w:val="subscript"/>
        </w:rPr>
        <w:t>2</w:t>
      </w:r>
      <w:r w:rsidRPr="004E6412">
        <w:rPr>
          <w:rFonts w:asciiTheme="majorBidi" w:hAnsiTheme="majorBidi" w:cstheme="majorBidi"/>
        </w:rPr>
        <w:t>) is the total energy of an isolated O</w:t>
      </w:r>
      <w:r w:rsidRPr="004E6412">
        <w:rPr>
          <w:rFonts w:asciiTheme="majorBidi" w:hAnsiTheme="majorBidi" w:cstheme="majorBidi"/>
          <w:vertAlign w:val="subscript"/>
        </w:rPr>
        <w:t>2</w:t>
      </w:r>
      <w:r w:rsidRPr="004E6412">
        <w:rPr>
          <w:rFonts w:asciiTheme="majorBidi" w:hAnsiTheme="majorBidi" w:cstheme="majorBidi"/>
        </w:rPr>
        <w:t xml:space="preserve"> molecule in a 12 Å cubic box computed with the same settings; it converged to the triplet ground state (m = 2.00 μ</w:t>
      </w:r>
      <w:r w:rsidRPr="004E6412">
        <w:rPr>
          <w:rFonts w:asciiTheme="majorBidi" w:hAnsiTheme="majorBidi" w:cstheme="majorBidi"/>
          <w:vertAlign w:val="subscript"/>
        </w:rPr>
        <w:t>B</w:t>
      </w:r>
      <w:r w:rsidRPr="004E6412">
        <w:rPr>
          <w:rFonts w:asciiTheme="majorBidi" w:hAnsiTheme="majorBidi" w:cstheme="majorBidi"/>
        </w:rPr>
        <w:t>) and ½E(O</w:t>
      </w:r>
      <w:r w:rsidRPr="004E6412">
        <w:rPr>
          <w:rFonts w:asciiTheme="majorBidi" w:hAnsiTheme="majorBidi" w:cstheme="majorBidi"/>
          <w:vertAlign w:val="subscript"/>
        </w:rPr>
        <w:t>2</w:t>
      </w:r>
      <w:r w:rsidRPr="004E6412">
        <w:rPr>
          <w:rFonts w:asciiTheme="majorBidi" w:hAnsiTheme="majorBidi" w:cstheme="majorBidi"/>
        </w:rPr>
        <w:t>) = −41.51621 Ry (−564.857 eV). This is the oxygen-rich electronic-energy reference; no finite-temperature gas-phase correction or competing-phase analysis was applied, and the values are conditional oxygen-removal energies from the already substituted cells rather than equilibrium vacancy concentrations [39]. The known overbinding of O</w:t>
      </w:r>
      <w:r w:rsidRPr="004E6412">
        <w:rPr>
          <w:rFonts w:asciiTheme="majorBidi" w:hAnsiTheme="majorBidi" w:cstheme="majorBidi"/>
          <w:vertAlign w:val="subscript"/>
        </w:rPr>
        <w:t>2</w:t>
      </w:r>
      <w:r w:rsidRPr="004E6412">
        <w:rPr>
          <w:rFonts w:asciiTheme="majorBidi" w:hAnsiTheme="majorBidi" w:cstheme="majorBidi"/>
        </w:rPr>
        <w:t xml:space="preserve"> by PBE [14] shifts all absolute formation energies at this reference by a common amount and cancels in differences between hosts; no </w:t>
      </w:r>
      <w:r w:rsidRPr="004E6412">
        <w:rPr>
          <w:rFonts w:asciiTheme="majorBidi" w:hAnsiTheme="majorBidi" w:cstheme="majorBidi"/>
        </w:rPr>
        <w:lastRenderedPageBreak/>
        <w:t>empirical correction was applied. Such a correction would raise every absolute value here by the same amount, move the oxygen chemical potential at which the Pr vacancy becomes spontaneous (Section 4.2) by the same amount, and leave the Pr–Rb contrast unchanged; a chemical-potential window bounded by the stability of TiO</w:t>
      </w:r>
      <w:r w:rsidRPr="004E6412">
        <w:rPr>
          <w:rFonts w:asciiTheme="majorBidi" w:hAnsiTheme="majorBidi" w:cstheme="majorBidi"/>
          <w:vertAlign w:val="subscript"/>
        </w:rPr>
        <w:t>2</w:t>
      </w:r>
      <w:r w:rsidRPr="004E6412">
        <w:rPr>
          <w:rFonts w:asciiTheme="majorBidi" w:hAnsiTheme="majorBidi" w:cstheme="majorBidi"/>
        </w:rPr>
        <w:t xml:space="preserve"> against its lower oxides and by competing Pr and Rb oxides was not evaluated (Section 5). Formation energies were evaluated from unrounded Rydberg totals and are reported to 0.01 eV; the full-precision ledger is Table S9. The comparative quantity ΔE</w:t>
      </w:r>
      <w:r w:rsidRPr="004E6412">
        <w:rPr>
          <w:rFonts w:asciiTheme="majorBidi" w:hAnsiTheme="majorBidi" w:cstheme="majorBidi"/>
          <w:vertAlign w:val="subscript"/>
        </w:rPr>
        <w:t>f</w:t>
      </w:r>
      <w:r w:rsidRPr="004E6412">
        <w:rPr>
          <w:rFonts w:asciiTheme="majorBidi" w:hAnsiTheme="majorBidi" w:cstheme="majorBidi"/>
        </w:rPr>
        <w:t xml:space="preserve"> =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Pr) −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Rb) is independent of the oxygen reference.</w:t>
      </w:r>
    </w:p>
    <w:p w14:paraId="2500B1EA"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2.8 Additional calculations</w:t>
      </w:r>
    </w:p>
    <w:p w14:paraId="26B617B4"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(i) </w:t>
      </w:r>
      <w:r w:rsidRPr="004E6412">
        <w:rPr>
          <w:rFonts w:asciiTheme="majorBidi" w:hAnsiTheme="majorBidi" w:cstheme="majorBidi"/>
          <w:b/>
          <w:bCs/>
        </w:rPr>
        <w:t>Charged cells</w:t>
      </w:r>
      <w:r w:rsidR="00D00CAE" w:rsidRPr="004E6412">
        <w:rPr>
          <w:rFonts w:asciiTheme="majorBidi" w:hAnsiTheme="majorBidi" w:cstheme="majorBidi"/>
          <w:b/>
          <w:bCs/>
        </w:rPr>
        <w:t>,</w:t>
      </w:r>
      <w:r w:rsidRPr="004E6412">
        <w:rPr>
          <w:rFonts w:asciiTheme="majorBidi" w:hAnsiTheme="majorBidi" w:cstheme="majorBidi"/>
        </w:rPr>
        <w:t xml:space="preserve"> Pr_VO and Rb_VO were relaxed at q = +1 and +2 with a uniform compensating background; no image-charge or potential-alignment correction was applied, so these cells are used only for their spin state and not for transition levels.</w:t>
      </w:r>
    </w:p>
    <w:p w14:paraId="32B828FC"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(ii) </w:t>
      </w:r>
      <w:r w:rsidRPr="004E6412">
        <w:rPr>
          <w:rFonts w:asciiTheme="majorBidi" w:hAnsiTheme="majorBidi" w:cstheme="majorBidi"/>
          <w:b/>
          <w:bCs/>
        </w:rPr>
        <w:t>U sweep</w:t>
      </w:r>
      <w:r w:rsidR="00D00CAE" w:rsidRPr="004E6412">
        <w:rPr>
          <w:rFonts w:asciiTheme="majorBidi" w:hAnsiTheme="majorBidi" w:cstheme="majorBidi"/>
          <w:b/>
          <w:bCs/>
        </w:rPr>
        <w:t>,</w:t>
      </w:r>
      <w:r w:rsidRPr="004E6412">
        <w:rPr>
          <w:rFonts w:asciiTheme="majorBidi" w:hAnsiTheme="majorBidi" w:cstheme="majorBidi"/>
        </w:rPr>
        <w:t xml:space="preserve"> single-point calculations on the Pristine_perfect, Pr_VO and Rb_VO geometries of the production runs at U(Ti-3d) = 3.0, 4.0 and 4.5 eV. </w:t>
      </w:r>
    </w:p>
    <w:p w14:paraId="5E092828"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(iii) </w:t>
      </w:r>
      <w:r w:rsidRPr="004E6412">
        <w:rPr>
          <w:rFonts w:asciiTheme="majorBidi" w:hAnsiTheme="majorBidi" w:cstheme="majorBidi"/>
          <w:b/>
          <w:bCs/>
        </w:rPr>
        <w:t>HSE06</w:t>
      </w:r>
      <w:r w:rsidR="00D00CAE" w:rsidRPr="004E6412">
        <w:rPr>
          <w:rFonts w:asciiTheme="majorBidi" w:hAnsiTheme="majorBidi" w:cstheme="majorBidi"/>
          <w:b/>
          <w:bCs/>
        </w:rPr>
        <w:t>,</w:t>
      </w:r>
      <w:r w:rsidRPr="004E6412">
        <w:rPr>
          <w:rFonts w:asciiTheme="majorBidi" w:hAnsiTheme="majorBidi" w:cstheme="majorBidi"/>
        </w:rPr>
        <w:t xml:space="preserve"> one single-point calculation on the unrelaxed Pristine_perfect geometry (Section 2.6) with exact-exchange fraction 0.25 and screening parameter 0.106 Bohr</w:t>
      </w:r>
      <w:r w:rsidRPr="004E6412">
        <w:rPr>
          <w:rFonts w:asciiTheme="majorBidi" w:hAnsiTheme="majorBidi" w:cstheme="majorBidi"/>
          <w:vertAlign w:val="superscript"/>
        </w:rPr>
        <w:t>−1</w:t>
      </w:r>
      <w:r w:rsidRPr="004E6412">
        <w:rPr>
          <w:rFonts w:asciiTheme="majorBidi" w:hAnsiTheme="majorBidi" w:cstheme="majorBidi"/>
        </w:rPr>
        <w:t xml:space="preserve"> [40,41], Γ-only, 40 Ry, without the Hubbard term. The recorded settings are input_dft = ‘hse’, exx_fraction = 0.25 and screening_parameter = 0.106 Bohr</w:t>
      </w:r>
      <w:r w:rsidRPr="004E6412">
        <w:rPr>
          <w:rFonts w:asciiTheme="majorBidi" w:hAnsiTheme="majorBidi" w:cstheme="majorBidi"/>
          <w:vertAlign w:val="superscript"/>
        </w:rPr>
        <w:t>−1</w:t>
      </w:r>
      <w:r w:rsidRPr="004E6412">
        <w:rPr>
          <w:rFonts w:asciiTheme="majorBidi" w:hAnsiTheme="majorBidi" w:cstheme="majorBidi"/>
        </w:rPr>
        <w:t xml:space="preserve"> (0.2 Å</w:t>
      </w:r>
      <w:r w:rsidRPr="004E6412">
        <w:rPr>
          <w:rFonts w:asciiTheme="majorBidi" w:hAnsiTheme="majorBidi" w:cstheme="majorBidi"/>
          <w:vertAlign w:val="superscript"/>
        </w:rPr>
        <w:t>−1</w:t>
      </w:r>
      <w:r w:rsidRPr="004E6412">
        <w:rPr>
          <w:rFonts w:asciiTheme="majorBidi" w:hAnsiTheme="majorBidi" w:cstheme="majorBidi"/>
        </w:rPr>
        <w:t>; Krukau et al. recommend 0.11 Bohr</w:t>
      </w:r>
      <w:r w:rsidRPr="004E6412">
        <w:rPr>
          <w:rFonts w:asciiTheme="majorBidi" w:hAnsiTheme="majorBidi" w:cstheme="majorBidi"/>
          <w:vertAlign w:val="superscript"/>
        </w:rPr>
        <w:t>−1</w:t>
      </w:r>
      <w:r w:rsidRPr="004E6412">
        <w:rPr>
          <w:rFonts w:asciiTheme="majorBidi" w:hAnsiTheme="majorBidi" w:cstheme="majorBidi"/>
        </w:rPr>
        <w:t xml:space="preserve"> [41]), with the same PAW datasets as the production runs; the q-point mesh for exact exchange was 1×1×1 (nqx1 = nqx2 = nqx3 = 1), with degauss = 0.005 Ry, conv_thr = 1×10</w:t>
      </w:r>
      <w:r w:rsidRPr="004E6412">
        <w:rPr>
          <w:rFonts w:asciiTheme="majorBidi" w:hAnsiTheme="majorBidi" w:cstheme="majorBidi"/>
          <w:vertAlign w:val="superscript"/>
        </w:rPr>
        <w:t>−7</w:t>
      </w:r>
      <w:r w:rsidRPr="004E6412">
        <w:rPr>
          <w:rFonts w:asciiTheme="majorBidi" w:hAnsiTheme="majorBidi" w:cstheme="majorBidi"/>
        </w:rPr>
        <w:t xml:space="preserve"> Ry and mixing_beta = 0.3; ecutfock was left at its default. pw.x warned that the nonlinear core correction of the PAW datasets is not consistent with a hybrid functional, a further reason to use this run qualitatively only. The hybrid total energy (−3926.67 Ry) is not comparable with the PBE+U total of the same cell (−4275.02 Ry): the hybrid run has no Hubbard term, and pw.x evaluates the exact-exchange energy of PAW datasets from the smooth pseudo-wavefunctions, so the two totals share no reference. Only the qualitative outcome of this run is used (Section 3.6).</w:t>
      </w:r>
    </w:p>
    <w:p w14:paraId="205673DB"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 xml:space="preserve"> (iv) Dispersion</w:t>
      </w:r>
      <w:r w:rsidR="00D00CAE" w:rsidRPr="004E6412">
        <w:rPr>
          <w:rFonts w:asciiTheme="majorBidi" w:hAnsiTheme="majorBidi" w:cstheme="majorBidi"/>
          <w:b/>
          <w:bCs/>
        </w:rPr>
        <w:t>,</w:t>
      </w:r>
      <w:r w:rsidRPr="004E6412">
        <w:rPr>
          <w:rFonts w:asciiTheme="majorBidi" w:hAnsiTheme="majorBidi" w:cstheme="majorBidi"/>
          <w:b/>
          <w:bCs/>
        </w:rPr>
        <w:t xml:space="preserve"> </w:t>
      </w:r>
      <w:r w:rsidRPr="004E6412">
        <w:rPr>
          <w:rFonts w:asciiTheme="majorBidi" w:hAnsiTheme="majorBidi" w:cstheme="majorBidi"/>
        </w:rPr>
        <w:t xml:space="preserve">single-point energies for Pr_VO and Rb_VO with the Grimme D3 correction and Becke–Johnson damping [42,43], without three-body terms (D3 has been combined with DFT+U for pristine and defective anatase by Torres et al., who used PBEsol-D3 with U = 3 eV for the defective (001) surface [44]); the single points were started from scratch on the production geometries. </w:t>
      </w:r>
    </w:p>
    <w:p w14:paraId="2FA74C8F" w14:textId="77777777" w:rsidR="00D00CAE"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(v) Alternative vacancy sites:</w:t>
      </w:r>
      <w:r w:rsidRPr="004E6412">
        <w:rPr>
          <w:rFonts w:asciiTheme="majorBidi" w:hAnsiTheme="majorBidi" w:cstheme="majorBidi"/>
        </w:rPr>
        <w:t xml:space="preserve"> three additional Pr_VO cells with the vacancy at oxygen sites 1, 7 and 17 of the orchestration input (not the pw.x atom numbers used elsewhere).</w:t>
      </w:r>
    </w:p>
    <w:p w14:paraId="4030E60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(vi) </w:t>
      </w:r>
      <w:r w:rsidRPr="004E6412">
        <w:rPr>
          <w:rFonts w:asciiTheme="majorBidi" w:hAnsiTheme="majorBidi" w:cstheme="majorBidi"/>
          <w:b/>
          <w:bCs/>
        </w:rPr>
        <w:t>Bader analysis</w:t>
      </w:r>
      <w:r w:rsidR="00D00CAE" w:rsidRPr="004E6412">
        <w:rPr>
          <w:rFonts w:asciiTheme="majorBidi" w:hAnsiTheme="majorBidi" w:cstheme="majorBidi"/>
        </w:rPr>
        <w:t xml:space="preserve">, </w:t>
      </w:r>
      <w:r w:rsidRPr="004E6412">
        <w:rPr>
          <w:rFonts w:asciiTheme="majorBidi" w:hAnsiTheme="majorBidi" w:cstheme="majorBidi"/>
        </w:rPr>
        <w:t xml:space="preserve">of Pr_VO and Rb_VO from pp.x charge densities with the Henkelman grid algorithm [45,46]. The pp.x density is the valence pseudo-density on the FFT grid of the 40/320 Ry calculation (plot_num = 0, which does not include the PAW all-electron reconstruction); grid convergence of the Bader charges was not tested. (vii) Projected densities of states, Löwdin charges and Löwdin spin polarisations from projwfc.x, on 2×2×2 non-self-consistent runs (tetrahedron occupations; 260 bands for Pr_VO and 226 for Rb_VO) that start from a Γ-only self-consistent density regenerated on the final relaxation geometry; Gaussian broadening 0.01 Ry (0.136 eV), energy step 0.02 eV, spilling parameters 0.0030 (Pr_VO) and 0.0032 (Rb_VO) (Section S2). Löwdin populations depend on the projector basis and are used only to locate the </w:t>
      </w:r>
      <w:r w:rsidRPr="004E6412">
        <w:rPr>
          <w:rFonts w:asciiTheme="majorBidi" w:hAnsiTheme="majorBidi" w:cstheme="majorBidi"/>
        </w:rPr>
        <w:lastRenderedPageBreak/>
        <w:t>spin density. (viii) Convergence and robustness tests: single points at 55/440 and 70/560 Ry on the four doped cells with 40 Ry references and O</w:t>
      </w:r>
      <w:r w:rsidRPr="004E6412">
        <w:rPr>
          <w:rFonts w:asciiTheme="majorBidi" w:hAnsiTheme="majorBidi" w:cstheme="majorBidi"/>
          <w:vertAlign w:val="subscript"/>
        </w:rPr>
        <w:t>2</w:t>
      </w:r>
      <w:r w:rsidRPr="004E6412">
        <w:rPr>
          <w:rFonts w:asciiTheme="majorBidi" w:hAnsiTheme="majorBidi" w:cstheme="majorBidi"/>
        </w:rPr>
        <w:t xml:space="preserve"> boxes at each cut-off; the pristine V</w:t>
      </w:r>
      <w:r w:rsidRPr="004E6412">
        <w:rPr>
          <w:rFonts w:asciiTheme="majorBidi" w:hAnsiTheme="majorBidi" w:cstheme="majorBidi"/>
          <w:vertAlign w:val="subscript"/>
        </w:rPr>
        <w:t>O</w:t>
      </w:r>
      <w:r w:rsidRPr="004E6412">
        <w:rPr>
          <w:rFonts w:asciiTheme="majorBidi" w:hAnsiTheme="majorBidi" w:cstheme="majorBidi"/>
        </w:rPr>
        <w:t xml:space="preserve"> cell at 2×2×2; the relaxation of the pristine perfect cell (Section 2.6); smearing tests on the Pr cells (Gaussian 0.002 Ry, Marzari–Vanderbilt 0.005 Ry); D3(BJ) single points on Pr_perfect, Rb_perfect and O</w:t>
      </w:r>
      <w:r w:rsidRPr="004E6412">
        <w:rPr>
          <w:rFonts w:asciiTheme="majorBidi" w:hAnsiTheme="majorBidi" w:cstheme="majorBidi"/>
          <w:vertAlign w:val="subscript"/>
        </w:rPr>
        <w:t>2</w:t>
      </w:r>
      <w:r w:rsidRPr="004E6412">
        <w:rPr>
          <w:rFonts w:asciiTheme="majorBidi" w:hAnsiTheme="majorBidi" w:cstheme="majorBidi"/>
        </w:rPr>
        <w:t>, which complete the dispersion cycle; and symmetry-free (nosym, noinv) single points of Rb_VO and Rb_perfect with a 0.5 starting magnetisation on one oxygen (O8 or O6 in Rb_VO, the oxygen with the shortest Rb–O bond in Rb_perfect). All used degauss = 0.01 Ry except the smearing tests.</w:t>
      </w:r>
    </w:p>
    <w:p w14:paraId="2EF5CA2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 Results</w:t>
      </w:r>
    </w:p>
    <w:p w14:paraId="2659F13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3.1 Structural relaxation</w:t>
      </w:r>
    </w:p>
    <w:p w14:paraId="6386E4A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All four doped supercells relaxed to largest force components of 0.0007–0.0014 Ry/Bohr (Section 2.6). The pristine V</w:t>
      </w:r>
      <w:r w:rsidRPr="004E6412">
        <w:rPr>
          <w:rFonts w:asciiTheme="majorBidi" w:hAnsiTheme="majorBidi" w:cstheme="majorBidi"/>
          <w:vertAlign w:val="subscript"/>
        </w:rPr>
        <w:t>O</w:t>
      </w:r>
      <w:r w:rsidRPr="004E6412">
        <w:rPr>
          <w:rFonts w:asciiTheme="majorBidi" w:hAnsiTheme="majorBidi" w:cstheme="majorBidi"/>
        </w:rPr>
        <w:t xml:space="preserve"> cell, which required a modified mixing scheme to converge (Section S1), satisfied its 0.005 Ry/Bohr criterion after 12 BFGS steps (final total force 0.0056 Ry/Bohr). Figure 1 shows the (010) atomic plane that contains the dopant site and the vacancy, at ideal positions and in the relaxed Rb_VO cell as read from its final coordinates (Table S8). The vacant site is an equatorial first-shell oxygen of the dopant site, 1.95 Å from the ideal cation position. In the relaxed cell the Rb ion has moved 1.27 Å from that position towards the vacancy and lies 0.87 Å from the vacant oxygen site; its four nearest oxygens are at 2.54 (two), 2.56 and 2.71 Å and the next two at 2.95 and 3.07 Å. The two Ti atoms that were bonded to the removed oxygen have moved away from it, to 2.36 and 2.38 Å from the vacant site (ideal Ti–O distances 2.03 and 1.95 Å). The large monovalent ion thus occupies part of the space vacated by the oxygen. The displacement is measured from the ideal anatase site, because the relaxed Rb_perfect coordinates were not extracted, and the shortest Rb–O distance (2.54 Å) is 0.38 Å below the Shannon-radius sum for six-fold Rb</w:t>
      </w:r>
      <w:r w:rsidRPr="004E6412">
        <w:rPr>
          <w:rFonts w:asciiTheme="majorBidi" w:hAnsiTheme="majorBidi" w:cstheme="majorBidi"/>
          <w:vertAlign w:val="superscript"/>
        </w:rPr>
        <w:t>+</w:t>
      </w:r>
      <w:r w:rsidRPr="004E6412">
        <w:rPr>
          <w:rFonts w:asciiTheme="majorBidi" w:hAnsiTheme="majorBidi" w:cstheme="majorBidi"/>
        </w:rPr>
        <w:t>–O</w:t>
      </w:r>
      <w:r w:rsidRPr="004E6412">
        <w:rPr>
          <w:rFonts w:asciiTheme="majorBidi" w:hAnsiTheme="majorBidi" w:cstheme="majorBidi"/>
          <w:vertAlign w:val="superscript"/>
        </w:rPr>
        <w:t>2−</w:t>
      </w:r>
      <w:r w:rsidRPr="004E6412">
        <w:rPr>
          <w:rFonts w:asciiTheme="majorBidi" w:hAnsiTheme="majorBidi" w:cstheme="majorBidi"/>
        </w:rPr>
        <w:t xml:space="preserve"> (2.92 Å [26]), as for the shortest Pr–O distances (2.18 Å) noted in Section 2.3. In the relaxed Pr_VO cell the Pr ion lies 0.55 Å from the ideal cation site and its six nearest oxygens are at 2.18 (two), 2.27, 2.38, 2.39 and 2.54 Å (Table S8); the smaller displacement and shorter bonds than in the Rb cell are consistent with the smaller Pr</w:t>
      </w:r>
      <w:r w:rsidRPr="004E6412">
        <w:rPr>
          <w:rFonts w:asciiTheme="majorBidi" w:hAnsiTheme="majorBidi" w:cstheme="majorBidi"/>
          <w:vertAlign w:val="superscript"/>
        </w:rPr>
        <w:t>3+</w:t>
      </w:r>
      <w:r w:rsidRPr="004E6412">
        <w:rPr>
          <w:rFonts w:asciiTheme="majorBidi" w:hAnsiTheme="majorBidi" w:cstheme="majorBidi"/>
        </w:rPr>
        <w:t xml:space="preserve"> radius. Because the residual total forces of the doped cells (0.07–0.11 eV/Å; largest components 0.02–0.04 eV/Å) are at or above the 0.01–0.03 eV/Å typically used for defect energetics, bond lengths quoted here are indicative, and the sensitivity of the energetics to tighter relaxation has not been tested (Section 5).</w:t>
      </w:r>
    </w:p>
    <w:p w14:paraId="48FDC9A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lastRenderedPageBreak/>
        <w:drawing>
          <wp:inline distT="0" distB="0" distL="0" distR="0" wp14:anchorId="0309F219" wp14:editId="2F99543E">
            <wp:extent cx="5334000" cy="2971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1_structures_v4.png"/>
                    <pic:cNvPicPr>
                      <a:picLocks noChangeAspect="1" noChangeArrowheads="1"/>
                    </pic:cNvPicPr>
                  </pic:nvPicPr>
                  <pic:blipFill>
                    <a:blip r:embed="rId7"/>
                    <a:stretch>
                      <a:fillRect/>
                    </a:stretch>
                  </pic:blipFill>
                  <pic:spPr bwMode="auto">
                    <a:xfrm>
                      <a:off x="0" y="0"/>
                      <a:ext cx="5334000" cy="2971800"/>
                    </a:xfrm>
                    <a:prstGeom prst="rect">
                      <a:avLst/>
                    </a:prstGeom>
                    <a:noFill/>
                    <a:ln w="9525">
                      <a:noFill/>
                      <a:headEnd/>
                      <a:tailEnd/>
                    </a:ln>
                  </pic:spPr>
                </pic:pic>
              </a:graphicData>
            </a:graphic>
          </wp:inline>
        </w:drawing>
      </w:r>
    </w:p>
    <w:p w14:paraId="4B2F063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Figure 1.</w:t>
      </w:r>
      <w:r w:rsidRPr="004E6412">
        <w:rPr>
          <w:rFonts w:asciiTheme="majorBidi" w:hAnsiTheme="majorBidi" w:cstheme="majorBidi"/>
          <w:i/>
          <w:iCs/>
        </w:rPr>
        <w:t xml:space="preserve"> The (010) atomic plane containing the dopant site and the oxygen vacancy. (a) Ideal anatase positions built with the lattice parameters of this work (a = 7.63632 Å, c = 9.77900 Å, u = 0.208), with the dopant on the substituted Ti site and the vacant oxygen site marked by a dashed circle. (b) The same plane in the relaxed Rb_VO cell (PBE+U, U(Ti-3d) = 3.5 eV, Γ-only), from the final coordinates of the production relaxation. Arrows give the displacement (where larger than 0.2 Å) of each in-plane atom from its ideal site after removal of the mean displacement; the dotted circle marks the ideal Rb site. The oxygen drawn in blue (O8) carries the largest Löwdin spin polarisation (+0.59 μ</w:t>
      </w:r>
      <w:r w:rsidRPr="004E6412">
        <w:rPr>
          <w:rFonts w:asciiTheme="majorBidi" w:hAnsiTheme="majorBidi" w:cstheme="majorBidi"/>
          <w:i/>
          <w:iCs/>
          <w:vertAlign w:val="subscript"/>
        </w:rPr>
        <w:t>B</w:t>
      </w:r>
      <w:r w:rsidRPr="004E6412">
        <w:rPr>
          <w:rFonts w:asciiTheme="majorBidi" w:hAnsiTheme="majorBidi" w:cstheme="majorBidi"/>
          <w:i/>
          <w:iCs/>
        </w:rPr>
        <w:t>; Section 3.6, Figure S1). Grey: Ti; red: O; orange: Rb. Only atoms in the plane are drawn, so each Ti shows fewer than six bonds. Plotted from the pw.x output by figures/make_fig1_structures.py.</w:t>
      </w:r>
    </w:p>
    <w:p w14:paraId="660DEB9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3.2 Oxygen-vacancy formation energies</w:t>
      </w:r>
    </w:p>
    <w:p w14:paraId="3F1476A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Table 2 lists the neutral V</w:t>
      </w:r>
      <w:r w:rsidRPr="004E6412">
        <w:rPr>
          <w:rFonts w:asciiTheme="majorBidi" w:hAnsiTheme="majorBidi" w:cstheme="majorBidi"/>
          <w:vertAlign w:val="subscript"/>
        </w:rPr>
        <w:t>O</w:t>
      </w:r>
      <w:r w:rsidRPr="004E6412">
        <w:rPr>
          <w:rFonts w:asciiTheme="majorBidi" w:hAnsiTheme="majorBidi" w:cstheme="majorBidi"/>
        </w:rPr>
        <w:t xml:space="preserve"> formation energies at the oxygen-rich reference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and Figure 2 displays them. In pristine anatase E</w:t>
      </w:r>
      <w:r w:rsidRPr="004E6412">
        <w:rPr>
          <w:rFonts w:asciiTheme="majorBidi" w:hAnsiTheme="majorBidi" w:cstheme="majorBidi"/>
          <w:vertAlign w:val="subscript"/>
        </w:rPr>
        <w:t>f</w:t>
      </w:r>
      <w:r w:rsidRPr="004E6412">
        <w:rPr>
          <w:rFonts w:asciiTheme="majorBidi" w:hAnsiTheme="majorBidi" w:cstheme="majorBidi"/>
        </w:rPr>
        <w:t xml:space="preserve"> = +4.75 eV, with the relaxed perfect reference cell (Section 2.6). In the Pr-substituted cell E</w:t>
      </w:r>
      <w:r w:rsidRPr="004E6412">
        <w:rPr>
          <w:rFonts w:asciiTheme="majorBidi" w:hAnsiTheme="majorBidi" w:cstheme="majorBidi"/>
          <w:vertAlign w:val="subscript"/>
        </w:rPr>
        <w:t>f</w:t>
      </w:r>
      <w:r w:rsidRPr="004E6412">
        <w:rPr>
          <w:rFonts w:asciiTheme="majorBidi" w:hAnsiTheme="majorBidi" w:cstheme="majorBidi"/>
        </w:rPr>
        <w:t xml:space="preserve"> = +1.29 eV, and in the Rb-substituted cell E</w:t>
      </w:r>
      <w:r w:rsidRPr="004E6412">
        <w:rPr>
          <w:rFonts w:asciiTheme="majorBidi" w:hAnsiTheme="majorBidi" w:cstheme="majorBidi"/>
          <w:vertAlign w:val="subscript"/>
        </w:rPr>
        <w:t>f</w:t>
      </w:r>
      <w:r w:rsidRPr="004E6412">
        <w:rPr>
          <w:rFonts w:asciiTheme="majorBidi" w:hAnsiTheme="majorBidi" w:cstheme="majorBidi"/>
        </w:rPr>
        <w:t xml:space="preserve"> = −4.06 eV. Both substitutions lower the cost of removing an oxygen atom near the dopant site relative to pristine TiO</w:t>
      </w:r>
      <w:r w:rsidRPr="004E6412">
        <w:rPr>
          <w:rFonts w:asciiTheme="majorBidi" w:hAnsiTheme="majorBidi" w:cstheme="majorBidi"/>
          <w:vertAlign w:val="subscript"/>
        </w:rPr>
        <w:t>2</w:t>
      </w:r>
      <w:r w:rsidRPr="004E6412">
        <w:rPr>
          <w:rFonts w:asciiTheme="majorBidi" w:hAnsiTheme="majorBidi" w:cstheme="majorBidi"/>
        </w:rPr>
        <w:t>, by 3.46 eV for Pr and 8.82 eV for Rb (differences of the unrounded values). At this reference the Pr cell remains uphill, so oxygen removal is not spontaneous; the Rb cell is downhill, so the vacancy-free Rb-substituted cell is unstable against oxygen loss. Structural relaxation may contribute to the Rb reduction: the Rb ion lies 1.27 Å off its ideal site, in the space vacated by the oxygen (Section 3.1). The relaxation energy of the Rb_VO cell was not computed, and the pristine and Pr values also contain relaxation, so its share of the reduction is unknown. The Pr–Rb contrast ΔE</w:t>
      </w:r>
      <w:r w:rsidRPr="004E6412">
        <w:rPr>
          <w:rFonts w:asciiTheme="majorBidi" w:hAnsiTheme="majorBidi" w:cstheme="majorBidi"/>
          <w:vertAlign w:val="subscript"/>
        </w:rPr>
        <w:t>f</w:t>
      </w:r>
      <w:r w:rsidRPr="004E6412">
        <w:rPr>
          <w:rFonts w:asciiTheme="majorBidi" w:hAnsiTheme="majorBidi" w:cstheme="majorBidi"/>
        </w:rPr>
        <w:t xml:space="preserve"> is 5.36 eV (5.356 eV from the unrounded totals; the value 5.35 eV obtained by subtracting the rounded entries is a rounding artefact).</w:t>
      </w:r>
    </w:p>
    <w:p w14:paraId="0F19646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2. Neutral oxygen-vacancy formation energies at μ</w:t>
      </w:r>
      <w:r w:rsidRPr="004E6412">
        <w:rPr>
          <w:rFonts w:asciiTheme="majorBidi" w:hAnsiTheme="majorBidi" w:cstheme="majorBidi"/>
          <w:b/>
          <w:bCs/>
          <w:i/>
          <w:iCs/>
          <w:vertAlign w:val="subscript"/>
        </w:rPr>
        <w:t>O</w:t>
      </w:r>
      <w:r w:rsidRPr="004E6412">
        <w:rPr>
          <w:rFonts w:asciiTheme="majorBidi" w:hAnsiTheme="majorBidi" w:cstheme="majorBidi"/>
          <w:b/>
          <w:bCs/>
          <w:i/>
          <w:iCs/>
        </w:rPr>
        <w:t xml:space="preserve"> = ½E(O</w:t>
      </w:r>
      <w:r w:rsidRPr="004E6412">
        <w:rPr>
          <w:rFonts w:asciiTheme="majorBidi" w:hAnsiTheme="majorBidi" w:cstheme="majorBidi"/>
          <w:b/>
          <w:bCs/>
          <w:i/>
          <w:iCs/>
          <w:vertAlign w:val="subscript"/>
        </w:rPr>
        <w:t>2</w:t>
      </w:r>
      <w:r w:rsidRPr="004E6412">
        <w:rPr>
          <w:rFonts w:asciiTheme="majorBidi" w:hAnsiTheme="majorBidi" w:cstheme="majorBidi"/>
          <w:b/>
          <w:bCs/>
          <w:i/>
          <w:iCs/>
        </w:rPr>
        <w:t>) (PBE+U, U(Ti-3d) = 3.5 eV, 40 Ry).</w:t>
      </w:r>
      <w:r w:rsidRPr="004E6412">
        <w:rPr>
          <w:rFonts w:asciiTheme="majorBidi" w:hAnsiTheme="majorBidi" w:cstheme="majorBidi"/>
        </w:rPr>
        <w:t xml:space="preserve"> </w:t>
      </w:r>
      <w:r w:rsidRPr="004E6412">
        <w:rPr>
          <w:rFonts w:asciiTheme="majorBidi" w:hAnsiTheme="majorBidi" w:cstheme="majorBidi"/>
          <w:i/>
          <w:iCs/>
        </w:rPr>
        <w:t>Total energies are the converged Γ-only values in Ry; E</w:t>
      </w:r>
      <w:r w:rsidRPr="004E6412">
        <w:rPr>
          <w:rFonts w:asciiTheme="majorBidi" w:hAnsiTheme="majorBidi" w:cstheme="majorBidi"/>
          <w:i/>
          <w:iCs/>
          <w:vertAlign w:val="subscript"/>
        </w:rPr>
        <w:t>f</w:t>
      </w:r>
      <w:r w:rsidRPr="004E6412">
        <w:rPr>
          <w:rFonts w:asciiTheme="majorBidi" w:hAnsiTheme="majorBidi" w:cstheme="majorBidi"/>
          <w:i/>
          <w:iCs/>
        </w:rPr>
        <w:t xml:space="preserve"> is computed from the unrounded totals (full ledger in Table S9). The last column gives the single-point result on the Γ-relaxed geometry with a 2×2×2 k-mesh. The Γ-to-2×2×2 shift is +0.20 eV (pristine), −0.10 eV </w:t>
      </w:r>
      <w:r w:rsidRPr="004E6412">
        <w:rPr>
          <w:rFonts w:asciiTheme="majorBidi" w:hAnsiTheme="majorBidi" w:cstheme="majorBidi"/>
          <w:i/>
          <w:iCs/>
        </w:rPr>
        <w:lastRenderedPageBreak/>
        <w:t>(Pr) and −0.14 eV (Rb); the Pr–Rb difference shifts by +0.04 eV. The 2×2×2 Pr_VO and Rb_VO energies are runs of the k-mesh series (Table S2a), which start from scratch and therefore include small offsets from the relaxation endpoints (Section 3.7). Without the smearing entropy the values are +1.22 and −4.11 eV (Section 2.4); at 70 Ry they change by at most 0.03 eV (Section 3.7). With narrower smearing the lowest-energy Pr solutions are spin-polarised, and E</w:t>
      </w:r>
      <w:r w:rsidRPr="004E6412">
        <w:rPr>
          <w:rFonts w:asciiTheme="majorBidi" w:hAnsiTheme="majorBidi" w:cstheme="majorBidi"/>
          <w:i/>
          <w:iCs/>
          <w:vertAlign w:val="subscript"/>
        </w:rPr>
        <w:t>f</w:t>
      </w:r>
      <w:r w:rsidRPr="004E6412">
        <w:rPr>
          <w:rFonts w:asciiTheme="majorBidi" w:hAnsiTheme="majorBidi" w:cstheme="majorBidi"/>
          <w:i/>
          <w:iCs/>
        </w:rPr>
        <w:t>(Pr) becomes +0.99 eV (Section 3.3, Table S11).</w:t>
      </w:r>
    </w:p>
    <w:tbl>
      <w:tblPr>
        <w:tblStyle w:val="PlainTable2"/>
        <w:tblW w:w="5000" w:type="pct"/>
        <w:tblLook w:val="0020" w:firstRow="1" w:lastRow="0" w:firstColumn="0" w:lastColumn="0" w:noHBand="0" w:noVBand="0"/>
      </w:tblPr>
      <w:tblGrid>
        <w:gridCol w:w="1340"/>
        <w:gridCol w:w="1829"/>
        <w:gridCol w:w="1680"/>
        <w:gridCol w:w="1413"/>
        <w:gridCol w:w="1498"/>
        <w:gridCol w:w="1816"/>
      </w:tblGrid>
      <w:tr w:rsidR="00CA26AF" w:rsidRPr="004E6412" w14:paraId="76536FD1"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2D749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Host X</w:t>
            </w:r>
          </w:p>
        </w:tc>
        <w:tc>
          <w:tcPr>
            <w:cnfStyle w:val="000001000000" w:firstRow="0" w:lastRow="0" w:firstColumn="0" w:lastColumn="0" w:oddVBand="0" w:evenVBand="1" w:oddHBand="0" w:evenHBand="0" w:firstRowFirstColumn="0" w:firstRowLastColumn="0" w:lastRowFirstColumn="0" w:lastRowLastColumn="0"/>
            <w:tcW w:w="0" w:type="auto"/>
          </w:tcPr>
          <w:p w14:paraId="56DDE4D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E(X perfect) (Ry)</w:t>
            </w:r>
          </w:p>
        </w:tc>
        <w:tc>
          <w:tcPr>
            <w:cnfStyle w:val="000010000000" w:firstRow="0" w:lastRow="0" w:firstColumn="0" w:lastColumn="0" w:oddVBand="1" w:evenVBand="0" w:oddHBand="0" w:evenHBand="0" w:firstRowFirstColumn="0" w:firstRowLastColumn="0" w:lastRowFirstColumn="0" w:lastRowLastColumn="0"/>
            <w:tcW w:w="0" w:type="auto"/>
          </w:tcPr>
          <w:p w14:paraId="19A2251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E(X + V</w:t>
            </w:r>
            <w:r w:rsidRPr="004E6412">
              <w:rPr>
                <w:rFonts w:asciiTheme="majorBidi" w:hAnsiTheme="majorBidi" w:cstheme="majorBidi"/>
                <w:vertAlign w:val="subscript"/>
              </w:rPr>
              <w:t>O</w:t>
            </w:r>
            <w:r w:rsidRPr="004E6412">
              <w:rPr>
                <w:rFonts w:asciiTheme="majorBidi" w:hAnsiTheme="majorBidi" w:cstheme="majorBidi"/>
              </w:rPr>
              <w:t>) (Ry)</w:t>
            </w:r>
          </w:p>
        </w:tc>
        <w:tc>
          <w:tcPr>
            <w:cnfStyle w:val="000001000000" w:firstRow="0" w:lastRow="0" w:firstColumn="0" w:lastColumn="0" w:oddVBand="0" w:evenVBand="1" w:oddHBand="0" w:evenHBand="0" w:firstRowFirstColumn="0" w:firstRowLastColumn="0" w:lastRowFirstColumn="0" w:lastRowLastColumn="0"/>
            <w:tcW w:w="0" w:type="auto"/>
          </w:tcPr>
          <w:p w14:paraId="7C74BF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½E(O</w:t>
            </w:r>
            <w:r w:rsidRPr="004E6412">
              <w:rPr>
                <w:rFonts w:asciiTheme="majorBidi" w:hAnsiTheme="majorBidi" w:cstheme="majorBidi"/>
                <w:vertAlign w:val="subscript"/>
              </w:rPr>
              <w:t>2</w:t>
            </w:r>
            <w:r w:rsidRPr="004E6412">
              <w:rPr>
                <w:rFonts w:asciiTheme="majorBidi" w:hAnsiTheme="majorBidi" w:cstheme="majorBidi"/>
              </w:rPr>
              <w:t>) (Ry)</w:t>
            </w:r>
          </w:p>
        </w:tc>
        <w:tc>
          <w:tcPr>
            <w:cnfStyle w:val="000010000000" w:firstRow="0" w:lastRow="0" w:firstColumn="0" w:lastColumn="0" w:oddVBand="1" w:evenVBand="0" w:oddHBand="0" w:evenHBand="0" w:firstRowFirstColumn="0" w:firstRowLastColumn="0" w:lastRowFirstColumn="0" w:lastRowLastColumn="0"/>
            <w:tcW w:w="0" w:type="auto"/>
          </w:tcPr>
          <w:p w14:paraId="25EE6E3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vertAlign w:val="superscript"/>
              </w:rPr>
              <w:t>0</w:t>
            </w:r>
            <w:r w:rsidRPr="004E6412">
              <w:rPr>
                <w:rFonts w:asciiTheme="majorBidi" w:hAnsiTheme="majorBidi" w:cstheme="majorBidi"/>
              </w:rPr>
              <w:t>), Γ (eV)</w:t>
            </w:r>
          </w:p>
        </w:tc>
        <w:tc>
          <w:tcPr>
            <w:cnfStyle w:val="000001000000" w:firstRow="0" w:lastRow="0" w:firstColumn="0" w:lastColumn="0" w:oddVBand="0" w:evenVBand="1" w:oddHBand="0" w:evenHBand="0" w:firstRowFirstColumn="0" w:firstRowLastColumn="0" w:lastRowFirstColumn="0" w:lastRowLastColumn="0"/>
            <w:tcW w:w="0" w:type="auto"/>
          </w:tcPr>
          <w:p w14:paraId="470718E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vertAlign w:val="superscript"/>
              </w:rPr>
              <w:t>0</w:t>
            </w:r>
            <w:r w:rsidRPr="004E6412">
              <w:rPr>
                <w:rFonts w:asciiTheme="majorBidi" w:hAnsiTheme="majorBidi" w:cstheme="majorBidi"/>
              </w:rPr>
              <w:t>), 2×2×2 (eV)</w:t>
            </w:r>
          </w:p>
        </w:tc>
      </w:tr>
      <w:tr w:rsidR="00CA26AF" w:rsidRPr="004E6412" w14:paraId="2DE19A00"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F5A89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 TiO</w:t>
            </w:r>
            <w:r w:rsidRPr="004E6412">
              <w:rPr>
                <w:rFonts w:asciiTheme="majorBidi" w:hAnsiTheme="majorBidi" w:cstheme="majorBidi"/>
                <w:vertAlign w:val="subscript"/>
              </w:rPr>
              <w:t>2</w:t>
            </w:r>
          </w:p>
        </w:tc>
        <w:tc>
          <w:tcPr>
            <w:cnfStyle w:val="000001000000" w:firstRow="0" w:lastRow="0" w:firstColumn="0" w:lastColumn="0" w:oddVBand="0" w:evenVBand="1" w:oddHBand="0" w:evenHBand="0" w:firstRowFirstColumn="0" w:firstRowLastColumn="0" w:lastRowFirstColumn="0" w:lastRowLastColumn="0"/>
            <w:tcW w:w="0" w:type="auto"/>
          </w:tcPr>
          <w:p w14:paraId="6050EE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−4275.01597 b</w:t>
            </w:r>
          </w:p>
        </w:tc>
        <w:tc>
          <w:tcPr>
            <w:cnfStyle w:val="000010000000" w:firstRow="0" w:lastRow="0" w:firstColumn="0" w:lastColumn="0" w:oddVBand="1" w:evenVBand="0" w:oddHBand="0" w:evenHBand="0" w:firstRowFirstColumn="0" w:firstRowLastColumn="0" w:lastRowFirstColumn="0" w:lastRowLastColumn="0"/>
            <w:tcW w:w="0" w:type="auto"/>
          </w:tcPr>
          <w:p w14:paraId="1BE577B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−4233.15036</w:t>
            </w:r>
          </w:p>
        </w:tc>
        <w:tc>
          <w:tcPr>
            <w:cnfStyle w:val="000001000000" w:firstRow="0" w:lastRow="0" w:firstColumn="0" w:lastColumn="0" w:oddVBand="0" w:evenVBand="1" w:oddHBand="0" w:evenHBand="0" w:firstRowFirstColumn="0" w:firstRowLastColumn="0" w:lastRowFirstColumn="0" w:lastRowLastColumn="0"/>
            <w:tcW w:w="0" w:type="auto"/>
          </w:tcPr>
          <w:p w14:paraId="4D2DF05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−41.51621</w:t>
            </w:r>
          </w:p>
        </w:tc>
        <w:tc>
          <w:tcPr>
            <w:cnfStyle w:val="000010000000" w:firstRow="0" w:lastRow="0" w:firstColumn="0" w:lastColumn="0" w:oddVBand="1" w:evenVBand="0" w:oddHBand="0" w:evenHBand="0" w:firstRowFirstColumn="0" w:firstRowLastColumn="0" w:lastRowFirstColumn="0" w:lastRowLastColumn="0"/>
            <w:tcW w:w="0" w:type="auto"/>
          </w:tcPr>
          <w:p w14:paraId="7669D2B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+4.75</w:t>
            </w:r>
          </w:p>
        </w:tc>
        <w:tc>
          <w:tcPr>
            <w:cnfStyle w:val="000001000000" w:firstRow="0" w:lastRow="0" w:firstColumn="0" w:lastColumn="0" w:oddVBand="0" w:evenVBand="1" w:oddHBand="0" w:evenHBand="0" w:firstRowFirstColumn="0" w:firstRowLastColumn="0" w:lastRowFirstColumn="0" w:lastRowLastColumn="0"/>
            <w:tcW w:w="0" w:type="auto"/>
          </w:tcPr>
          <w:p w14:paraId="54C53DD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+4.95 </w:t>
            </w:r>
            <w:r w:rsidRPr="004E6412">
              <w:rPr>
                <w:rFonts w:asciiTheme="majorBidi" w:hAnsiTheme="majorBidi" w:cstheme="majorBidi"/>
                <w:vertAlign w:val="superscript"/>
              </w:rPr>
              <w:t>a</w:t>
            </w:r>
          </w:p>
        </w:tc>
      </w:tr>
      <w:tr w:rsidR="00CA26AF" w:rsidRPr="004E6412" w14:paraId="5928C26E"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2DDBD6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w:t>
            </w:r>
            <w:r w:rsidRPr="004E6412">
              <w:rPr>
                <w:rFonts w:asciiTheme="majorBidi" w:hAnsiTheme="majorBidi" w:cstheme="majorBidi"/>
                <w:vertAlign w:val="subscript"/>
              </w:rPr>
              <w:t>Ti</w:t>
            </w:r>
          </w:p>
        </w:tc>
        <w:tc>
          <w:tcPr>
            <w:cnfStyle w:val="000001000000" w:firstRow="0" w:lastRow="0" w:firstColumn="0" w:lastColumn="0" w:oddVBand="0" w:evenVBand="1" w:oddHBand="0" w:evenHBand="0" w:firstRowFirstColumn="0" w:firstRowLastColumn="0" w:lastRowFirstColumn="0" w:lastRowLastColumn="0"/>
            <w:tcW w:w="0" w:type="auto"/>
          </w:tcPr>
          <w:p w14:paraId="4FB701B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−4576.71224</w:t>
            </w:r>
          </w:p>
        </w:tc>
        <w:tc>
          <w:tcPr>
            <w:cnfStyle w:val="000010000000" w:firstRow="0" w:lastRow="0" w:firstColumn="0" w:lastColumn="0" w:oddVBand="1" w:evenVBand="0" w:oddHBand="0" w:evenHBand="0" w:firstRowFirstColumn="0" w:firstRowLastColumn="0" w:lastRowFirstColumn="0" w:lastRowLastColumn="0"/>
            <w:tcW w:w="0" w:type="auto"/>
          </w:tcPr>
          <w:p w14:paraId="3ACA7E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−4535.10106</w:t>
            </w:r>
          </w:p>
        </w:tc>
        <w:tc>
          <w:tcPr>
            <w:cnfStyle w:val="000001000000" w:firstRow="0" w:lastRow="0" w:firstColumn="0" w:lastColumn="0" w:oddVBand="0" w:evenVBand="1" w:oddHBand="0" w:evenHBand="0" w:firstRowFirstColumn="0" w:firstRowLastColumn="0" w:lastRowFirstColumn="0" w:lastRowLastColumn="0"/>
            <w:tcW w:w="0" w:type="auto"/>
          </w:tcPr>
          <w:p w14:paraId="056EB7A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−41.51621</w:t>
            </w:r>
          </w:p>
        </w:tc>
        <w:tc>
          <w:tcPr>
            <w:cnfStyle w:val="000010000000" w:firstRow="0" w:lastRow="0" w:firstColumn="0" w:lastColumn="0" w:oddVBand="1" w:evenVBand="0" w:oddHBand="0" w:evenHBand="0" w:firstRowFirstColumn="0" w:firstRowLastColumn="0" w:lastRowFirstColumn="0" w:lastRowLastColumn="0"/>
            <w:tcW w:w="0" w:type="auto"/>
          </w:tcPr>
          <w:p w14:paraId="0388DC0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+1.29</w:t>
            </w:r>
          </w:p>
        </w:tc>
        <w:tc>
          <w:tcPr>
            <w:cnfStyle w:val="000001000000" w:firstRow="0" w:lastRow="0" w:firstColumn="0" w:lastColumn="0" w:oddVBand="0" w:evenVBand="1" w:oddHBand="0" w:evenHBand="0" w:firstRowFirstColumn="0" w:firstRowLastColumn="0" w:lastRowFirstColumn="0" w:lastRowLastColumn="0"/>
            <w:tcW w:w="0" w:type="auto"/>
          </w:tcPr>
          <w:p w14:paraId="346D1E1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+1.19</w:t>
            </w:r>
          </w:p>
        </w:tc>
      </w:tr>
      <w:tr w:rsidR="00CA26AF" w:rsidRPr="004E6412" w14:paraId="199BE65B"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B7E0E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w:t>
            </w:r>
            <w:r w:rsidRPr="004E6412">
              <w:rPr>
                <w:rFonts w:asciiTheme="majorBidi" w:hAnsiTheme="majorBidi" w:cstheme="majorBidi"/>
                <w:vertAlign w:val="subscript"/>
              </w:rPr>
              <w:t>Ti</w:t>
            </w:r>
          </w:p>
        </w:tc>
        <w:tc>
          <w:tcPr>
            <w:cnfStyle w:val="000001000000" w:firstRow="0" w:lastRow="0" w:firstColumn="0" w:lastColumn="0" w:oddVBand="0" w:evenVBand="1" w:oddHBand="0" w:evenHBand="0" w:firstRowFirstColumn="0" w:firstRowLastColumn="0" w:lastRowFirstColumn="0" w:lastRowLastColumn="0"/>
            <w:tcW w:w="0" w:type="auto"/>
          </w:tcPr>
          <w:p w14:paraId="283B1FA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−4330.38890</w:t>
            </w:r>
          </w:p>
        </w:tc>
        <w:tc>
          <w:tcPr>
            <w:cnfStyle w:val="000010000000" w:firstRow="0" w:lastRow="0" w:firstColumn="0" w:lastColumn="0" w:oddVBand="1" w:evenVBand="0" w:oddHBand="0" w:evenHBand="0" w:firstRowFirstColumn="0" w:firstRowLastColumn="0" w:lastRowFirstColumn="0" w:lastRowLastColumn="0"/>
            <w:tcW w:w="0" w:type="auto"/>
          </w:tcPr>
          <w:p w14:paraId="7F3A5CE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−4289.17135</w:t>
            </w:r>
          </w:p>
        </w:tc>
        <w:tc>
          <w:tcPr>
            <w:cnfStyle w:val="000001000000" w:firstRow="0" w:lastRow="0" w:firstColumn="0" w:lastColumn="0" w:oddVBand="0" w:evenVBand="1" w:oddHBand="0" w:evenHBand="0" w:firstRowFirstColumn="0" w:firstRowLastColumn="0" w:lastRowFirstColumn="0" w:lastRowLastColumn="0"/>
            <w:tcW w:w="0" w:type="auto"/>
          </w:tcPr>
          <w:p w14:paraId="7D0AE0D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−41.51621</w:t>
            </w:r>
          </w:p>
        </w:tc>
        <w:tc>
          <w:tcPr>
            <w:cnfStyle w:val="000010000000" w:firstRow="0" w:lastRow="0" w:firstColumn="0" w:lastColumn="0" w:oddVBand="1" w:evenVBand="0" w:oddHBand="0" w:evenHBand="0" w:firstRowFirstColumn="0" w:firstRowLastColumn="0" w:lastRowFirstColumn="0" w:lastRowLastColumn="0"/>
            <w:tcW w:w="0" w:type="auto"/>
          </w:tcPr>
          <w:p w14:paraId="2560403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−4.06</w:t>
            </w:r>
          </w:p>
        </w:tc>
        <w:tc>
          <w:tcPr>
            <w:cnfStyle w:val="000001000000" w:firstRow="0" w:lastRow="0" w:firstColumn="0" w:lastColumn="0" w:oddVBand="0" w:evenVBand="1" w:oddHBand="0" w:evenHBand="0" w:firstRowFirstColumn="0" w:firstRowLastColumn="0" w:lastRowFirstColumn="0" w:lastRowLastColumn="0"/>
            <w:tcW w:w="0" w:type="auto"/>
          </w:tcPr>
          <w:p w14:paraId="788B788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−4.20</w:t>
            </w:r>
          </w:p>
        </w:tc>
      </w:tr>
      <w:tr w:rsidR="00CA26AF" w:rsidRPr="004E6412" w14:paraId="7B2FB245"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CE0E8B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ΔE</w:t>
            </w:r>
            <w:r w:rsidRPr="004E6412">
              <w:rPr>
                <w:rFonts w:asciiTheme="majorBidi" w:hAnsiTheme="majorBidi" w:cstheme="majorBidi"/>
                <w:vertAlign w:val="subscript"/>
              </w:rPr>
              <w:t>f</w:t>
            </w:r>
            <w:r w:rsidRPr="004E6412">
              <w:rPr>
                <w:rFonts w:asciiTheme="majorBidi" w:hAnsiTheme="majorBidi" w:cstheme="majorBidi"/>
              </w:rPr>
              <w:t xml:space="preserve"> (Pr − Rb)</w:t>
            </w:r>
          </w:p>
        </w:tc>
        <w:tc>
          <w:tcPr>
            <w:cnfStyle w:val="000001000000" w:firstRow="0" w:lastRow="0" w:firstColumn="0" w:lastColumn="0" w:oddVBand="0" w:evenVBand="1" w:oddHBand="0" w:evenHBand="0" w:firstRowFirstColumn="0" w:firstRowLastColumn="0" w:lastRowFirstColumn="0" w:lastRowLastColumn="0"/>
            <w:tcW w:w="0" w:type="auto"/>
          </w:tcPr>
          <w:p w14:paraId="2B4D2633" w14:textId="77777777" w:rsidR="00CA26AF" w:rsidRPr="004E6412" w:rsidRDefault="00CA26AF" w:rsidP="00D00CAE">
            <w:pPr>
              <w:pStyle w:val="Compact"/>
              <w:jc w:val="both"/>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0" w:type="auto"/>
          </w:tcPr>
          <w:p w14:paraId="49BF4B51" w14:textId="77777777" w:rsidR="00CA26AF" w:rsidRPr="004E6412" w:rsidRDefault="00CA26AF" w:rsidP="00D00CAE">
            <w:pPr>
              <w:pStyle w:val="Compact"/>
              <w:jc w:val="both"/>
              <w:rPr>
                <w:rFonts w:asciiTheme="majorBidi" w:hAnsiTheme="majorBidi" w:cstheme="majorBidi"/>
              </w:rPr>
            </w:pPr>
          </w:p>
        </w:tc>
        <w:tc>
          <w:tcPr>
            <w:cnfStyle w:val="000001000000" w:firstRow="0" w:lastRow="0" w:firstColumn="0" w:lastColumn="0" w:oddVBand="0" w:evenVBand="1" w:oddHBand="0" w:evenHBand="0" w:firstRowFirstColumn="0" w:firstRowLastColumn="0" w:lastRowFirstColumn="0" w:lastRowLastColumn="0"/>
            <w:tcW w:w="0" w:type="auto"/>
          </w:tcPr>
          <w:p w14:paraId="4AB945A1" w14:textId="77777777" w:rsidR="00CA26AF" w:rsidRPr="004E6412" w:rsidRDefault="00CA26AF" w:rsidP="00D00CAE">
            <w:pPr>
              <w:pStyle w:val="Compact"/>
              <w:jc w:val="both"/>
              <w:rPr>
                <w:rFonts w:asciiTheme="majorBidi" w:hAnsiTheme="majorBidi" w:cstheme="majorBidi"/>
              </w:rPr>
            </w:pPr>
          </w:p>
        </w:tc>
        <w:tc>
          <w:tcPr>
            <w:cnfStyle w:val="000010000000" w:firstRow="0" w:lastRow="0" w:firstColumn="0" w:lastColumn="0" w:oddVBand="1" w:evenVBand="0" w:oddHBand="0" w:evenHBand="0" w:firstRowFirstColumn="0" w:firstRowLastColumn="0" w:lastRowFirstColumn="0" w:lastRowLastColumn="0"/>
            <w:tcW w:w="0" w:type="auto"/>
          </w:tcPr>
          <w:p w14:paraId="40B11E3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+5.36</w:t>
            </w:r>
          </w:p>
        </w:tc>
        <w:tc>
          <w:tcPr>
            <w:cnfStyle w:val="000001000000" w:firstRow="0" w:lastRow="0" w:firstColumn="0" w:lastColumn="0" w:oddVBand="0" w:evenVBand="1" w:oddHBand="0" w:evenHBand="0" w:firstRowFirstColumn="0" w:firstRowLastColumn="0" w:lastRowFirstColumn="0" w:lastRowLastColumn="0"/>
            <w:tcW w:w="0" w:type="auto"/>
          </w:tcPr>
          <w:p w14:paraId="65E0C69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+5.39</w:t>
            </w:r>
          </w:p>
        </w:tc>
      </w:tr>
    </w:tbl>
    <w:p w14:paraId="6FD7075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a</w:t>
      </w:r>
      <w:r w:rsidRPr="004E6412">
        <w:rPr>
          <w:rFonts w:asciiTheme="majorBidi" w:hAnsiTheme="majorBidi" w:cstheme="majorBidi"/>
          <w:i/>
          <w:iCs/>
        </w:rPr>
        <w:t xml:space="preserve"> The 2×2×2 pristine value uses the single point of the unrelaxed pristine perfect cell (Table S2a), whose relaxation energy at Γ is −9 meV. </w:t>
      </w:r>
      <w:r w:rsidRPr="004E6412">
        <w:rPr>
          <w:rFonts w:asciiTheme="majorBidi" w:hAnsiTheme="majorBidi" w:cstheme="majorBidi"/>
          <w:i/>
          <w:iCs/>
          <w:vertAlign w:val="superscript"/>
        </w:rPr>
        <w:t>b</w:t>
      </w:r>
      <w:r w:rsidRPr="004E6412">
        <w:rPr>
          <w:rFonts w:asciiTheme="majorBidi" w:hAnsiTheme="majorBidi" w:cstheme="majorBidi"/>
          <w:i/>
          <w:iCs/>
        </w:rPr>
        <w:t xml:space="preserve"> Relaxed in this work (Section 2.6); the single point on unrelaxed positions gives +4.74 eV.</w:t>
      </w:r>
    </w:p>
    <w:p w14:paraId="27415B4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drawing>
          <wp:inline distT="0" distB="0" distL="0" distR="0" wp14:anchorId="284199FB" wp14:editId="77BCF94A">
            <wp:extent cx="4954274" cy="3578086"/>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2_formation_energies_v4.png"/>
                    <pic:cNvPicPr>
                      <a:picLocks noChangeAspect="1" noChangeArrowheads="1"/>
                    </pic:cNvPicPr>
                  </pic:nvPicPr>
                  <pic:blipFill>
                    <a:blip r:embed="rId8"/>
                    <a:stretch>
                      <a:fillRect/>
                    </a:stretch>
                  </pic:blipFill>
                  <pic:spPr bwMode="auto">
                    <a:xfrm>
                      <a:off x="0" y="0"/>
                      <a:ext cx="4954274" cy="3578086"/>
                    </a:xfrm>
                    <a:prstGeom prst="rect">
                      <a:avLst/>
                    </a:prstGeom>
                    <a:noFill/>
                    <a:ln w="9525">
                      <a:noFill/>
                      <a:headEnd/>
                      <a:tailEnd/>
                    </a:ln>
                  </pic:spPr>
                </pic:pic>
              </a:graphicData>
            </a:graphic>
          </wp:inline>
        </w:drawing>
      </w:r>
    </w:p>
    <w:p w14:paraId="1156FE4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Figure 2. Neutral oxygen-vacancy formation energies at the oxygen-rich reference μ</w:t>
      </w:r>
      <w:r w:rsidRPr="004E6412">
        <w:rPr>
          <w:rFonts w:asciiTheme="majorBidi" w:hAnsiTheme="majorBidi" w:cstheme="majorBidi"/>
          <w:i/>
          <w:iCs/>
          <w:vertAlign w:val="subscript"/>
        </w:rPr>
        <w:t>O</w:t>
      </w:r>
      <w:r w:rsidRPr="004E6412">
        <w:rPr>
          <w:rFonts w:asciiTheme="majorBidi" w:hAnsiTheme="majorBidi" w:cstheme="majorBidi"/>
          <w:i/>
          <w:iCs/>
        </w:rPr>
        <w:t xml:space="preserve"> = ½E(O</w:t>
      </w:r>
      <w:r w:rsidRPr="004E6412">
        <w:rPr>
          <w:rFonts w:asciiTheme="majorBidi" w:hAnsiTheme="majorBidi" w:cstheme="majorBidi"/>
          <w:i/>
          <w:iCs/>
          <w:vertAlign w:val="subscript"/>
        </w:rPr>
        <w:t>2</w:t>
      </w:r>
      <w:r w:rsidRPr="004E6412">
        <w:rPr>
          <w:rFonts w:asciiTheme="majorBidi" w:hAnsiTheme="majorBidi" w:cstheme="majorBidi"/>
          <w:i/>
          <w:iCs/>
        </w:rPr>
        <w:t xml:space="preserve">) for pristine, Pr-substituted and Rb-substituted anatase (PBE+U, U(Ti-3d) = 3.5 eV). Bars: Γ-only relaxed cells (this work; Table 2). Dashed ticks: single-point values at 2×2×2 on the Γ geometries. Both substitutions lower the formation energy relative to pristine; the Pr cell stays </w:t>
      </w:r>
      <w:r w:rsidRPr="004E6412">
        <w:rPr>
          <w:rFonts w:asciiTheme="majorBidi" w:hAnsiTheme="majorBidi" w:cstheme="majorBidi"/>
          <w:i/>
          <w:iCs/>
        </w:rPr>
        <w:lastRenderedPageBreak/>
        <w:t>positive and the Rb cell becomes negative. Open diamonds: the lowest-energy spin solutions with narrower smearing (σ → 0 estimate; Section 3.3).</w:t>
      </w:r>
    </w:p>
    <w:p w14:paraId="51656A3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Previous bulk-anatase studies report the neutral-vacancy formation energy at the oxygen-rich limit only graphically, with PBE+U (U = 5.8 eV on Ti-3d) and a reduced-exchange hybrid (HSE15) by Arrigoni and Madsen [14] and with HSE06 in a 108-atom cell by Boonchun et al. [47]; because their protocols differ from the uncorrected PBE+U value at a PBE O</w:t>
      </w:r>
      <w:r w:rsidRPr="004E6412">
        <w:rPr>
          <w:rFonts w:asciiTheme="majorBidi" w:hAnsiTheme="majorBidi" w:cstheme="majorBidi"/>
          <w:vertAlign w:val="subscript"/>
        </w:rPr>
        <w:t>2</w:t>
      </w:r>
      <w:r w:rsidRPr="004E6412">
        <w:rPr>
          <w:rFonts w:asciiTheme="majorBidi" w:hAnsiTheme="majorBidi" w:cstheme="majorBidi"/>
        </w:rPr>
        <w:t xml:space="preserve"> reference used here, a numerical comparison is not attempted, and the pristine value is used only as the internal reference for the two doped hosts. On the 2×2×2 mesh the individual formation energies shift by +0.20 eV (pristine), −0.10 eV (Pr) and −0.14 eV (Rb) while the contrast moves from 5.36 to 5.39 eV, i.e. by +0.04 eV from the unrounded totals (defined as the 2×2×2 contrast minus the Γ-only contrast). The comparative conclusion is therefore insensitive to Brillouin-zone sampling at the 0.05 eV level, although the absolute values carry a 0.10–0.20 eV mesh dependence. The direction of the Rb result (a reduction of E</w:t>
      </w:r>
      <w:r w:rsidRPr="004E6412">
        <w:rPr>
          <w:rFonts w:asciiTheme="majorBidi" w:hAnsiTheme="majorBidi" w:cstheme="majorBidi"/>
          <w:vertAlign w:val="subscript"/>
        </w:rPr>
        <w:t>f</w:t>
      </w:r>
      <w:r w:rsidRPr="004E6412">
        <w:rPr>
          <w:rFonts w:asciiTheme="majorBidi" w:hAnsiTheme="majorBidi" w:cstheme="majorBidi"/>
        </w:rPr>
        <w:t xml:space="preserve"> relative to pristine) agrees with the combined experimental and computational finding of Tian et al. that Rb doping promotes V</w:t>
      </w:r>
      <w:r w:rsidRPr="004E6412">
        <w:rPr>
          <w:rFonts w:asciiTheme="majorBidi" w:hAnsiTheme="majorBidi" w:cstheme="majorBidi"/>
          <w:vertAlign w:val="subscript"/>
        </w:rPr>
        <w:t>O</w:t>
      </w:r>
      <w:r w:rsidRPr="004E6412">
        <w:rPr>
          <w:rFonts w:asciiTheme="majorBidi" w:hAnsiTheme="majorBidi" w:cstheme="majorBidi"/>
        </w:rPr>
        <w:t xml:space="preserve"> formation in TiO</w:t>
      </w:r>
      <w:r w:rsidRPr="004E6412">
        <w:rPr>
          <w:rFonts w:asciiTheme="majorBidi" w:hAnsiTheme="majorBidi" w:cstheme="majorBidi"/>
          <w:vertAlign w:val="subscript"/>
        </w:rPr>
        <w:t>2</w:t>
      </w:r>
      <w:r w:rsidRPr="004E6412">
        <w:rPr>
          <w:rFonts w:asciiTheme="majorBidi" w:hAnsiTheme="majorBidi" w:cstheme="majorBidi"/>
        </w:rPr>
        <w:t xml:space="preserve"> [15]; that work supports the direction of the effect, not the specific supercell value.</w:t>
      </w:r>
    </w:p>
    <w:p w14:paraId="3AA9A9C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3.3 Spin states and electron counts</w:t>
      </w:r>
    </w:p>
    <w:p w14:paraId="19E4498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Table 3 collects the total and absolute magnetisation and the Fermi energy printed by the code for each production cell, and Figure 3 plots the magnetisations. Table 1 shows that every doped cell has an odd number of electrons. A collinear calculation of an odd-electron cell can converge to m = 0 only through fractional occupations, so the non-magnetic solutions found for Pr_perfect and Pr_VO are smeared solutions in which the formal hole (Pr_perfect) or the formal net excess electron (Pr_VO) is carried by fractionally occupied states at E</w:t>
      </w:r>
      <w:r w:rsidRPr="004E6412">
        <w:rPr>
          <w:rFonts w:asciiTheme="majorBidi" w:hAnsiTheme="majorBidi" w:cstheme="majorBidi"/>
          <w:vertAlign w:val="subscript"/>
        </w:rPr>
        <w:t>F</w:t>
      </w:r>
      <w:r w:rsidRPr="004E6412">
        <w:rPr>
          <w:rFonts w:asciiTheme="majorBidi" w:hAnsiTheme="majorBidi" w:cstheme="majorBidi"/>
        </w:rPr>
        <w:t xml:space="preserve"> with equal spin-up and spin-down weight (conduction-band states in Pr_VO, Figure 4). They are not closed-shell singlets. The one magnetic trial performed for Pr_VO (Section 2.5) converged to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1.13 μ</w:t>
      </w:r>
      <w:r w:rsidRPr="004E6412">
        <w:rPr>
          <w:rFonts w:asciiTheme="majorBidi" w:hAnsiTheme="majorBidi" w:cstheme="majorBidi"/>
          <w:vertAlign w:val="subscript"/>
        </w:rPr>
        <w:t>B</w:t>
      </w:r>
      <w:r w:rsidRPr="004E6412">
        <w:rPr>
          <w:rFonts w:asciiTheme="majorBidi" w:hAnsiTheme="majorBidi" w:cstheme="majorBidi"/>
        </w:rPr>
        <w:t>. In smearing free energy (Section 2.4) it lies 0.281 eV above the non-magnetic energy logged with it for comparison and 0.394 eV above the final production energy (Table S9, runs 4, 24 and 25); the magnetic trial has integer occupations and no entropy term, so in internal energy E + TS the non-magnetic production solution remains lower by 0.31 eV. The non-magnetic solution is therefore the lower of the two solutions at this smearing width. It is not the lowest solution when the smearing is reduced. Single points on the production geometries with Gaussian smearing of 0.002 Ry, or with cold smearing of 0.005 Ry, started from zero magnetisation, converge for Pr_VO to a magnetic solution with integer occupations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1.68 μ</w:t>
      </w:r>
      <w:r w:rsidRPr="004E6412">
        <w:rPr>
          <w:rFonts w:asciiTheme="majorBidi" w:hAnsiTheme="majorBidi" w:cstheme="majorBidi"/>
          <w:vertAlign w:val="subscript"/>
        </w:rPr>
        <w:t>B</w:t>
      </w:r>
      <w:r w:rsidRPr="004E6412">
        <w:rPr>
          <w:rFonts w:asciiTheme="majorBidi" w:hAnsiTheme="majorBidi" w:cstheme="majorBidi"/>
        </w:rPr>
        <w:t>) in both cases, 0.21 eV below the σ → 0 estimate of the non-magnetic solution. Its moment sits on four Ti atoms (−0.16 and −0.20 μ</w:t>
      </w:r>
      <w:r w:rsidRPr="004E6412">
        <w:rPr>
          <w:rFonts w:asciiTheme="majorBidi" w:hAnsiTheme="majorBidi" w:cstheme="majorBidi"/>
          <w:vertAlign w:val="subscript"/>
        </w:rPr>
        <w:t>B</w:t>
      </w:r>
      <w:r w:rsidRPr="004E6412">
        <w:rPr>
          <w:rFonts w:asciiTheme="majorBidi" w:hAnsiTheme="majorBidi" w:cstheme="majorBidi"/>
        </w:rPr>
        <w:t xml:space="preserve"> in the pw.x atomic spheres), 5.0–6.1 Å from the vacancy and 5.3–5.8 Å from the Pr ion, so the net excess electron localises partly on Ti-3d away from both defects. For Pr_perfect the 0.002 Ry Gaussian run also polarises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1.31 μ</w:t>
      </w:r>
      <w:r w:rsidRPr="004E6412">
        <w:rPr>
          <w:rFonts w:asciiTheme="majorBidi" w:hAnsiTheme="majorBidi" w:cstheme="majorBidi"/>
          <w:vertAlign w:val="subscript"/>
        </w:rPr>
        <w:t>B</w:t>
      </w:r>
      <w:r w:rsidRPr="004E6412">
        <w:rPr>
          <w:rFonts w:asciiTheme="majorBidi" w:hAnsiTheme="majorBidi" w:cstheme="majorBidi"/>
        </w:rPr>
        <w:t>), 26 meV below the cold-smearing non-magnetic solution, with the moment spread thinly over about twelve oxygens (0.03–0.06 μ</w:t>
      </w:r>
      <w:r w:rsidRPr="004E6412">
        <w:rPr>
          <w:rFonts w:asciiTheme="majorBidi" w:hAnsiTheme="majorBidi" w:cstheme="majorBidi"/>
          <w:vertAlign w:val="subscript"/>
        </w:rPr>
        <w:t>B</w:t>
      </w:r>
      <w:r w:rsidRPr="004E6412">
        <w:rPr>
          <w:rFonts w:asciiTheme="majorBidi" w:hAnsiTheme="majorBidi" w:cstheme="majorBidi"/>
        </w:rPr>
        <w:t xml:space="preserve"> each), i.e. a delocalised O-2p hole; the cold-smearing run stays non-magnetic. Both Pr cells were then relaxed in these magnetic states at 0.002 Ry (forc_conv_thr 0.001 Ry/Bohr; 17 and 34 BFGS steps), which lowers Pr_perfect by 11 meV and Pr_VO by 50 meV and leaves the spin distributions qualitatively unchanged (Pr_VO: −0.14 and −0.25 μ</w:t>
      </w:r>
      <w:r w:rsidRPr="004E6412">
        <w:rPr>
          <w:rFonts w:asciiTheme="majorBidi" w:hAnsiTheme="majorBidi" w:cstheme="majorBidi"/>
          <w:vertAlign w:val="subscript"/>
        </w:rPr>
        <w:t>B</w:t>
      </w:r>
      <w:r w:rsidRPr="004E6412">
        <w:rPr>
          <w:rFonts w:asciiTheme="majorBidi" w:hAnsiTheme="majorBidi" w:cstheme="majorBidi"/>
        </w:rPr>
        <w:t xml:space="preserve"> on the same four Ti; Pr_perfect: 0.06–0.12 μ</w:t>
      </w:r>
      <w:r w:rsidRPr="004E6412">
        <w:rPr>
          <w:rFonts w:asciiTheme="majorBidi" w:hAnsiTheme="majorBidi" w:cstheme="majorBidi"/>
          <w:vertAlign w:val="subscript"/>
        </w:rPr>
        <w:t>B</w:t>
      </w:r>
      <w:r w:rsidRPr="004E6412">
        <w:rPr>
          <w:rFonts w:asciiTheme="majorBidi" w:hAnsiTheme="majorBidi" w:cstheme="majorBidi"/>
        </w:rPr>
        <w:t xml:space="preserve"> on about ten oxygens). With these relaxed solutions the Pr formation energy is +0.99 eV instead of +1.29 eV. The Rb cells at the same smearing, evaluated on their production geometries, give −4.13 eV instead of −4.06 eV, so </w:t>
      </w:r>
      <w:r w:rsidRPr="004E6412">
        <w:rPr>
          <w:rFonts w:asciiTheme="majorBidi" w:hAnsiTheme="majorBidi" w:cstheme="majorBidi"/>
        </w:rPr>
        <w:lastRenderedPageBreak/>
        <w:t>the contrast becomes 5.11 eV (Table S11). For the non-magnetic Pr_VO solution the projected densities of states (Section 3.6) show that the net excess electron occupies Ti-3d conduction-band states with no gap state; because the non-self-consistent run inherits the m = 0 density, its equal spin channels and zero site moments follow by construction and do not test the spin state. The occupation numbers near E</w:t>
      </w:r>
      <w:r w:rsidRPr="004E6412">
        <w:rPr>
          <w:rFonts w:asciiTheme="majorBidi" w:hAnsiTheme="majorBidi" w:cstheme="majorBidi"/>
          <w:vertAlign w:val="subscript"/>
        </w:rPr>
        <w:t>F</w:t>
      </w:r>
      <w:r w:rsidRPr="004E6412">
        <w:rPr>
          <w:rFonts w:asciiTheme="majorBidi" w:hAnsiTheme="majorBidi" w:cstheme="majorBidi"/>
        </w:rPr>
        <w:t xml:space="preserve"> were not extracted from the outputs. The isolated O</w:t>
      </w:r>
      <w:r w:rsidRPr="004E6412">
        <w:rPr>
          <w:rFonts w:asciiTheme="majorBidi" w:hAnsiTheme="majorBidi" w:cstheme="majorBidi"/>
          <w:vertAlign w:val="subscript"/>
        </w:rPr>
        <w:t>2</w:t>
      </w:r>
      <w:r w:rsidRPr="004E6412">
        <w:rPr>
          <w:rFonts w:asciiTheme="majorBidi" w:hAnsiTheme="majorBidi" w:cstheme="majorBidi"/>
        </w:rPr>
        <w:t xml:space="preserve"> reference converged to its triplet (m = 2.00 μ</w:t>
      </w:r>
      <w:r w:rsidRPr="004E6412">
        <w:rPr>
          <w:rFonts w:asciiTheme="majorBidi" w:hAnsiTheme="majorBidi" w:cstheme="majorBidi"/>
          <w:vertAlign w:val="subscript"/>
        </w:rPr>
        <w:t>B</w:t>
      </w:r>
      <w:r w:rsidRPr="004E6412">
        <w:rPr>
          <w:rFonts w:asciiTheme="majorBidi" w:hAnsiTheme="majorBidi" w:cstheme="majorBidi"/>
        </w:rPr>
        <w:t>), which is the expected check of the spin-polarised pipeline. The pristine V</w:t>
      </w:r>
      <w:r w:rsidRPr="004E6412">
        <w:rPr>
          <w:rFonts w:asciiTheme="majorBidi" w:hAnsiTheme="majorBidi" w:cstheme="majorBidi"/>
          <w:vertAlign w:val="subscript"/>
        </w:rPr>
        <w:t>O</w:t>
      </w:r>
      <w:r w:rsidRPr="004E6412">
        <w:rPr>
          <w:rFonts w:asciiTheme="majorBidi" w:hAnsiTheme="majorBidi" w:cstheme="majorBidi"/>
        </w:rPr>
        <w:t xml:space="preserve"> cell converged to a triplet (m = 2.00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2.52 μ</w:t>
      </w:r>
      <w:r w:rsidRPr="004E6412">
        <w:rPr>
          <w:rFonts w:asciiTheme="majorBidi" w:hAnsiTheme="majorBidi" w:cstheme="majorBidi"/>
          <w:vertAlign w:val="subscript"/>
        </w:rPr>
        <w:t>B</w:t>
      </w:r>
      <w:r w:rsidRPr="004E6412">
        <w:rPr>
          <w:rFonts w:asciiTheme="majorBidi" w:hAnsiTheme="majorBidi" w:cstheme="majorBidi"/>
        </w:rPr>
        <w:t>; Section S1), with the two vacancy electrons unpaired; embedded coupled-cluster calculations instead place the triplet of the neutral anatase vacancy 1.4 eV above a closed-shell colour-centre singlet and find that standard density functionals underestimate the stability of that singlet [48]. The spin state of the pristine vacancy therefore carries the same method dependence as the doped cells, and no singlet trial was performed for it.</w:t>
      </w:r>
    </w:p>
    <w:p w14:paraId="65E4DBD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Rb cells behave differently. Rb_perfect converged to m = 1.00 μ</w:t>
      </w:r>
      <w:r w:rsidRPr="004E6412">
        <w:rPr>
          <w:rFonts w:asciiTheme="majorBidi" w:hAnsiTheme="majorBidi" w:cstheme="majorBidi"/>
          <w:vertAlign w:val="subscript"/>
        </w:rPr>
        <w:t>B</w:t>
      </w:r>
      <w:r w:rsidRPr="004E6412">
        <w:rPr>
          <w:rFonts w:asciiTheme="majorBidi" w:hAnsiTheme="majorBidi" w:cstheme="majorBidi"/>
        </w:rPr>
        <w:t xml:space="preserve"> (m</w:t>
      </w:r>
      <w:r w:rsidRPr="004E6412">
        <w:rPr>
          <w:rFonts w:asciiTheme="majorBidi" w:hAnsiTheme="majorBidi" w:cstheme="majorBidi"/>
          <w:vertAlign w:val="subscript"/>
        </w:rPr>
        <w:t>abs</w:t>
      </w:r>
      <w:r w:rsidRPr="004E6412">
        <w:rPr>
          <w:rFonts w:asciiTheme="majorBidi" w:hAnsiTheme="majorBidi" w:cstheme="majorBidi"/>
        </w:rPr>
        <w:t xml:space="preserve"> = 1.13 μ</w:t>
      </w:r>
      <w:r w:rsidRPr="004E6412">
        <w:rPr>
          <w:rFonts w:asciiTheme="majorBidi" w:hAnsiTheme="majorBidi" w:cstheme="majorBidi"/>
          <w:vertAlign w:val="subscript"/>
        </w:rPr>
        <w:t>B</w:t>
      </w:r>
      <w:r w:rsidRPr="004E6412">
        <w:rPr>
          <w:rFonts w:asciiTheme="majorBidi" w:hAnsiTheme="majorBidi" w:cstheme="majorBidi"/>
        </w:rPr>
        <w:t>) from the production starting magnetisation, and Rb_VO to m = −0.97 μ</w:t>
      </w:r>
      <w:r w:rsidRPr="004E6412">
        <w:rPr>
          <w:rFonts w:asciiTheme="majorBidi" w:hAnsiTheme="majorBidi" w:cstheme="majorBidi"/>
          <w:vertAlign w:val="subscript"/>
        </w:rPr>
        <w:t>B</w:t>
      </w:r>
      <w:r w:rsidRPr="004E6412">
        <w:rPr>
          <w:rFonts w:asciiTheme="majorBidi" w:hAnsiTheme="majorBidi" w:cstheme="majorBidi"/>
        </w:rPr>
        <w:t xml:space="preserve"> with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 Single-point calculations on the final Rb_VO geometry, started from 0.3 on Ti (k-mesh series, D3) or from zero (U sweep), at the production U without and with the D3 term (Section 3.7) and at other U values (Table S1), converge instead to m = 1.00 μ</w:t>
      </w:r>
      <w:r w:rsidRPr="004E6412">
        <w:rPr>
          <w:rFonts w:asciiTheme="majorBidi" w:hAnsiTheme="majorBidi" w:cstheme="majorBidi"/>
          <w:vertAlign w:val="subscript"/>
        </w:rPr>
        <w:t>B</w:t>
      </w:r>
      <w:r w:rsidRPr="004E6412">
        <w:rPr>
          <w:rFonts w:asciiTheme="majorBidi" w:hAnsiTheme="majorBidi" w:cstheme="majorBidi"/>
        </w:rPr>
        <w:t>. The two solutions are nearly degenerate: the from-scratch Γ single point (m = 1.00 μ</w:t>
      </w:r>
      <w:r w:rsidRPr="004E6412">
        <w:rPr>
          <w:rFonts w:asciiTheme="majorBidi" w:hAnsiTheme="majorBidi" w:cstheme="majorBidi"/>
          <w:vertAlign w:val="subscript"/>
        </w:rPr>
        <w:t>B</w:t>
      </w:r>
      <w:r w:rsidRPr="004E6412">
        <w:rPr>
          <w:rFonts w:asciiTheme="majorBidi" w:hAnsiTheme="majorBidi" w:cstheme="majorBidi"/>
        </w:rPr>
        <w:t>, E</w:t>
      </w:r>
      <w:r w:rsidRPr="004E6412">
        <w:rPr>
          <w:rFonts w:asciiTheme="majorBidi" w:hAnsiTheme="majorBidi" w:cstheme="majorBidi"/>
          <w:vertAlign w:val="subscript"/>
        </w:rPr>
        <w:t>F</w:t>
      </w:r>
      <w:r w:rsidRPr="004E6412">
        <w:rPr>
          <w:rFonts w:asciiTheme="majorBidi" w:hAnsiTheme="majorBidi" w:cstheme="majorBidi"/>
        </w:rPr>
        <w:t xml:space="preserve"> = 7.120 eV) lies 6.4 meV above the last relaxation step (m = −0.97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 E</w:t>
      </w:r>
      <w:r w:rsidRPr="004E6412">
        <w:rPr>
          <w:rFonts w:asciiTheme="majorBidi" w:hAnsiTheme="majorBidi" w:cstheme="majorBidi"/>
          <w:vertAlign w:val="subscript"/>
        </w:rPr>
        <w:t>F</w:t>
      </w:r>
      <w:r w:rsidRPr="004E6412">
        <w:rPr>
          <w:rFonts w:asciiTheme="majorBidi" w:hAnsiTheme="majorBidi" w:cstheme="majorBidi"/>
        </w:rPr>
        <w:t xml:space="preserve"> = 7.133 eV; Tables S2a and S9). The self-consistent run that preceded the projected densities of states, started from 0.3 on Ti, reproduced the production Fermi energy to 0.1 meV, but the two solutions differ in E</w:t>
      </w:r>
      <w:r w:rsidRPr="004E6412">
        <w:rPr>
          <w:rFonts w:asciiTheme="majorBidi" w:hAnsiTheme="majorBidi" w:cstheme="majorBidi"/>
          <w:vertAlign w:val="subscript"/>
        </w:rPr>
        <w:t>F</w:t>
      </w:r>
      <w:r w:rsidRPr="004E6412">
        <w:rPr>
          <w:rFonts w:asciiTheme="majorBidi" w:hAnsiTheme="majorBidi" w:cstheme="majorBidi"/>
        </w:rPr>
        <w:t xml:space="preserve"> by only 13 meV and that run’s total energy was not recorded, so Figure 4 is taken to represent both near-degenerate solutions. With three formal holes in Rb_perfect and one residual hole in Rb_VO (Table 1), the Ti-3d-only Hubbard treatment thus yields one unpaired spin in each Rb cell; the other two holes of Rb_perfect carry no net moment in this treatment, although m</w:t>
      </w:r>
      <w:r w:rsidRPr="004E6412">
        <w:rPr>
          <w:rFonts w:asciiTheme="majorBidi" w:hAnsiTheme="majorBidi" w:cstheme="majorBidi"/>
          <w:vertAlign w:val="subscript"/>
        </w:rPr>
        <w:t>abs</w:t>
      </w:r>
      <w:r w:rsidRPr="004E6412">
        <w:rPr>
          <w:rFonts w:asciiTheme="majorBidi" w:hAnsiTheme="majorBidi" w:cstheme="majorBidi"/>
        </w:rPr>
        <w:t xml:space="preserve"> (1.13 μ</w:t>
      </w:r>
      <w:r w:rsidRPr="004E6412">
        <w:rPr>
          <w:rFonts w:asciiTheme="majorBidi" w:hAnsiTheme="majorBidi" w:cstheme="majorBidi"/>
          <w:vertAlign w:val="subscript"/>
        </w:rPr>
        <w:t>B</w:t>
      </w:r>
      <w:r w:rsidRPr="004E6412">
        <w:rPr>
          <w:rFonts w:asciiTheme="majorBidi" w:hAnsiTheme="majorBidi" w:cstheme="majorBidi"/>
        </w:rPr>
        <w:t>) exceeds |m| (1.00 μ</w:t>
      </w:r>
      <w:r w:rsidRPr="004E6412">
        <w:rPr>
          <w:rFonts w:asciiTheme="majorBidi" w:hAnsiTheme="majorBidi" w:cstheme="majorBidi"/>
          <w:vertAlign w:val="subscript"/>
        </w:rPr>
        <w:t>B</w:t>
      </w:r>
      <w:r w:rsidRPr="004E6412">
        <w:rPr>
          <w:rFonts w:asciiTheme="majorBidi" w:hAnsiTheme="majorBidi" w:cstheme="majorBidi"/>
        </w:rPr>
        <w:t>), so some spin density of opposite sign is present; the oxygen-site Hubbard test of Section 3.4 revisits this. The excess of m</w:t>
      </w:r>
      <w:r w:rsidRPr="004E6412">
        <w:rPr>
          <w:rFonts w:asciiTheme="majorBidi" w:hAnsiTheme="majorBidi" w:cstheme="majorBidi"/>
          <w:vertAlign w:val="subscript"/>
        </w:rPr>
        <w:t>abs</w:t>
      </w:r>
      <w:r w:rsidRPr="004E6412">
        <w:rPr>
          <w:rFonts w:asciiTheme="majorBidi" w:hAnsiTheme="majorBidi" w:cstheme="majorBidi"/>
        </w:rPr>
        <w:t xml:space="preserve"> over |m| in Rb_VO (0.24 μ</w:t>
      </w:r>
      <w:r w:rsidRPr="004E6412">
        <w:rPr>
          <w:rFonts w:asciiTheme="majorBidi" w:hAnsiTheme="majorBidi" w:cstheme="majorBidi"/>
          <w:vertAlign w:val="subscript"/>
        </w:rPr>
        <w:t>B</w:t>
      </w:r>
      <w:r w:rsidRPr="004E6412">
        <w:rPr>
          <w:rFonts w:asciiTheme="majorBidi" w:hAnsiTheme="majorBidi" w:cstheme="majorBidi"/>
        </w:rPr>
        <w:t>) indicates regions of spin density of the opposite sign, which can arise from spin polarisation of the surrounding ions whether the hole is localised or delocalised, so this quantity does not by itself fix the degree of localisation; the Löwdin analysis (Section 3.6) finds a weak antiparallel polarisation of the Ti sublattice (−0.12 μ</w:t>
      </w:r>
      <w:r w:rsidRPr="004E6412">
        <w:rPr>
          <w:rFonts w:asciiTheme="majorBidi" w:hAnsiTheme="majorBidi" w:cstheme="majorBidi"/>
          <w:vertAlign w:val="subscript"/>
        </w:rPr>
        <w:t>B</w:t>
      </w:r>
      <w:r w:rsidRPr="004E6412">
        <w:rPr>
          <w:rFonts w:asciiTheme="majorBidi" w:hAnsiTheme="majorBidi" w:cstheme="majorBidi"/>
        </w:rPr>
        <w:t xml:space="preserve"> in total), which accounts for essentially all of the 0.24 μ</w:t>
      </w:r>
      <w:r w:rsidRPr="004E6412">
        <w:rPr>
          <w:rFonts w:asciiTheme="majorBidi" w:hAnsiTheme="majorBidi" w:cstheme="majorBidi"/>
          <w:vertAlign w:val="subscript"/>
        </w:rPr>
        <w:t>B</w:t>
      </w:r>
      <w:r w:rsidRPr="004E6412">
        <w:rPr>
          <w:rFonts w:asciiTheme="majorBidi" w:hAnsiTheme="majorBidi" w:cstheme="majorBidi"/>
        </w:rPr>
        <w:t xml:space="preserve"> excess (m</w:t>
      </w:r>
      <w:r w:rsidRPr="004E6412">
        <w:rPr>
          <w:rFonts w:asciiTheme="majorBidi" w:hAnsiTheme="majorBidi" w:cstheme="majorBidi"/>
          <w:vertAlign w:val="subscript"/>
        </w:rPr>
        <w:t>abs</w:t>
      </w:r>
      <w:r w:rsidRPr="004E6412">
        <w:rPr>
          <w:rFonts w:asciiTheme="majorBidi" w:hAnsiTheme="majorBidi" w:cstheme="majorBidi"/>
        </w:rPr>
        <w:t xml:space="preserve"> − |m| is twice the integrated spin density of the minority sign).</w:t>
      </w:r>
    </w:p>
    <w:p w14:paraId="17D38CB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3. Converged magnetisation and Fermi energy of the production cells (U(Ti-3d) = 3.5 eV only, Γ-only).</w:t>
      </w:r>
      <w:r w:rsidRPr="004E6412">
        <w:rPr>
          <w:rFonts w:asciiTheme="majorBidi" w:hAnsiTheme="majorBidi" w:cstheme="majorBidi"/>
        </w:rPr>
        <w:t xml:space="preserve"> </w:t>
      </w:r>
      <w:r w:rsidRPr="004E6412">
        <w:rPr>
          <w:rFonts w:asciiTheme="majorBidi" w:hAnsiTheme="majorBidi" w:cstheme="majorBidi"/>
          <w:i/>
          <w:iCs/>
        </w:rPr>
        <w:t>m is the total magnetisation and m</w:t>
      </w:r>
      <w:r w:rsidRPr="004E6412">
        <w:rPr>
          <w:rFonts w:asciiTheme="majorBidi" w:hAnsiTheme="majorBidi" w:cstheme="majorBidi"/>
          <w:i/>
          <w:iCs/>
          <w:vertAlign w:val="subscript"/>
        </w:rPr>
        <w:t>abs</w:t>
      </w:r>
      <w:r w:rsidRPr="004E6412">
        <w:rPr>
          <w:rFonts w:asciiTheme="majorBidi" w:hAnsiTheme="majorBidi" w:cstheme="majorBidi"/>
          <w:i/>
          <w:iCs/>
        </w:rPr>
        <w:t xml:space="preserve"> the absolute magnetisation (Section 2.5). E</w:t>
      </w:r>
      <w:r w:rsidRPr="004E6412">
        <w:rPr>
          <w:rFonts w:asciiTheme="majorBidi" w:hAnsiTheme="majorBidi" w:cstheme="majorBidi"/>
          <w:i/>
          <w:iCs/>
          <w:vertAlign w:val="subscript"/>
        </w:rPr>
        <w:t>F</w:t>
      </w:r>
      <w:r w:rsidRPr="004E6412">
        <w:rPr>
          <w:rFonts w:asciiTheme="majorBidi" w:hAnsiTheme="majorBidi" w:cstheme="majorBidi"/>
          <w:i/>
          <w:iCs/>
        </w:rPr>
        <w:t xml:space="preserve"> is the Fermi energy printed by pw.x for each cell; the values are not aligned to a common reference and differences between chemically different cells are diagnostic only (Section 3.6).</w:t>
      </w:r>
    </w:p>
    <w:tbl>
      <w:tblPr>
        <w:tblStyle w:val="PlainTable2"/>
        <w:tblW w:w="5000" w:type="pct"/>
        <w:tblLook w:val="0020" w:firstRow="1" w:lastRow="0" w:firstColumn="0" w:lastColumn="0" w:noHBand="0" w:noVBand="0"/>
      </w:tblPr>
      <w:tblGrid>
        <w:gridCol w:w="1737"/>
        <w:gridCol w:w="576"/>
        <w:gridCol w:w="830"/>
        <w:gridCol w:w="900"/>
        <w:gridCol w:w="1746"/>
        <w:gridCol w:w="3787"/>
      </w:tblGrid>
      <w:tr w:rsidR="00CA26AF" w:rsidRPr="004E6412" w14:paraId="45E11C8B"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CB3E9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Cell</w:t>
            </w:r>
          </w:p>
        </w:tc>
        <w:tc>
          <w:tcPr>
            <w:cnfStyle w:val="000001000000" w:firstRow="0" w:lastRow="0" w:firstColumn="0" w:lastColumn="0" w:oddVBand="0" w:evenVBand="1" w:oddHBand="0" w:evenHBand="0" w:firstRowFirstColumn="0" w:firstRowLastColumn="0" w:lastRowFirstColumn="0" w:lastRowLastColumn="0"/>
            <w:tcW w:w="0" w:type="auto"/>
          </w:tcPr>
          <w:p w14:paraId="752D4AC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w:t>
            </w:r>
            <w:r w:rsidRPr="004E6412">
              <w:rPr>
                <w:rFonts w:asciiTheme="majorBidi" w:hAnsiTheme="majorBidi" w:cstheme="majorBidi"/>
                <w:vertAlign w:val="subscript"/>
              </w:rPr>
              <w:t>e</w:t>
            </w:r>
          </w:p>
        </w:tc>
        <w:tc>
          <w:tcPr>
            <w:cnfStyle w:val="000010000000" w:firstRow="0" w:lastRow="0" w:firstColumn="0" w:lastColumn="0" w:oddVBand="1" w:evenVBand="0" w:oddHBand="0" w:evenHBand="0" w:firstRowFirstColumn="0" w:firstRowLastColumn="0" w:lastRowFirstColumn="0" w:lastRowLastColumn="0"/>
            <w:tcW w:w="0" w:type="auto"/>
          </w:tcPr>
          <w:p w14:paraId="659B5E6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1482989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w:t>
            </w:r>
            <w:r w:rsidRPr="004E6412">
              <w:rPr>
                <w:rFonts w:asciiTheme="majorBidi" w:hAnsiTheme="majorBidi" w:cstheme="majorBidi"/>
                <w:vertAlign w:val="subscript"/>
              </w:rPr>
              <w:t>abs</w:t>
            </w:r>
            <w:r w:rsidRPr="004E6412">
              <w:rPr>
                <w:rFonts w:asciiTheme="majorBidi" w:hAnsiTheme="majorBidi" w:cstheme="majorBidi"/>
              </w:rPr>
              <w:t xml:space="preserve">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7124077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E</w:t>
            </w:r>
            <w:r w:rsidRPr="004E6412">
              <w:rPr>
                <w:rFonts w:asciiTheme="majorBidi" w:hAnsiTheme="majorBidi" w:cstheme="majorBidi"/>
                <w:vertAlign w:val="subscript"/>
              </w:rPr>
              <w:t>F</w:t>
            </w:r>
            <w:r w:rsidRPr="004E6412">
              <w:rPr>
                <w:rFonts w:asciiTheme="majorBidi" w:hAnsiTheme="majorBidi" w:cstheme="majorBidi"/>
              </w:rPr>
              <w:t xml:space="preserve"> (eV, unaligned)</w:t>
            </w:r>
          </w:p>
        </w:tc>
        <w:tc>
          <w:tcPr>
            <w:cnfStyle w:val="000001000000" w:firstRow="0" w:lastRow="0" w:firstColumn="0" w:lastColumn="0" w:oddVBand="0" w:evenVBand="1" w:oddHBand="0" w:evenHBand="0" w:firstRowFirstColumn="0" w:firstRowLastColumn="0" w:lastRowFirstColumn="0" w:lastRowLastColumn="0"/>
            <w:tcW w:w="0" w:type="auto"/>
          </w:tcPr>
          <w:p w14:paraId="0E3FEFD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Lowest solution among those tested</w:t>
            </w:r>
          </w:p>
        </w:tc>
      </w:tr>
      <w:tr w:rsidR="00CA26AF" w:rsidRPr="004E6412" w14:paraId="48321459"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10C9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Pristine_perfect</w:t>
            </w:r>
          </w:p>
        </w:tc>
        <w:tc>
          <w:tcPr>
            <w:cnfStyle w:val="000001000000" w:firstRow="0" w:lastRow="0" w:firstColumn="0" w:lastColumn="0" w:oddVBand="0" w:evenVBand="1" w:oddHBand="0" w:evenHBand="0" w:firstRowFirstColumn="0" w:firstRowLastColumn="0" w:lastRowFirstColumn="0" w:lastRowLastColumn="0"/>
            <w:tcW w:w="0" w:type="auto"/>
          </w:tcPr>
          <w:p w14:paraId="6713E3C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384</w:t>
            </w:r>
          </w:p>
        </w:tc>
        <w:tc>
          <w:tcPr>
            <w:cnfStyle w:val="000010000000" w:firstRow="0" w:lastRow="0" w:firstColumn="0" w:lastColumn="0" w:oddVBand="1" w:evenVBand="0" w:oddHBand="0" w:evenHBand="0" w:firstRowFirstColumn="0" w:firstRowLastColumn="0" w:lastRowFirstColumn="0" w:lastRowLastColumn="0"/>
            <w:tcW w:w="0" w:type="auto"/>
          </w:tcPr>
          <w:p w14:paraId="01153AC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01000000" w:firstRow="0" w:lastRow="0" w:firstColumn="0" w:lastColumn="0" w:oddVBand="0" w:evenVBand="1" w:oddHBand="0" w:evenHBand="0" w:firstRowFirstColumn="0" w:firstRowLastColumn="0" w:lastRowFirstColumn="0" w:lastRowLastColumn="0"/>
            <w:tcW w:w="0" w:type="auto"/>
          </w:tcPr>
          <w:p w14:paraId="267CD21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10000000" w:firstRow="0" w:lastRow="0" w:firstColumn="0" w:lastColumn="0" w:oddVBand="1" w:evenVBand="0" w:oddHBand="0" w:evenHBand="0" w:firstRowFirstColumn="0" w:firstRowLastColumn="0" w:lastRowFirstColumn="0" w:lastRowLastColumn="0"/>
            <w:tcW w:w="0" w:type="auto"/>
          </w:tcPr>
          <w:p w14:paraId="1D938DA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7.89 </w:t>
            </w:r>
            <w:r w:rsidRPr="004E6412">
              <w:rPr>
                <w:rFonts w:asciiTheme="majorBidi" w:hAnsiTheme="majorBidi" w:cstheme="majorBidi"/>
                <w:vertAlign w:val="superscript"/>
              </w:rPr>
              <w:t>f</w:t>
            </w:r>
          </w:p>
        </w:tc>
        <w:tc>
          <w:tcPr>
            <w:cnfStyle w:val="000001000000" w:firstRow="0" w:lastRow="0" w:firstColumn="0" w:lastColumn="0" w:oddVBand="0" w:evenVBand="1" w:oddHBand="0" w:evenHBand="0" w:firstRowFirstColumn="0" w:firstRowLastColumn="0" w:lastRowFirstColumn="0" w:lastRowLastColumn="0"/>
            <w:tcW w:w="0" w:type="auto"/>
          </w:tcPr>
          <w:p w14:paraId="40AD01F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non-magnetic</w:t>
            </w:r>
          </w:p>
        </w:tc>
      </w:tr>
      <w:tr w:rsidR="00CA26AF" w:rsidRPr="004E6412" w14:paraId="59FB724E"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44437CC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Pristine_VO</w:t>
            </w:r>
          </w:p>
        </w:tc>
        <w:tc>
          <w:tcPr>
            <w:cnfStyle w:val="000001000000" w:firstRow="0" w:lastRow="0" w:firstColumn="0" w:lastColumn="0" w:oddVBand="0" w:evenVBand="1" w:oddHBand="0" w:evenHBand="0" w:firstRowFirstColumn="0" w:firstRowLastColumn="0" w:lastRowFirstColumn="0" w:lastRowLastColumn="0"/>
            <w:tcW w:w="0" w:type="auto"/>
          </w:tcPr>
          <w:p w14:paraId="6C171EC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378</w:t>
            </w:r>
          </w:p>
        </w:tc>
        <w:tc>
          <w:tcPr>
            <w:cnfStyle w:val="000010000000" w:firstRow="0" w:lastRow="0" w:firstColumn="0" w:lastColumn="0" w:oddVBand="1" w:evenVBand="0" w:oddHBand="0" w:evenHBand="0" w:firstRowFirstColumn="0" w:firstRowLastColumn="0" w:lastRowFirstColumn="0" w:lastRowLastColumn="0"/>
            <w:tcW w:w="0" w:type="auto"/>
          </w:tcPr>
          <w:p w14:paraId="4E04D0D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2.00</w:t>
            </w:r>
          </w:p>
        </w:tc>
        <w:tc>
          <w:tcPr>
            <w:cnfStyle w:val="000001000000" w:firstRow="0" w:lastRow="0" w:firstColumn="0" w:lastColumn="0" w:oddVBand="0" w:evenVBand="1" w:oddHBand="0" w:evenHBand="0" w:firstRowFirstColumn="0" w:firstRowLastColumn="0" w:lastRowFirstColumn="0" w:lastRowLastColumn="0"/>
            <w:tcW w:w="0" w:type="auto"/>
          </w:tcPr>
          <w:p w14:paraId="29CCE7C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2.52</w:t>
            </w:r>
          </w:p>
        </w:tc>
        <w:tc>
          <w:tcPr>
            <w:cnfStyle w:val="000010000000" w:firstRow="0" w:lastRow="0" w:firstColumn="0" w:lastColumn="0" w:oddVBand="1" w:evenVBand="0" w:oddHBand="0" w:evenHBand="0" w:firstRowFirstColumn="0" w:firstRowLastColumn="0" w:lastRowFirstColumn="0" w:lastRowLastColumn="0"/>
            <w:tcW w:w="0" w:type="auto"/>
          </w:tcPr>
          <w:p w14:paraId="34E49A0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9.16</w:t>
            </w:r>
          </w:p>
        </w:tc>
        <w:tc>
          <w:tcPr>
            <w:cnfStyle w:val="000001000000" w:firstRow="0" w:lastRow="0" w:firstColumn="0" w:lastColumn="0" w:oddVBand="0" w:evenVBand="1" w:oddHBand="0" w:evenHBand="0" w:firstRowFirstColumn="0" w:firstRowLastColumn="0" w:lastRowFirstColumn="0" w:lastRowLastColumn="0"/>
            <w:tcW w:w="0" w:type="auto"/>
          </w:tcPr>
          <w:p w14:paraId="40F6DFF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triplet (Section S1) </w:t>
            </w:r>
            <w:r w:rsidRPr="004E6412">
              <w:rPr>
                <w:rFonts w:asciiTheme="majorBidi" w:hAnsiTheme="majorBidi" w:cstheme="majorBidi"/>
                <w:vertAlign w:val="superscript"/>
              </w:rPr>
              <w:t>c</w:t>
            </w:r>
          </w:p>
        </w:tc>
      </w:tr>
      <w:tr w:rsidR="00CA26AF" w:rsidRPr="004E6412" w14:paraId="1F36C706"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5CF72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Pr_perfect</w:t>
            </w:r>
          </w:p>
        </w:tc>
        <w:tc>
          <w:tcPr>
            <w:cnfStyle w:val="000001000000" w:firstRow="0" w:lastRow="0" w:firstColumn="0" w:lastColumn="0" w:oddVBand="0" w:evenVBand="1" w:oddHBand="0" w:evenHBand="0" w:firstRowFirstColumn="0" w:firstRowLastColumn="0" w:lastRowFirstColumn="0" w:lastRowLastColumn="0"/>
            <w:tcW w:w="0" w:type="auto"/>
          </w:tcPr>
          <w:p w14:paraId="6F832ED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383</w:t>
            </w:r>
          </w:p>
        </w:tc>
        <w:tc>
          <w:tcPr>
            <w:cnfStyle w:val="000010000000" w:firstRow="0" w:lastRow="0" w:firstColumn="0" w:lastColumn="0" w:oddVBand="1" w:evenVBand="0" w:oddHBand="0" w:evenHBand="0" w:firstRowFirstColumn="0" w:firstRowLastColumn="0" w:lastRowFirstColumn="0" w:lastRowLastColumn="0"/>
            <w:tcW w:w="0" w:type="auto"/>
          </w:tcPr>
          <w:p w14:paraId="16A908D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01000000" w:firstRow="0" w:lastRow="0" w:firstColumn="0" w:lastColumn="0" w:oddVBand="0" w:evenVBand="1" w:oddHBand="0" w:evenHBand="0" w:firstRowFirstColumn="0" w:firstRowLastColumn="0" w:lastRowFirstColumn="0" w:lastRowLastColumn="0"/>
            <w:tcW w:w="0" w:type="auto"/>
          </w:tcPr>
          <w:p w14:paraId="6DC4B0A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10000000" w:firstRow="0" w:lastRow="0" w:firstColumn="0" w:lastColumn="0" w:oddVBand="1" w:evenVBand="0" w:oddHBand="0" w:evenHBand="0" w:firstRowFirstColumn="0" w:firstRowLastColumn="0" w:lastRowFirstColumn="0" w:lastRowLastColumn="0"/>
            <w:tcW w:w="0" w:type="auto"/>
          </w:tcPr>
          <w:p w14:paraId="2DBA491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7.40</w:t>
            </w:r>
          </w:p>
        </w:tc>
        <w:tc>
          <w:tcPr>
            <w:cnfStyle w:val="000001000000" w:firstRow="0" w:lastRow="0" w:firstColumn="0" w:lastColumn="0" w:oddVBand="0" w:evenVBand="1" w:oddHBand="0" w:evenHBand="0" w:firstRowFirstColumn="0" w:firstRowLastColumn="0" w:lastRowFirstColumn="0" w:lastRowLastColumn="0"/>
            <w:tcW w:w="0" w:type="auto"/>
          </w:tcPr>
          <w:p w14:paraId="5E91ECD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non-magnetic (smeared) at 0.01 Ry; magnetic at 0.002 Ry </w:t>
            </w:r>
            <w:r w:rsidRPr="004E6412">
              <w:rPr>
                <w:rFonts w:asciiTheme="majorBidi" w:hAnsiTheme="majorBidi" w:cstheme="majorBidi"/>
                <w:vertAlign w:val="superscript"/>
              </w:rPr>
              <w:t>e</w:t>
            </w:r>
          </w:p>
        </w:tc>
      </w:tr>
      <w:tr w:rsidR="00CA26AF" w:rsidRPr="004E6412" w14:paraId="5BC150DE"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137DF46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Pr_VO</w:t>
            </w:r>
          </w:p>
        </w:tc>
        <w:tc>
          <w:tcPr>
            <w:cnfStyle w:val="000001000000" w:firstRow="0" w:lastRow="0" w:firstColumn="0" w:lastColumn="0" w:oddVBand="0" w:evenVBand="1" w:oddHBand="0" w:evenHBand="0" w:firstRowFirstColumn="0" w:firstRowLastColumn="0" w:lastRowFirstColumn="0" w:lastRowLastColumn="0"/>
            <w:tcW w:w="0" w:type="auto"/>
          </w:tcPr>
          <w:p w14:paraId="6215778B"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377</w:t>
            </w:r>
          </w:p>
        </w:tc>
        <w:tc>
          <w:tcPr>
            <w:cnfStyle w:val="000010000000" w:firstRow="0" w:lastRow="0" w:firstColumn="0" w:lastColumn="0" w:oddVBand="1" w:evenVBand="0" w:oddHBand="0" w:evenHBand="0" w:firstRowFirstColumn="0" w:firstRowLastColumn="0" w:lastRowFirstColumn="0" w:lastRowLastColumn="0"/>
            <w:tcW w:w="0" w:type="auto"/>
          </w:tcPr>
          <w:p w14:paraId="6C97F9D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01000000" w:firstRow="0" w:lastRow="0" w:firstColumn="0" w:lastColumn="0" w:oddVBand="0" w:evenVBand="1" w:oddHBand="0" w:evenHBand="0" w:firstRowFirstColumn="0" w:firstRowLastColumn="0" w:lastRowFirstColumn="0" w:lastRowLastColumn="0"/>
            <w:tcW w:w="0" w:type="auto"/>
          </w:tcPr>
          <w:p w14:paraId="1D57BD7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w:t>
            </w:r>
          </w:p>
        </w:tc>
        <w:tc>
          <w:tcPr>
            <w:cnfStyle w:val="000010000000" w:firstRow="0" w:lastRow="0" w:firstColumn="0" w:lastColumn="0" w:oddVBand="1" w:evenVBand="0" w:oddHBand="0" w:evenHBand="0" w:firstRowFirstColumn="0" w:firstRowLastColumn="0" w:lastRowFirstColumn="0" w:lastRowLastColumn="0"/>
            <w:tcW w:w="0" w:type="auto"/>
          </w:tcPr>
          <w:p w14:paraId="4A0C3F7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9.99</w:t>
            </w:r>
          </w:p>
        </w:tc>
        <w:tc>
          <w:tcPr>
            <w:cnfStyle w:val="000001000000" w:firstRow="0" w:lastRow="0" w:firstColumn="0" w:lastColumn="0" w:oddVBand="0" w:evenVBand="1" w:oddHBand="0" w:evenHBand="0" w:firstRowFirstColumn="0" w:firstRowLastColumn="0" w:lastRowFirstColumn="0" w:lastRowLastColumn="0"/>
            <w:tcW w:w="0" w:type="auto"/>
          </w:tcPr>
          <w:p w14:paraId="52ECA6A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 xml:space="preserve">non-magnetic (smeared) at 0.01 Ry; </w:t>
            </w:r>
            <w:r w:rsidRPr="004E6412">
              <w:rPr>
                <w:rFonts w:asciiTheme="majorBidi" w:hAnsiTheme="majorBidi" w:cstheme="majorBidi"/>
              </w:rPr>
              <w:lastRenderedPageBreak/>
              <w:t>magnetic at 0.002 Ry e</w:t>
            </w:r>
          </w:p>
        </w:tc>
      </w:tr>
      <w:tr w:rsidR="00CA26AF" w:rsidRPr="004E6412" w14:paraId="1118099C"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484172"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lastRenderedPageBreak/>
              <w:t>Rb_perfect</w:t>
            </w:r>
          </w:p>
        </w:tc>
        <w:tc>
          <w:tcPr>
            <w:cnfStyle w:val="000001000000" w:firstRow="0" w:lastRow="0" w:firstColumn="0" w:lastColumn="0" w:oddVBand="0" w:evenVBand="1" w:oddHBand="0" w:evenHBand="0" w:firstRowFirstColumn="0" w:firstRowLastColumn="0" w:lastRowFirstColumn="0" w:lastRowLastColumn="0"/>
            <w:tcW w:w="0" w:type="auto"/>
          </w:tcPr>
          <w:p w14:paraId="4903825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381</w:t>
            </w:r>
          </w:p>
        </w:tc>
        <w:tc>
          <w:tcPr>
            <w:cnfStyle w:val="000010000000" w:firstRow="0" w:lastRow="0" w:firstColumn="0" w:lastColumn="0" w:oddVBand="1" w:evenVBand="0" w:oddHBand="0" w:evenHBand="0" w:firstRowFirstColumn="0" w:firstRowLastColumn="0" w:lastRowFirstColumn="0" w:lastRowLastColumn="0"/>
            <w:tcW w:w="0" w:type="auto"/>
          </w:tcPr>
          <w:p w14:paraId="26ACFC5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w:t>
            </w:r>
          </w:p>
        </w:tc>
        <w:tc>
          <w:tcPr>
            <w:cnfStyle w:val="000001000000" w:firstRow="0" w:lastRow="0" w:firstColumn="0" w:lastColumn="0" w:oddVBand="0" w:evenVBand="1" w:oddHBand="0" w:evenHBand="0" w:firstRowFirstColumn="0" w:firstRowLastColumn="0" w:lastRowFirstColumn="0" w:lastRowLastColumn="0"/>
            <w:tcW w:w="0" w:type="auto"/>
          </w:tcPr>
          <w:p w14:paraId="555A0F5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1.13</w:t>
            </w:r>
          </w:p>
        </w:tc>
        <w:tc>
          <w:tcPr>
            <w:cnfStyle w:val="000010000000" w:firstRow="0" w:lastRow="0" w:firstColumn="0" w:lastColumn="0" w:oddVBand="1" w:evenVBand="0" w:oddHBand="0" w:evenHBand="0" w:firstRowFirstColumn="0" w:firstRowLastColumn="0" w:lastRowFirstColumn="0" w:lastRowLastColumn="0"/>
            <w:tcW w:w="0" w:type="auto"/>
          </w:tcPr>
          <w:p w14:paraId="7B0B661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7.35</w:t>
            </w:r>
          </w:p>
        </w:tc>
        <w:tc>
          <w:tcPr>
            <w:cnfStyle w:val="000001000000" w:firstRow="0" w:lastRow="0" w:firstColumn="0" w:lastColumn="0" w:oddVBand="0" w:evenVBand="1" w:oddHBand="0" w:evenHBand="0" w:firstRowFirstColumn="0" w:firstRowLastColumn="0" w:lastRowFirstColumn="0" w:lastRowLastColumn="0"/>
            <w:tcW w:w="0" w:type="auto"/>
          </w:tcPr>
          <w:p w14:paraId="7F58EA0E"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one unpaired spin</w:t>
            </w:r>
          </w:p>
        </w:tc>
      </w:tr>
      <w:tr w:rsidR="00CA26AF" w:rsidRPr="004E6412" w14:paraId="78F796C6"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6235562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Rb_VO</w:t>
            </w:r>
          </w:p>
        </w:tc>
        <w:tc>
          <w:tcPr>
            <w:cnfStyle w:val="000001000000" w:firstRow="0" w:lastRow="0" w:firstColumn="0" w:lastColumn="0" w:oddVBand="0" w:evenVBand="1" w:oddHBand="0" w:evenHBand="0" w:firstRowFirstColumn="0" w:firstRowLastColumn="0" w:lastRowFirstColumn="0" w:lastRowLastColumn="0"/>
            <w:tcW w:w="0" w:type="auto"/>
          </w:tcPr>
          <w:p w14:paraId="3336DDA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375</w:t>
            </w:r>
          </w:p>
        </w:tc>
        <w:tc>
          <w:tcPr>
            <w:cnfStyle w:val="000010000000" w:firstRow="0" w:lastRow="0" w:firstColumn="0" w:lastColumn="0" w:oddVBand="1" w:evenVBand="0" w:oddHBand="0" w:evenHBand="0" w:firstRowFirstColumn="0" w:firstRowLastColumn="0" w:lastRowFirstColumn="0" w:lastRowLastColumn="0"/>
            <w:tcW w:w="0" w:type="auto"/>
          </w:tcPr>
          <w:p w14:paraId="5AE20E1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−0.97</w:t>
            </w:r>
          </w:p>
        </w:tc>
        <w:tc>
          <w:tcPr>
            <w:cnfStyle w:val="000001000000" w:firstRow="0" w:lastRow="0" w:firstColumn="0" w:lastColumn="0" w:oddVBand="0" w:evenVBand="1" w:oddHBand="0" w:evenHBand="0" w:firstRowFirstColumn="0" w:firstRowLastColumn="0" w:lastRowFirstColumn="0" w:lastRowLastColumn="0"/>
            <w:tcW w:w="0" w:type="auto"/>
          </w:tcPr>
          <w:p w14:paraId="2D43213C"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1.21</w:t>
            </w:r>
          </w:p>
        </w:tc>
        <w:tc>
          <w:tcPr>
            <w:cnfStyle w:val="000010000000" w:firstRow="0" w:lastRow="0" w:firstColumn="0" w:lastColumn="0" w:oddVBand="1" w:evenVBand="0" w:oddHBand="0" w:evenHBand="0" w:firstRowFirstColumn="0" w:firstRowLastColumn="0" w:lastRowFirstColumn="0" w:lastRowLastColumn="0"/>
            <w:tcW w:w="0" w:type="auto"/>
          </w:tcPr>
          <w:p w14:paraId="035EB9F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7.13</w:t>
            </w:r>
          </w:p>
        </w:tc>
        <w:tc>
          <w:tcPr>
            <w:cnfStyle w:val="000001000000" w:firstRow="0" w:lastRow="0" w:firstColumn="0" w:lastColumn="0" w:oddVBand="0" w:evenVBand="1" w:oddHBand="0" w:evenHBand="0" w:firstRowFirstColumn="0" w:firstRowLastColumn="0" w:lastRowFirstColumn="0" w:lastRowLastColumn="0"/>
            <w:tcW w:w="0" w:type="auto"/>
          </w:tcPr>
          <w:p w14:paraId="6410F0E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one unpaired spin (O-2p hole, Section 3.6)</w:t>
            </w:r>
          </w:p>
        </w:tc>
      </w:tr>
      <w:tr w:rsidR="00CA26AF" w:rsidRPr="004E6412" w14:paraId="32DE3780"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60329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O</w:t>
            </w:r>
            <w:r w:rsidRPr="004E6412">
              <w:rPr>
                <w:rFonts w:asciiTheme="majorBidi" w:hAnsiTheme="majorBidi" w:cstheme="majorBidi"/>
                <w:vertAlign w:val="subscript"/>
              </w:rPr>
              <w:t>2</w:t>
            </w:r>
            <w:r w:rsidRPr="004E6412">
              <w:rPr>
                <w:rFonts w:asciiTheme="majorBidi" w:hAnsiTheme="majorBidi" w:cstheme="majorBidi"/>
              </w:rPr>
              <w:t xml:space="preserve"> (12 Å box)</w:t>
            </w:r>
          </w:p>
        </w:tc>
        <w:tc>
          <w:tcPr>
            <w:cnfStyle w:val="000001000000" w:firstRow="0" w:lastRow="0" w:firstColumn="0" w:lastColumn="0" w:oddVBand="0" w:evenVBand="1" w:oddHBand="0" w:evenHBand="0" w:firstRowFirstColumn="0" w:firstRowLastColumn="0" w:lastRowFirstColumn="0" w:lastRowLastColumn="0"/>
            <w:tcW w:w="0" w:type="auto"/>
          </w:tcPr>
          <w:p w14:paraId="7E81FD68"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12</w:t>
            </w:r>
          </w:p>
        </w:tc>
        <w:tc>
          <w:tcPr>
            <w:cnfStyle w:val="000010000000" w:firstRow="0" w:lastRow="0" w:firstColumn="0" w:lastColumn="0" w:oddVBand="1" w:evenVBand="0" w:oddHBand="0" w:evenHBand="0" w:firstRowFirstColumn="0" w:firstRowLastColumn="0" w:lastRowFirstColumn="0" w:lastRowLastColumn="0"/>
            <w:tcW w:w="0" w:type="auto"/>
          </w:tcPr>
          <w:p w14:paraId="5BE3793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2.00</w:t>
            </w:r>
          </w:p>
        </w:tc>
        <w:tc>
          <w:tcPr>
            <w:cnfStyle w:val="000001000000" w:firstRow="0" w:lastRow="0" w:firstColumn="0" w:lastColumn="0" w:oddVBand="0" w:evenVBand="1" w:oddHBand="0" w:evenHBand="0" w:firstRowFirstColumn="0" w:firstRowLastColumn="0" w:lastRowFirstColumn="0" w:lastRowLastColumn="0"/>
            <w:tcW w:w="0" w:type="auto"/>
          </w:tcPr>
          <w:p w14:paraId="40AE055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2.00</w:t>
            </w:r>
          </w:p>
        </w:tc>
        <w:tc>
          <w:tcPr>
            <w:cnfStyle w:val="000010000000" w:firstRow="0" w:lastRow="0" w:firstColumn="0" w:lastColumn="0" w:oddVBand="1" w:evenVBand="0" w:oddHBand="0" w:evenHBand="0" w:firstRowFirstColumn="0" w:firstRowLastColumn="0" w:lastRowFirstColumn="0" w:lastRowLastColumn="0"/>
            <w:tcW w:w="0" w:type="auto"/>
          </w:tcPr>
          <w:p w14:paraId="6F0F32E4"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35204AB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triplet</w:t>
            </w:r>
          </w:p>
        </w:tc>
      </w:tr>
    </w:tbl>
    <w:p w14:paraId="1204031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vertAlign w:val="superscript"/>
        </w:rPr>
        <w:t>c</w:t>
      </w:r>
      <w:r w:rsidRPr="004E6412">
        <w:rPr>
          <w:rFonts w:asciiTheme="majorBidi" w:hAnsiTheme="majorBidi" w:cstheme="majorBidi"/>
          <w:i/>
          <w:iCs/>
        </w:rPr>
        <w:t xml:space="preserve"> Triplet reached from a start of 0.05 on Ti and O (Section S1); no singlet trial was performed. </w:t>
      </w:r>
      <w:r w:rsidRPr="004E6412">
        <w:rPr>
          <w:rFonts w:asciiTheme="majorBidi" w:hAnsiTheme="majorBidi" w:cstheme="majorBidi"/>
          <w:i/>
          <w:iCs/>
          <w:vertAlign w:val="superscript"/>
        </w:rPr>
        <w:t>e</w:t>
      </w:r>
      <w:r w:rsidRPr="004E6412">
        <w:rPr>
          <w:rFonts w:asciiTheme="majorBidi" w:hAnsiTheme="majorBidi" w:cstheme="majorBidi"/>
          <w:i/>
          <w:iCs/>
        </w:rPr>
        <w:t xml:space="preserve"> Lowest solution with narrower smearing (Section 3.3, Table S11): |m| = 1.00 μ</w:t>
      </w:r>
      <w:r w:rsidRPr="004E6412">
        <w:rPr>
          <w:rFonts w:asciiTheme="majorBidi" w:hAnsiTheme="majorBidi" w:cstheme="majorBidi"/>
          <w:i/>
          <w:iCs/>
          <w:vertAlign w:val="subscript"/>
        </w:rPr>
        <w:t>B</w:t>
      </w:r>
      <w:r w:rsidRPr="004E6412">
        <w:rPr>
          <w:rFonts w:asciiTheme="majorBidi" w:hAnsiTheme="majorBidi" w:cstheme="majorBidi"/>
          <w:i/>
          <w:iCs/>
        </w:rPr>
        <w:t xml:space="preserve"> in both Pr cells; the magnetic trial at 0.01 Ry lies +0.28 to +0.39 eV above the non-magnetic Pr_VO solution. </w:t>
      </w:r>
      <w:r w:rsidRPr="004E6412">
        <w:rPr>
          <w:rFonts w:asciiTheme="majorBidi" w:hAnsiTheme="majorBidi" w:cstheme="majorBidi"/>
          <w:i/>
          <w:iCs/>
          <w:vertAlign w:val="superscript"/>
        </w:rPr>
        <w:t>f</w:t>
      </w:r>
      <w:r w:rsidRPr="004E6412">
        <w:rPr>
          <w:rFonts w:asciiTheme="majorBidi" w:hAnsiTheme="majorBidi" w:cstheme="majorBidi"/>
          <w:i/>
          <w:iCs/>
        </w:rPr>
        <w:t xml:space="preserve"> Unrelaxed single point (run 1); the relaxed cell (run 47) prints 8.87 eV, the difference showing that the printed E</w:t>
      </w:r>
      <w:r w:rsidRPr="004E6412">
        <w:rPr>
          <w:rFonts w:asciiTheme="majorBidi" w:hAnsiTheme="majorBidi" w:cstheme="majorBidi"/>
          <w:i/>
          <w:iCs/>
          <w:vertAlign w:val="subscript"/>
        </w:rPr>
        <w:t>F</w:t>
      </w:r>
      <w:r w:rsidRPr="004E6412">
        <w:rPr>
          <w:rFonts w:asciiTheme="majorBidi" w:hAnsiTheme="majorBidi" w:cstheme="majorBidi"/>
          <w:i/>
          <w:iCs/>
        </w:rPr>
        <w:t xml:space="preserve"> of the insulating cell is not a physical level (Section 3.6).</w:t>
      </w:r>
    </w:p>
    <w:p w14:paraId="3EF852A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drawing>
          <wp:inline distT="0" distB="0" distL="0" distR="0" wp14:anchorId="27B4742F" wp14:editId="50DA02EB">
            <wp:extent cx="5334000" cy="309716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3_magnetisation_v4.png"/>
                    <pic:cNvPicPr>
                      <a:picLocks noChangeAspect="1" noChangeArrowheads="1"/>
                    </pic:cNvPicPr>
                  </pic:nvPicPr>
                  <pic:blipFill>
                    <a:blip r:embed="rId9"/>
                    <a:stretch>
                      <a:fillRect/>
                    </a:stretch>
                  </pic:blipFill>
                  <pic:spPr bwMode="auto">
                    <a:xfrm>
                      <a:off x="0" y="0"/>
                      <a:ext cx="5334000" cy="3097161"/>
                    </a:xfrm>
                    <a:prstGeom prst="rect">
                      <a:avLst/>
                    </a:prstGeom>
                    <a:noFill/>
                    <a:ln w="9525">
                      <a:noFill/>
                      <a:headEnd/>
                      <a:tailEnd/>
                    </a:ln>
                  </pic:spPr>
                </pic:pic>
              </a:graphicData>
            </a:graphic>
          </wp:inline>
        </w:drawing>
      </w:r>
    </w:p>
    <w:p w14:paraId="5788298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Figure 3. Magnitude of the total magnetisation (|m|) and absolute magnetisation (m</w:t>
      </w:r>
      <w:r w:rsidRPr="004E6412">
        <w:rPr>
          <w:rFonts w:asciiTheme="majorBidi" w:hAnsiTheme="majorBidi" w:cstheme="majorBidi"/>
          <w:i/>
          <w:iCs/>
          <w:vertAlign w:val="subscript"/>
        </w:rPr>
        <w:t>abs</w:t>
      </w:r>
      <w:r w:rsidRPr="004E6412">
        <w:rPr>
          <w:rFonts w:asciiTheme="majorBidi" w:hAnsiTheme="majorBidi" w:cstheme="majorBidi"/>
          <w:i/>
          <w:iCs/>
        </w:rPr>
        <w:t>) of the production cells and of the O</w:t>
      </w:r>
      <w:r w:rsidRPr="004E6412">
        <w:rPr>
          <w:rFonts w:asciiTheme="majorBidi" w:hAnsiTheme="majorBidi" w:cstheme="majorBidi"/>
          <w:i/>
          <w:iCs/>
          <w:vertAlign w:val="subscript"/>
        </w:rPr>
        <w:t>2</w:t>
      </w:r>
      <w:r w:rsidRPr="004E6412">
        <w:rPr>
          <w:rFonts w:asciiTheme="majorBidi" w:hAnsiTheme="majorBidi" w:cstheme="majorBidi"/>
          <w:i/>
          <w:iCs/>
        </w:rPr>
        <w:t xml:space="preserve"> reference (PBE+U relaxations with U on Ti-3d only). At the production smearing of 0.01 Ry the Pr cells and the pristine perfect cell converge to non-magnetic solutions; both Rb cells carry one unpaired spin, and Rb_VO shows m</w:t>
      </w:r>
      <w:r w:rsidRPr="004E6412">
        <w:rPr>
          <w:rFonts w:asciiTheme="majorBidi" w:hAnsiTheme="majorBidi" w:cstheme="majorBidi"/>
          <w:i/>
          <w:iCs/>
          <w:vertAlign w:val="subscript"/>
        </w:rPr>
        <w:t>abs</w:t>
      </w:r>
      <w:r w:rsidRPr="004E6412">
        <w:rPr>
          <w:rFonts w:asciiTheme="majorBidi" w:hAnsiTheme="majorBidi" w:cstheme="majorBidi"/>
          <w:i/>
          <w:iCs/>
        </w:rPr>
        <w:t xml:space="preserve"> &gt; |m|. With 0.002 Ry smearing both Pr cells polarise (|m| = 1.00 μ</w:t>
      </w:r>
      <w:r w:rsidRPr="004E6412">
        <w:rPr>
          <w:rFonts w:asciiTheme="majorBidi" w:hAnsiTheme="majorBidi" w:cstheme="majorBidi"/>
          <w:i/>
          <w:iCs/>
          <w:vertAlign w:val="subscript"/>
        </w:rPr>
        <w:t>B</w:t>
      </w:r>
      <w:r w:rsidRPr="004E6412">
        <w:rPr>
          <w:rFonts w:asciiTheme="majorBidi" w:hAnsiTheme="majorBidi" w:cstheme="majorBidi"/>
          <w:i/>
          <w:iCs/>
        </w:rPr>
        <w:t>; Section 3.3).</w:t>
      </w:r>
    </w:p>
    <w:p w14:paraId="1DAD53B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3.4 Oxygen-site Hubbard correction: spin state of the dopant-induced holes</w:t>
      </w:r>
    </w:p>
    <w:p w14:paraId="1D70839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Because a Ti-3d-only Hubbard term provides no localising potential for holes on the oxygen sublattice, the three vacancy-free cells and Rb_VO were recomputed with an additional U = 5.5 eV on O-2p (Section 2.2), referred to below as the dual-U treatment. The pristine control is a single point; Pr_perfect, Rb_perfect and Rb_VO were relaxed to the BFGS criterion in 8, 7 and 13 steps (Table S5). The total energies are −4269.72111 (pristine), −4571.33095 (Pr_perfect), −4324.98587 (Rb_perfect) and −4284.02977 Ry (Rb_VO), and the absolute magnetisations are 0.00, 1.33, 3.82 and 1.14 μ</w:t>
      </w:r>
      <w:r w:rsidRPr="004E6412">
        <w:rPr>
          <w:rFonts w:asciiTheme="majorBidi" w:hAnsiTheme="majorBidi" w:cstheme="majorBidi"/>
          <w:vertAlign w:val="subscript"/>
        </w:rPr>
        <w:t>B</w:t>
      </w:r>
      <w:r w:rsidRPr="004E6412">
        <w:rPr>
          <w:rFonts w:asciiTheme="majorBidi" w:hAnsiTheme="majorBidi" w:cstheme="majorBidi"/>
        </w:rPr>
        <w:t>. The results are collected in Table 4. The pristine control remains non-magnetic (m = 0.00 μ</w:t>
      </w:r>
      <w:r w:rsidRPr="004E6412">
        <w:rPr>
          <w:rFonts w:asciiTheme="majorBidi" w:hAnsiTheme="majorBidi" w:cstheme="majorBidi"/>
          <w:vertAlign w:val="subscript"/>
        </w:rPr>
        <w:t>B</w:t>
      </w:r>
      <w:r w:rsidRPr="004E6412">
        <w:rPr>
          <w:rFonts w:asciiTheme="majorBidi" w:hAnsiTheme="majorBidi" w:cstheme="majorBidi"/>
        </w:rPr>
        <w:t xml:space="preserve">), so the oxygen term does not induce magnetism in a cell without </w:t>
      </w:r>
      <w:r w:rsidRPr="004E6412">
        <w:rPr>
          <w:rFonts w:asciiTheme="majorBidi" w:hAnsiTheme="majorBidi" w:cstheme="majorBidi"/>
        </w:rPr>
        <w:lastRenderedPageBreak/>
        <w:t>carriers; this control does not test whether the term biases hole-containing cells towards spin-polarised solutions. Rb_perfect changes from m = 1.00 to m = 3.00 μ</w:t>
      </w:r>
      <w:r w:rsidRPr="004E6412">
        <w:rPr>
          <w:rFonts w:asciiTheme="majorBidi" w:hAnsiTheme="majorBidi" w:cstheme="majorBidi"/>
          <w:vertAlign w:val="subscript"/>
        </w:rPr>
        <w:t>B</w:t>
      </w:r>
      <w:r w:rsidRPr="004E6412">
        <w:rPr>
          <w:rFonts w:asciiTheme="majorBidi" w:hAnsiTheme="majorBidi" w:cstheme="majorBidi"/>
        </w:rPr>
        <w:t>, i.e. the three formal holes of Table 1 become three parallel unpaired spins once the oxygen term is present (their localisation has not been established from site-projected moments); Rb_VO gives m = 1.00 μ</w:t>
      </w:r>
      <w:r w:rsidRPr="004E6412">
        <w:rPr>
          <w:rFonts w:asciiTheme="majorBidi" w:hAnsiTheme="majorBidi" w:cstheme="majorBidi"/>
          <w:vertAlign w:val="subscript"/>
        </w:rPr>
        <w:t>B</w:t>
      </w:r>
      <w:r w:rsidRPr="004E6412">
        <w:rPr>
          <w:rFonts w:asciiTheme="majorBidi" w:hAnsiTheme="majorBidi" w:cstheme="majorBidi"/>
        </w:rPr>
        <w:t xml:space="preserve"> (m</w:t>
      </w:r>
      <w:r w:rsidRPr="004E6412">
        <w:rPr>
          <w:rFonts w:asciiTheme="majorBidi" w:hAnsiTheme="majorBidi" w:cstheme="majorBidi"/>
          <w:vertAlign w:val="subscript"/>
        </w:rPr>
        <w:t>abs</w:t>
      </w:r>
      <w:r w:rsidRPr="004E6412">
        <w:rPr>
          <w:rFonts w:asciiTheme="majorBidi" w:hAnsiTheme="majorBidi" w:cstheme="majorBidi"/>
        </w:rPr>
        <w:t xml:space="preserve"> = 1.14 μ</w:t>
      </w:r>
      <w:r w:rsidRPr="004E6412">
        <w:rPr>
          <w:rFonts w:asciiTheme="majorBidi" w:hAnsiTheme="majorBidi" w:cstheme="majorBidi"/>
          <w:vertAlign w:val="subscript"/>
        </w:rPr>
        <w:t>B</w:t>
      </w:r>
      <w:r w:rsidRPr="004E6412">
        <w:rPr>
          <w:rFonts w:asciiTheme="majorBidi" w:hAnsiTheme="majorBidi" w:cstheme="majorBidi"/>
        </w:rPr>
        <w:t>), the single residual hole after two have been filled by the vacancy electrons. Pr_perfect changes from the non-magnetic smeared solution to m = 1.00 μ</w:t>
      </w:r>
      <w:r w:rsidRPr="004E6412">
        <w:rPr>
          <w:rFonts w:asciiTheme="majorBidi" w:hAnsiTheme="majorBidi" w:cstheme="majorBidi"/>
          <w:vertAlign w:val="subscript"/>
        </w:rPr>
        <w:t>B</w:t>
      </w:r>
      <w:r w:rsidRPr="004E6412">
        <w:rPr>
          <w:rFonts w:asciiTheme="majorBidi" w:hAnsiTheme="majorBidi" w:cstheme="majorBidi"/>
        </w:rPr>
        <w:t xml:space="preserve"> (m</w:t>
      </w:r>
      <w:r w:rsidRPr="004E6412">
        <w:rPr>
          <w:rFonts w:asciiTheme="majorBidi" w:hAnsiTheme="majorBidi" w:cstheme="majorBidi"/>
          <w:vertAlign w:val="subscript"/>
        </w:rPr>
        <w:t>abs</w:t>
      </w:r>
      <w:r w:rsidRPr="004E6412">
        <w:rPr>
          <w:rFonts w:asciiTheme="majorBidi" w:hAnsiTheme="majorBidi" w:cstheme="majorBidi"/>
        </w:rPr>
        <w:t xml:space="preserve"> = 1.33 μ</w:t>
      </w:r>
      <w:r w:rsidRPr="004E6412">
        <w:rPr>
          <w:rFonts w:asciiTheme="majorBidi" w:hAnsiTheme="majorBidi" w:cstheme="majorBidi"/>
          <w:vertAlign w:val="subscript"/>
        </w:rPr>
        <w:t>B</w:t>
      </w:r>
      <w:r w:rsidRPr="004E6412">
        <w:rPr>
          <w:rFonts w:asciiTheme="majorBidi" w:hAnsiTheme="majorBidi" w:cstheme="majorBidi"/>
        </w:rPr>
        <w:t>), with a final total force of 0.0049 Ry/Bohr; the one formal hole of the Pr substitution thus becomes spin-polarised when the oxygen term is present. Its printed Fermi energy (6.69 eV) lies 0.53 eV below that of the dual-U pristine cell (7.22 eV), which is the direction expected when E</w:t>
      </w:r>
      <w:r w:rsidRPr="004E6412">
        <w:rPr>
          <w:rFonts w:asciiTheme="majorBidi" w:hAnsiTheme="majorBidi" w:cstheme="majorBidi"/>
          <w:vertAlign w:val="subscript"/>
        </w:rPr>
        <w:t>F</w:t>
      </w:r>
      <w:r w:rsidRPr="004E6412">
        <w:rPr>
          <w:rFonts w:asciiTheme="majorBidi" w:hAnsiTheme="majorBidi" w:cstheme="majorBidi"/>
        </w:rPr>
        <w:t xml:space="preserve"> is pinned at a hole state near the valence-band edge instead of lying in the gap of an insulating cell, whether or not that hole is localised, although, as for all Fermi energies in this work (Section 3.6), the unaligned difference is a qualitative indicator only. In dual-U Pr_perfect the moments in the pw.x atomic spheres place the spin on the two axial oxygens bonded to Pr (0.41 μ</w:t>
      </w:r>
      <w:r w:rsidRPr="004E6412">
        <w:rPr>
          <w:rFonts w:asciiTheme="majorBidi" w:hAnsiTheme="majorBidi" w:cstheme="majorBidi"/>
          <w:vertAlign w:val="subscript"/>
        </w:rPr>
        <w:t>B</w:t>
      </w:r>
      <w:r w:rsidRPr="004E6412">
        <w:rPr>
          <w:rFonts w:asciiTheme="majorBidi" w:hAnsiTheme="majorBidi" w:cstheme="majorBidi"/>
        </w:rPr>
        <w:t xml:space="preserve"> each, Pr–O 2.31 Å), whereas the Ti-3d-only solution at 0.002 Ry spreads it over about twelve oxygens at 0.03–0.06 μ</w:t>
      </w:r>
      <w:r w:rsidRPr="004E6412">
        <w:rPr>
          <w:rFonts w:asciiTheme="majorBidi" w:hAnsiTheme="majorBidi" w:cstheme="majorBidi"/>
          <w:vertAlign w:val="subscript"/>
        </w:rPr>
        <w:t>B</w:t>
      </w:r>
      <w:r w:rsidRPr="004E6412">
        <w:rPr>
          <w:rFonts w:asciiTheme="majorBidi" w:hAnsiTheme="majorBidi" w:cstheme="majorBidi"/>
        </w:rPr>
        <w:t xml:space="preserve"> each (Section 3.3); the oxygen term thus localises a hole that the Ti-3d-only treatment leaves delocalised. For the dual-U Rb cells site moments were not analysed. The formal hole count of each dual-U cell is matched by its spin count: one per Pr</w:t>
      </w:r>
      <w:r w:rsidRPr="004E6412">
        <w:rPr>
          <w:rFonts w:asciiTheme="majorBidi" w:hAnsiTheme="majorBidi" w:cstheme="majorBidi"/>
          <w:vertAlign w:val="superscript"/>
        </w:rPr>
        <w:t>3+</w:t>
      </w:r>
      <w:r w:rsidRPr="004E6412">
        <w:rPr>
          <w:rFonts w:asciiTheme="majorBidi" w:hAnsiTheme="majorBidi" w:cstheme="majorBidi"/>
        </w:rPr>
        <w:t xml:space="preserve"> (a trivalent state imposed by the 4f-in-core dataset, Section 2.1), three per Rb</w:t>
      </w:r>
      <w:r w:rsidRPr="004E6412">
        <w:rPr>
          <w:rFonts w:asciiTheme="majorBidi" w:hAnsiTheme="majorBidi" w:cstheme="majorBidi"/>
          <w:vertAlign w:val="superscript"/>
        </w:rPr>
        <w:t>+</w:t>
      </w:r>
      <w:r w:rsidRPr="004E6412">
        <w:rPr>
          <w:rFonts w:asciiTheme="majorBidi" w:hAnsiTheme="majorBidi" w:cstheme="majorBidi"/>
        </w:rPr>
        <w:t xml:space="preserve"> and one in Rb_VO, in line with the Kröger–Vink bookkeeping.</w:t>
      </w:r>
    </w:p>
    <w:p w14:paraId="007627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i/>
          <w:iCs/>
        </w:rPr>
        <w:t>Table 4. Effect of an oxygen-site Hubbard term (U(O-2p) = 5.5 eV added to U(Ti-3d) = 3.5 eV) on the magnetisation of the vacancy-free and vacancy-containing cells.</w:t>
      </w:r>
      <w:r w:rsidRPr="004E6412">
        <w:rPr>
          <w:rFonts w:asciiTheme="majorBidi" w:hAnsiTheme="majorBidi" w:cstheme="majorBidi"/>
        </w:rPr>
        <w:t xml:space="preserve"> </w:t>
      </w:r>
      <w:r w:rsidRPr="004E6412">
        <w:rPr>
          <w:rFonts w:asciiTheme="majorBidi" w:hAnsiTheme="majorBidi" w:cstheme="majorBidi"/>
          <w:i/>
          <w:iCs/>
        </w:rPr>
        <w:t>m: total magnetisation; m</w:t>
      </w:r>
      <w:r w:rsidRPr="004E6412">
        <w:rPr>
          <w:rFonts w:asciiTheme="majorBidi" w:hAnsiTheme="majorBidi" w:cstheme="majorBidi"/>
          <w:i/>
          <w:iCs/>
          <w:vertAlign w:val="subscript"/>
        </w:rPr>
        <w:t>abs</w:t>
      </w:r>
      <w:r w:rsidRPr="004E6412">
        <w:rPr>
          <w:rFonts w:asciiTheme="majorBidi" w:hAnsiTheme="majorBidi" w:cstheme="majorBidi"/>
          <w:i/>
          <w:iCs/>
        </w:rPr>
        <w:t>: absolute magnetisation.</w:t>
      </w:r>
    </w:p>
    <w:tbl>
      <w:tblPr>
        <w:tblStyle w:val="PlainTable2"/>
        <w:tblW w:w="5000" w:type="pct"/>
        <w:tblLook w:val="0020" w:firstRow="1" w:lastRow="0" w:firstColumn="0" w:lastColumn="0" w:noHBand="0" w:noVBand="0"/>
      </w:tblPr>
      <w:tblGrid>
        <w:gridCol w:w="1736"/>
        <w:gridCol w:w="2617"/>
        <w:gridCol w:w="2894"/>
        <w:gridCol w:w="2329"/>
      </w:tblGrid>
      <w:tr w:rsidR="00CA26AF" w:rsidRPr="004E6412" w14:paraId="2E977CC6" w14:textId="77777777" w:rsidTr="004E64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FE2CB4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Cell</w:t>
            </w:r>
          </w:p>
        </w:tc>
        <w:tc>
          <w:tcPr>
            <w:cnfStyle w:val="000001000000" w:firstRow="0" w:lastRow="0" w:firstColumn="0" w:lastColumn="0" w:oddVBand="0" w:evenVBand="1" w:oddHBand="0" w:evenHBand="0" w:firstRowFirstColumn="0" w:firstRowLastColumn="0" w:lastRowFirstColumn="0" w:lastRowLastColumn="0"/>
            <w:tcW w:w="0" w:type="auto"/>
          </w:tcPr>
          <w:p w14:paraId="4A9D45C6"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 / m</w:t>
            </w:r>
            <w:r w:rsidRPr="004E6412">
              <w:rPr>
                <w:rFonts w:asciiTheme="majorBidi" w:hAnsiTheme="majorBidi" w:cstheme="majorBidi"/>
                <w:vertAlign w:val="subscript"/>
              </w:rPr>
              <w:t>abs</w:t>
            </w:r>
            <w:r w:rsidRPr="004E6412">
              <w:rPr>
                <w:rFonts w:asciiTheme="majorBidi" w:hAnsiTheme="majorBidi" w:cstheme="majorBidi"/>
              </w:rPr>
              <w:t>, Ti-3d-only U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10000000" w:firstRow="0" w:lastRow="0" w:firstColumn="0" w:lastColumn="0" w:oddVBand="1" w:evenVBand="0" w:oddHBand="0" w:evenHBand="0" w:firstRowFirstColumn="0" w:firstRowLastColumn="0" w:lastRowFirstColumn="0" w:lastRowLastColumn="0"/>
            <w:tcW w:w="0" w:type="auto"/>
          </w:tcPr>
          <w:p w14:paraId="0E8AA03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m / m</w:t>
            </w:r>
            <w:r w:rsidRPr="004E6412">
              <w:rPr>
                <w:rFonts w:asciiTheme="majorBidi" w:hAnsiTheme="majorBidi" w:cstheme="majorBidi"/>
                <w:vertAlign w:val="subscript"/>
              </w:rPr>
              <w:t>abs</w:t>
            </w:r>
            <w:r w:rsidRPr="004E6412">
              <w:rPr>
                <w:rFonts w:asciiTheme="majorBidi" w:hAnsiTheme="majorBidi" w:cstheme="majorBidi"/>
              </w:rPr>
              <w:t>, Ti-3d + O-2p U (μ</w:t>
            </w:r>
            <w:r w:rsidRPr="004E6412">
              <w:rPr>
                <w:rFonts w:asciiTheme="majorBidi" w:hAnsiTheme="majorBidi" w:cstheme="majorBidi"/>
                <w:vertAlign w:val="subscript"/>
              </w:rPr>
              <w:t>B</w:t>
            </w:r>
            <w:r w:rsidRPr="004E6412">
              <w:rPr>
                <w:rFonts w:asciiTheme="majorBidi" w:hAnsiTheme="majorBidi" w:cstheme="majorBidi"/>
              </w:rPr>
              <w:t>)</w:t>
            </w:r>
          </w:p>
        </w:tc>
        <w:tc>
          <w:tcPr>
            <w:cnfStyle w:val="000001000000" w:firstRow="0" w:lastRow="0" w:firstColumn="0" w:lastColumn="0" w:oddVBand="0" w:evenVBand="1" w:oddHBand="0" w:evenHBand="0" w:firstRowFirstColumn="0" w:firstRowLastColumn="0" w:lastRowFirstColumn="0" w:lastRowLastColumn="0"/>
            <w:tcW w:w="0" w:type="auto"/>
          </w:tcPr>
          <w:p w14:paraId="773104F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Formal holes (Table 1)</w:t>
            </w:r>
          </w:p>
        </w:tc>
      </w:tr>
      <w:tr w:rsidR="00CA26AF" w:rsidRPr="004E6412" w14:paraId="37AD4A3F"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9A8F13"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Pristine_perfect</w:t>
            </w:r>
          </w:p>
        </w:tc>
        <w:tc>
          <w:tcPr>
            <w:cnfStyle w:val="000001000000" w:firstRow="0" w:lastRow="0" w:firstColumn="0" w:lastColumn="0" w:oddVBand="0" w:evenVBand="1" w:oddHBand="0" w:evenHBand="0" w:firstRowFirstColumn="0" w:firstRowLastColumn="0" w:lastRowFirstColumn="0" w:lastRowLastColumn="0"/>
            <w:tcW w:w="0" w:type="auto"/>
          </w:tcPr>
          <w:p w14:paraId="386F88E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w:t>
            </w:r>
          </w:p>
        </w:tc>
        <w:tc>
          <w:tcPr>
            <w:cnfStyle w:val="000010000000" w:firstRow="0" w:lastRow="0" w:firstColumn="0" w:lastColumn="0" w:oddVBand="1" w:evenVBand="0" w:oddHBand="0" w:evenHBand="0" w:firstRowFirstColumn="0" w:firstRowLastColumn="0" w:lastRowFirstColumn="0" w:lastRowLastColumn="0"/>
            <w:tcW w:w="0" w:type="auto"/>
          </w:tcPr>
          <w:p w14:paraId="29E38D7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 (single point)</w:t>
            </w:r>
          </w:p>
        </w:tc>
        <w:tc>
          <w:tcPr>
            <w:cnfStyle w:val="000001000000" w:firstRow="0" w:lastRow="0" w:firstColumn="0" w:lastColumn="0" w:oddVBand="0" w:evenVBand="1" w:oddHBand="0" w:evenHBand="0" w:firstRowFirstColumn="0" w:firstRowLastColumn="0" w:lastRowFirstColumn="0" w:lastRowLastColumn="0"/>
            <w:tcW w:w="0" w:type="auto"/>
          </w:tcPr>
          <w:p w14:paraId="19B7B52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w:t>
            </w:r>
          </w:p>
        </w:tc>
      </w:tr>
      <w:tr w:rsidR="00CA26AF" w:rsidRPr="004E6412" w14:paraId="1D72B8C1"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E062BC1"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Pr_perfect</w:t>
            </w:r>
          </w:p>
        </w:tc>
        <w:tc>
          <w:tcPr>
            <w:cnfStyle w:val="000001000000" w:firstRow="0" w:lastRow="0" w:firstColumn="0" w:lastColumn="0" w:oddVBand="0" w:evenVBand="1" w:oddHBand="0" w:evenHBand="0" w:firstRowFirstColumn="0" w:firstRowLastColumn="0" w:lastRowFirstColumn="0" w:lastRowLastColumn="0"/>
            <w:tcW w:w="0" w:type="auto"/>
          </w:tcPr>
          <w:p w14:paraId="1DC94EE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w:t>
            </w:r>
          </w:p>
        </w:tc>
        <w:tc>
          <w:tcPr>
            <w:cnfStyle w:val="000010000000" w:firstRow="0" w:lastRow="0" w:firstColumn="0" w:lastColumn="0" w:oddVBand="1" w:evenVBand="0" w:oddHBand="0" w:evenHBand="0" w:firstRowFirstColumn="0" w:firstRowLastColumn="0" w:lastRowFirstColumn="0" w:lastRowLastColumn="0"/>
            <w:tcW w:w="0" w:type="auto"/>
          </w:tcPr>
          <w:p w14:paraId="4EE59C55"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 / 1.33 (relaxed)</w:t>
            </w:r>
          </w:p>
        </w:tc>
        <w:tc>
          <w:tcPr>
            <w:cnfStyle w:val="000001000000" w:firstRow="0" w:lastRow="0" w:firstColumn="0" w:lastColumn="0" w:oddVBand="0" w:evenVBand="1" w:oddHBand="0" w:evenHBand="0" w:firstRowFirstColumn="0" w:firstRowLastColumn="0" w:lastRowFirstColumn="0" w:lastRowLastColumn="0"/>
            <w:tcW w:w="0" w:type="auto"/>
          </w:tcPr>
          <w:p w14:paraId="59AB589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w:t>
            </w:r>
          </w:p>
        </w:tc>
      </w:tr>
      <w:tr w:rsidR="00CA26AF" w:rsidRPr="004E6412" w14:paraId="41053951"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268F6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Pr_VO</w:t>
            </w:r>
          </w:p>
        </w:tc>
        <w:tc>
          <w:tcPr>
            <w:cnfStyle w:val="000001000000" w:firstRow="0" w:lastRow="0" w:firstColumn="0" w:lastColumn="0" w:oddVBand="0" w:evenVBand="1" w:oddHBand="0" w:evenHBand="0" w:firstRowFirstColumn="0" w:firstRowLastColumn="0" w:lastRowFirstColumn="0" w:lastRowLastColumn="0"/>
            <w:tcW w:w="0" w:type="auto"/>
          </w:tcPr>
          <w:p w14:paraId="4358C46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0.00 / 0.00</w:t>
            </w:r>
          </w:p>
        </w:tc>
        <w:tc>
          <w:tcPr>
            <w:cnfStyle w:val="000010000000" w:firstRow="0" w:lastRow="0" w:firstColumn="0" w:lastColumn="0" w:oddVBand="1" w:evenVBand="0" w:oddHBand="0" w:evenHBand="0" w:firstRowFirstColumn="0" w:firstRowLastColumn="0" w:lastRowFirstColumn="0" w:lastRowLastColumn="0"/>
            <w:tcW w:w="0" w:type="auto"/>
          </w:tcPr>
          <w:p w14:paraId="3F7376A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not computed</w:t>
            </w:r>
          </w:p>
        </w:tc>
        <w:tc>
          <w:tcPr>
            <w:cnfStyle w:val="000001000000" w:firstRow="0" w:lastRow="0" w:firstColumn="0" w:lastColumn="0" w:oddVBand="0" w:evenVBand="1" w:oddHBand="0" w:evenHBand="0" w:firstRowFirstColumn="0" w:firstRowLastColumn="0" w:lastRowFirstColumn="0" w:lastRowLastColumn="0"/>
            <w:tcW w:w="0" w:type="auto"/>
          </w:tcPr>
          <w:p w14:paraId="4B9C2A0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 (net electron)</w:t>
            </w:r>
          </w:p>
        </w:tc>
      </w:tr>
      <w:tr w:rsidR="00CA26AF" w:rsidRPr="004E6412" w14:paraId="19669CDA" w14:textId="77777777" w:rsidTr="004E6412">
        <w:tc>
          <w:tcPr>
            <w:cnfStyle w:val="000010000000" w:firstRow="0" w:lastRow="0" w:firstColumn="0" w:lastColumn="0" w:oddVBand="1" w:evenVBand="0" w:oddHBand="0" w:evenHBand="0" w:firstRowFirstColumn="0" w:firstRowLastColumn="0" w:lastRowFirstColumn="0" w:lastRowLastColumn="0"/>
            <w:tcW w:w="0" w:type="auto"/>
          </w:tcPr>
          <w:p w14:paraId="0074AC0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Rb_perfect</w:t>
            </w:r>
          </w:p>
        </w:tc>
        <w:tc>
          <w:tcPr>
            <w:cnfStyle w:val="000001000000" w:firstRow="0" w:lastRow="0" w:firstColumn="0" w:lastColumn="0" w:oddVBand="0" w:evenVBand="1" w:oddHBand="0" w:evenHBand="0" w:firstRowFirstColumn="0" w:firstRowLastColumn="0" w:lastRowFirstColumn="0" w:lastRowLastColumn="0"/>
            <w:tcW w:w="0" w:type="auto"/>
          </w:tcPr>
          <w:p w14:paraId="16F9171D"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 / 1.13</w:t>
            </w:r>
          </w:p>
        </w:tc>
        <w:tc>
          <w:tcPr>
            <w:cnfStyle w:val="000010000000" w:firstRow="0" w:lastRow="0" w:firstColumn="0" w:lastColumn="0" w:oddVBand="1" w:evenVBand="0" w:oddHBand="0" w:evenHBand="0" w:firstRowFirstColumn="0" w:firstRowLastColumn="0" w:lastRowFirstColumn="0" w:lastRowLastColumn="0"/>
            <w:tcW w:w="0" w:type="auto"/>
          </w:tcPr>
          <w:p w14:paraId="6CF8635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3.00 / 3.82 (relaxed)</w:t>
            </w:r>
          </w:p>
        </w:tc>
        <w:tc>
          <w:tcPr>
            <w:cnfStyle w:val="000001000000" w:firstRow="0" w:lastRow="0" w:firstColumn="0" w:lastColumn="0" w:oddVBand="0" w:evenVBand="1" w:oddHBand="0" w:evenHBand="0" w:firstRowFirstColumn="0" w:firstRowLastColumn="0" w:lastRowFirstColumn="0" w:lastRowLastColumn="0"/>
            <w:tcW w:w="0" w:type="auto"/>
          </w:tcPr>
          <w:p w14:paraId="1007E19A"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3</w:t>
            </w:r>
          </w:p>
        </w:tc>
      </w:tr>
      <w:tr w:rsidR="00CA26AF" w:rsidRPr="004E6412" w14:paraId="4A25107D" w14:textId="77777777" w:rsidTr="004E64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9C0AC0"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Rb_VO</w:t>
            </w:r>
          </w:p>
        </w:tc>
        <w:tc>
          <w:tcPr>
            <w:cnfStyle w:val="000001000000" w:firstRow="0" w:lastRow="0" w:firstColumn="0" w:lastColumn="0" w:oddVBand="0" w:evenVBand="1" w:oddHBand="0" w:evenHBand="0" w:firstRowFirstColumn="0" w:firstRowLastColumn="0" w:lastRowFirstColumn="0" w:lastRowLastColumn="0"/>
            <w:tcW w:w="0" w:type="auto"/>
          </w:tcPr>
          <w:p w14:paraId="4D551A07"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−0.97 / 1.21</w:t>
            </w:r>
          </w:p>
        </w:tc>
        <w:tc>
          <w:tcPr>
            <w:cnfStyle w:val="000010000000" w:firstRow="0" w:lastRow="0" w:firstColumn="0" w:lastColumn="0" w:oddVBand="1" w:evenVBand="0" w:oddHBand="0" w:evenHBand="0" w:firstRowFirstColumn="0" w:firstRowLastColumn="0" w:lastRowFirstColumn="0" w:lastRowLastColumn="0"/>
            <w:tcW w:w="0" w:type="auto"/>
          </w:tcPr>
          <w:p w14:paraId="54D453CF"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1.00 / 1.14 (relaxed)</w:t>
            </w:r>
          </w:p>
        </w:tc>
        <w:tc>
          <w:tcPr>
            <w:cnfStyle w:val="000001000000" w:firstRow="0" w:lastRow="0" w:firstColumn="0" w:lastColumn="0" w:oddVBand="0" w:evenVBand="1" w:oddHBand="0" w:evenHBand="0" w:firstRowFirstColumn="0" w:firstRowLastColumn="0" w:lastRowFirstColumn="0" w:lastRowLastColumn="0"/>
            <w:tcW w:w="0" w:type="auto"/>
          </w:tcPr>
          <w:p w14:paraId="70A02129" w14:textId="77777777" w:rsidR="00CA26AF" w:rsidRPr="004E6412" w:rsidRDefault="001C553E" w:rsidP="00D00CAE">
            <w:pPr>
              <w:pStyle w:val="Compact"/>
              <w:jc w:val="both"/>
              <w:rPr>
                <w:rFonts w:asciiTheme="majorBidi" w:hAnsiTheme="majorBidi" w:cstheme="majorBidi"/>
              </w:rPr>
            </w:pPr>
            <w:r w:rsidRPr="004E6412">
              <w:rPr>
                <w:rFonts w:asciiTheme="majorBidi" w:hAnsiTheme="majorBidi" w:cstheme="majorBidi"/>
              </w:rPr>
              <w:t>1</w:t>
            </w:r>
          </w:p>
        </w:tc>
      </w:tr>
    </w:tbl>
    <w:p w14:paraId="0AF6692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Two consequences follow. First, the dual-U spin count of the Rb cells equals the formal hole count and agrees with the q = +2 endpoint of the charged-cell series of Section 3.5, whereas the Ti-3d-only treatment gives one unpaired spin for the three holes of Rb_perfect. Second, the description of the Pr-substituted parent is method dependent: in the Ti-3d-only treatment the hole is non-magnetic at 0.01 Ry smearing and a delocalised O-2p spin at 0.002 Ry, and in the dual-U treatment it is one unpaired spin localised on the two oxygens bonded to Pr. The dual-U Pr_VO cell and the dual-U formation-energy cycles were not computed, so we do not know whether the formation energies of Table 2 change under the oxygen term; the statement that formation energies are less sensitive than localisation descriptors is an expectation, not a result of this work. Note that the dual-U Rb_perfect and Rb_VO energies of Table S5 cannot be combined into a formation energy with the PBE O</w:t>
      </w:r>
      <w:r w:rsidRPr="004E6412">
        <w:rPr>
          <w:rFonts w:asciiTheme="majorBidi" w:hAnsiTheme="majorBidi" w:cstheme="majorBidi"/>
          <w:vertAlign w:val="subscript"/>
        </w:rPr>
        <w:t>2</w:t>
      </w:r>
      <w:r w:rsidRPr="004E6412">
        <w:rPr>
          <w:rFonts w:asciiTheme="majorBidi" w:hAnsiTheme="majorBidi" w:cstheme="majorBidi"/>
        </w:rPr>
        <w:t xml:space="preserve"> reference, because the oxygen-site Hubbard energy of the removed atom does not cancel; a dual-U O</w:t>
      </w:r>
      <w:r w:rsidRPr="004E6412">
        <w:rPr>
          <w:rFonts w:asciiTheme="majorBidi" w:hAnsiTheme="majorBidi" w:cstheme="majorBidi"/>
          <w:vertAlign w:val="subscript"/>
        </w:rPr>
        <w:t>2</w:t>
      </w:r>
      <w:r w:rsidRPr="004E6412">
        <w:rPr>
          <w:rFonts w:asciiTheme="majorBidi" w:hAnsiTheme="majorBidi" w:cstheme="majorBidi"/>
        </w:rPr>
        <w:t xml:space="preserve"> reference and the dual-U Pr cycle are required.</w:t>
      </w:r>
    </w:p>
    <w:p w14:paraId="2A2C933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3.5 Charged-cell spin series</w:t>
      </w:r>
    </w:p>
    <w:p w14:paraId="0B17CE71"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Relaxations of Pr_VO and Rb_VO at q = +1 and +2 (uniform background, no finite-size correction) converged in 7, 9, 10 and 12 BFGS steps respectively; the raw total energies are listed in Table S9. Because the periodic-image electrostatics of a charged 2×2×1 cell are uncorrected, these energies are not used to derive ionisation energies or transition levels. The spin state is used as a diagnostic. For Pr_VO both m and m</w:t>
      </w:r>
      <w:r w:rsidRPr="004E6412">
        <w:rPr>
          <w:rFonts w:asciiTheme="majorBidi" w:hAnsiTheme="majorBidi" w:cstheme="majorBidi"/>
          <w:vertAlign w:val="subscript"/>
        </w:rPr>
        <w:t>abs</w:t>
      </w:r>
      <w:r w:rsidRPr="004E6412">
        <w:rPr>
          <w:rFonts w:asciiTheme="majorBidi" w:hAnsiTheme="majorBidi" w:cstheme="majorBidi"/>
        </w:rPr>
        <w:t xml:space="preserve"> remain 0.00 μ</w:t>
      </w:r>
      <w:r w:rsidRPr="004E6412">
        <w:rPr>
          <w:rFonts w:asciiTheme="majorBidi" w:hAnsiTheme="majorBidi" w:cstheme="majorBidi"/>
          <w:vertAlign w:val="subscript"/>
        </w:rPr>
        <w:t>B</w:t>
      </w:r>
      <w:r w:rsidRPr="004E6412">
        <w:rPr>
          <w:rFonts w:asciiTheme="majorBidi" w:hAnsiTheme="majorBidi" w:cstheme="majorBidi"/>
        </w:rPr>
        <w:t xml:space="preserve"> at q = 0, +1 and +2: the q = +1 cell (376 electrons) has no formal carriers, and the one formal hole of the q = +2 cell (375 electrons) remains unpolarised, as in Pr_perfect under the same treatment. For Rb_VO the magnitude of the total magnetisation rises from 0.97 μ</w:t>
      </w:r>
      <w:r w:rsidRPr="004E6412">
        <w:rPr>
          <w:rFonts w:asciiTheme="majorBidi" w:hAnsiTheme="majorBidi" w:cstheme="majorBidi"/>
          <w:vertAlign w:val="subscript"/>
        </w:rPr>
        <w:t>B</w:t>
      </w:r>
      <w:r w:rsidRPr="004E6412">
        <w:rPr>
          <w:rFonts w:asciiTheme="majorBidi" w:hAnsiTheme="majorBidi" w:cstheme="majorBidi"/>
        </w:rPr>
        <w:t xml:space="preserve"> (q = 0) to 1.99 μ</w:t>
      </w:r>
      <w:r w:rsidRPr="004E6412">
        <w:rPr>
          <w:rFonts w:asciiTheme="majorBidi" w:hAnsiTheme="majorBidi" w:cstheme="majorBidi"/>
          <w:vertAlign w:val="subscript"/>
        </w:rPr>
        <w:t>B</w:t>
      </w:r>
      <w:r w:rsidRPr="004E6412">
        <w:rPr>
          <w:rFonts w:asciiTheme="majorBidi" w:hAnsiTheme="majorBidi" w:cstheme="majorBidi"/>
        </w:rPr>
        <w:t xml:space="preserve"> (q = +1) and 2.99 μ</w:t>
      </w:r>
      <w:r w:rsidRPr="004E6412">
        <w:rPr>
          <w:rFonts w:asciiTheme="majorBidi" w:hAnsiTheme="majorBidi" w:cstheme="majorBidi"/>
          <w:vertAlign w:val="subscript"/>
        </w:rPr>
        <w:t>B</w:t>
      </w:r>
      <w:r w:rsidRPr="004E6412">
        <w:rPr>
          <w:rFonts w:asciiTheme="majorBidi" w:hAnsiTheme="majorBidi" w:cstheme="majorBidi"/>
        </w:rPr>
        <w:t xml:space="preserve"> (q = +2); the absolute magnetisation is 1.21, 2.52 and 3.82 μ</w:t>
      </w:r>
      <w:r w:rsidRPr="004E6412">
        <w:rPr>
          <w:rFonts w:asciiTheme="majorBidi" w:hAnsiTheme="majorBidi" w:cstheme="majorBidi"/>
          <w:vertAlign w:val="subscript"/>
        </w:rPr>
        <w:t>B</w:t>
      </w:r>
      <w:r w:rsidRPr="004E6412">
        <w:rPr>
          <w:rFonts w:asciiTheme="majorBidi" w:hAnsiTheme="majorBidi" w:cstheme="majorBidi"/>
        </w:rPr>
        <w:t xml:space="preserve"> at q = 0, +1 and +2, so the charged cells also contain spin density of the opposite sign. Each electron removed from the Rb cell therefore uncovers one further unpaired spin, and the q = +2 endpoint corresponds to the three holes per Rb</w:t>
      </w:r>
      <w:r w:rsidRPr="004E6412">
        <w:rPr>
          <w:rFonts w:asciiTheme="majorBidi" w:hAnsiTheme="majorBidi" w:cstheme="majorBidi"/>
          <w:vertAlign w:val="superscript"/>
        </w:rPr>
        <w:t>+</w:t>
      </w:r>
      <w:r w:rsidRPr="004E6412">
        <w:rPr>
          <w:rFonts w:asciiTheme="majorBidi" w:hAnsiTheme="majorBidi" w:cstheme="majorBidi"/>
        </w:rPr>
        <w:t xml:space="preserve"> substitution found independently in the dual-U calculation of Section 3.4; the orbital character of the uncovered spins is not probed by this series. In the same Ti-3d-only treatment the neutral Rb_perfect cell, which has the same formal hole count (three) as Rb_VO at q = +2, carries only 1.00 μ</w:t>
      </w:r>
      <w:r w:rsidRPr="004E6412">
        <w:rPr>
          <w:rFonts w:asciiTheme="majorBidi" w:hAnsiTheme="majorBidi" w:cstheme="majorBidi"/>
          <w:vertAlign w:val="subscript"/>
        </w:rPr>
        <w:t>B</w:t>
      </w:r>
      <w:r w:rsidRPr="004E6412">
        <w:rPr>
          <w:rFonts w:asciiTheme="majorBidi" w:hAnsiTheme="majorBidi" w:cstheme="majorBidi"/>
        </w:rPr>
        <w:t xml:space="preserve"> (Section 3.3), and the one-hole Pr_VO cell at q = +2 carries none, so the number of unpaired spins per hole is not a fixed property of this treatment and the series is a count of spins rather than a test of the hole count. The two probes are not fully independent, since both are PBE+U calculations on the same geometry family, but they rely on different mechanisms (an added localising potential versus electron removal) and agree.</w:t>
      </w:r>
    </w:p>
    <w:p w14:paraId="2B57806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3.6 Electronic-structure diagnostics</w:t>
      </w:r>
    </w:p>
    <w:p w14:paraId="56E5772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Fermi energies.</w:t>
      </w:r>
      <w:r w:rsidRPr="004E6412">
        <w:rPr>
          <w:rFonts w:asciiTheme="majorBidi" w:hAnsiTheme="majorBidi" w:cstheme="majorBidi"/>
        </w:rPr>
        <w:t xml:space="preserve"> The Fermi energies printed for the production cells (Table 3) are 7.89 eV (pristine), 9.99 eV (Pr_VO) and 7.13 eV (Rb_VO). They are referenced to each cell’s own average electrostatic potential and are not aligned to a common vacuum or core level; in the insulating pristine cell the printed value lies in the gap at a position set by the smearing rather than by a physical level (the Γ-only pristine cell prints 7.89 eV in the unrelaxed single point and 8.87 eV after relaxation, both at degauss = 0.01 Ry, and 8.24 eV in a single point of the k-mesh series at 0.005 Ry, Table S2a). The differences (+2.10 eV for Pr_VO and −0.75 eV for Rb_VO relative to the unrelaxed pristine value of Table 3; 2.86 eV between the two doped vacancy cells) should therefore be read as qualitative indicators and not as band offsets or carrier-density shifts. With that caveat, the large upward shift in Pr_VO is consistent with the net excess electron of Table 1 occupying conduction-band states in a cell containing one carrier per 570 Å</w:t>
      </w:r>
      <w:r w:rsidRPr="004E6412">
        <w:rPr>
          <w:rFonts w:asciiTheme="majorBidi" w:hAnsiTheme="majorBidi" w:cstheme="majorBidi"/>
          <w:vertAlign w:val="superscript"/>
        </w:rPr>
        <w:t>3</w:t>
      </w:r>
      <w:r w:rsidRPr="004E6412">
        <w:rPr>
          <w:rFonts w:asciiTheme="majorBidi" w:hAnsiTheme="majorBidi" w:cstheme="majorBidi"/>
        </w:rPr>
        <w:t xml:space="preserve"> (1.75×10</w:t>
      </w:r>
      <w:r w:rsidRPr="004E6412">
        <w:rPr>
          <w:rFonts w:asciiTheme="majorBidi" w:hAnsiTheme="majorBidi" w:cstheme="majorBidi"/>
          <w:vertAlign w:val="superscript"/>
        </w:rPr>
        <w:t>21</w:t>
      </w:r>
      <w:r w:rsidRPr="004E6412">
        <w:rPr>
          <w:rFonts w:asciiTheme="majorBidi" w:hAnsiTheme="majorBidi" w:cstheme="majorBidi"/>
        </w:rPr>
        <w:t xml:space="preserve"> cm</w:t>
      </w:r>
      <w:r w:rsidRPr="004E6412">
        <w:rPr>
          <w:rFonts w:asciiTheme="majorBidi" w:hAnsiTheme="majorBidi" w:cstheme="majorBidi"/>
          <w:vertAlign w:val="superscript"/>
        </w:rPr>
        <w:t>−3</w:t>
      </w:r>
      <w:r w:rsidRPr="004E6412">
        <w:rPr>
          <w:rFonts w:asciiTheme="majorBidi" w:hAnsiTheme="majorBidi" w:cstheme="majorBidi"/>
        </w:rPr>
        <w:t>), and the small downward shift in Rb_VO is consistent with a partly filled oxygen-derived state near the valence-band edge. At realistic ETL carrier densities (10</w:t>
      </w:r>
      <w:r w:rsidRPr="004E6412">
        <w:rPr>
          <w:rFonts w:asciiTheme="majorBidi" w:hAnsiTheme="majorBidi" w:cstheme="majorBidi"/>
          <w:vertAlign w:val="superscript"/>
        </w:rPr>
        <w:t>17</w:t>
      </w:r>
      <w:r w:rsidRPr="004E6412">
        <w:rPr>
          <w:rFonts w:asciiTheme="majorBidi" w:hAnsiTheme="majorBidi" w:cstheme="majorBidi"/>
        </w:rPr>
        <w:t>–10</w:t>
      </w:r>
      <w:r w:rsidRPr="004E6412">
        <w:rPr>
          <w:rFonts w:asciiTheme="majorBidi" w:hAnsiTheme="majorBidi" w:cstheme="majorBidi"/>
          <w:vertAlign w:val="superscript"/>
        </w:rPr>
        <w:t>19</w:t>
      </w:r>
      <w:r w:rsidRPr="004E6412">
        <w:rPr>
          <w:rFonts w:asciiTheme="majorBidi" w:hAnsiTheme="majorBidi" w:cstheme="majorBidi"/>
        </w:rPr>
        <w:t xml:space="preserve"> cm</w:t>
      </w:r>
      <w:r w:rsidRPr="004E6412">
        <w:rPr>
          <w:rFonts w:asciiTheme="majorBidi" w:hAnsiTheme="majorBidi" w:cstheme="majorBidi"/>
          <w:vertAlign w:val="superscript"/>
        </w:rPr>
        <w:t>−3</w:t>
      </w:r>
      <w:r w:rsidRPr="004E6412">
        <w:rPr>
          <w:rFonts w:asciiTheme="majorBidi" w:hAnsiTheme="majorBidi" w:cstheme="majorBidi"/>
        </w:rPr>
        <w:t>) the corresponding conduction-band filling would be far smaller; no estimate is attempted here.</w:t>
      </w:r>
    </w:p>
    <w:p w14:paraId="3C18486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Projected densities of states and site moments.</w:t>
      </w:r>
      <w:r w:rsidRPr="004E6412">
        <w:rPr>
          <w:rFonts w:asciiTheme="majorBidi" w:hAnsiTheme="majorBidi" w:cstheme="majorBidi"/>
        </w:rPr>
        <w:t xml:space="preserve"> Figure 4 shows the spin-resolved projected densities of states of Pr_VO and Rb_VO from 2×2×2 non-self-consistent calculations on the relaxed cells (Section 2.8), and Figure S2 the spin-summed densities of states. In Pr_VO the O-2p valence band ends about 2.9 eV below E</w:t>
      </w:r>
      <w:r w:rsidRPr="004E6412">
        <w:rPr>
          <w:rFonts w:asciiTheme="majorBidi" w:hAnsiTheme="majorBidi" w:cstheme="majorBidi"/>
          <w:vertAlign w:val="subscript"/>
        </w:rPr>
        <w:t>F</w:t>
      </w:r>
      <w:r w:rsidRPr="004E6412">
        <w:rPr>
          <w:rFonts w:asciiTheme="majorBidi" w:hAnsiTheme="majorBidi" w:cstheme="majorBidi"/>
        </w:rPr>
        <w:t xml:space="preserve"> and the Fermi level lies in the Ti-3d conduction band. The occupied conduction-band states are 95 % Ti-3d, no feature appears inside the gap at this broadening, and the Pr-5d projection is small at both band edges. The electron count fixes 0.5 occupied states per spin channel; the broadened DOS integrates to 0.70 per channel between E</w:t>
      </w:r>
      <w:r w:rsidRPr="004E6412">
        <w:rPr>
          <w:rFonts w:asciiTheme="majorBidi" w:hAnsiTheme="majorBidi" w:cstheme="majorBidi"/>
          <w:vertAlign w:val="subscript"/>
        </w:rPr>
        <w:t>F</w:t>
      </w:r>
      <w:r w:rsidRPr="004E6412">
        <w:rPr>
          <w:rFonts w:asciiTheme="majorBidi" w:hAnsiTheme="majorBidi" w:cstheme="majorBidi"/>
        </w:rPr>
        <w:t xml:space="preserve"> − 0.6 eV and E</w:t>
      </w:r>
      <w:r w:rsidRPr="004E6412">
        <w:rPr>
          <w:rFonts w:asciiTheme="majorBidi" w:hAnsiTheme="majorBidi" w:cstheme="majorBidi"/>
          <w:vertAlign w:val="subscript"/>
        </w:rPr>
        <w:t>F</w:t>
      </w:r>
      <w:r w:rsidRPr="004E6412">
        <w:rPr>
          <w:rFonts w:asciiTheme="majorBidi" w:hAnsiTheme="majorBidi" w:cstheme="majorBidi"/>
        </w:rPr>
        <w:t xml:space="preserve"> because of the 0.136 eV Gaussian tails. Equal spin channels and Löwdin moments below 0.001 μ</w:t>
      </w:r>
      <w:r w:rsidRPr="004E6412">
        <w:rPr>
          <w:rFonts w:asciiTheme="majorBidi" w:hAnsiTheme="majorBidi" w:cstheme="majorBidi"/>
          <w:vertAlign w:val="subscript"/>
        </w:rPr>
        <w:t>B</w:t>
      </w:r>
      <w:r w:rsidRPr="004E6412">
        <w:rPr>
          <w:rFonts w:asciiTheme="majorBidi" w:hAnsiTheme="majorBidi" w:cstheme="majorBidi"/>
        </w:rPr>
        <w:t xml:space="preserve"> on every site follow from the m = 0 density on which this run is based (Section 3.3). The Pr-4f states are frozen in the core and cannot appear (Section 2.1). This picture belongs to the non-magnetic solution at 0.01 Ry; in the lower-energy magnetic solution found </w:t>
      </w:r>
      <w:r w:rsidRPr="004E6412">
        <w:rPr>
          <w:rFonts w:asciiTheme="majorBidi" w:hAnsiTheme="majorBidi" w:cstheme="majorBidi"/>
        </w:rPr>
        <w:lastRenderedPageBreak/>
        <w:t>with narrower smearing the electron localises partly on four Ti atoms far from the defect (Section 3.3), and no projected densities of states were computed for it. In Rb_VO the Fermi level lies at the top of the O-2p valence band and an empty state lies just above it in one spin channel only. In the eigenvalues it is a single minority-spin band 0.04–0.13 eV above E</w:t>
      </w:r>
      <w:r w:rsidRPr="004E6412">
        <w:rPr>
          <w:rFonts w:asciiTheme="majorBidi" w:hAnsiTheme="majorBidi" w:cstheme="majorBidi"/>
          <w:vertAlign w:val="subscript"/>
        </w:rPr>
        <w:t>F</w:t>
      </w:r>
      <w:r w:rsidRPr="004E6412">
        <w:rPr>
          <w:rFonts w:asciiTheme="majorBidi" w:hAnsiTheme="majorBidi" w:cstheme="majorBidi"/>
        </w:rPr>
        <w:t>, 2.5 eV below the next minority band; in the broadened DOS it carries 0.79 states between E</w:t>
      </w:r>
      <w:r w:rsidRPr="004E6412">
        <w:rPr>
          <w:rFonts w:asciiTheme="majorBidi" w:hAnsiTheme="majorBidi" w:cstheme="majorBidi"/>
          <w:vertAlign w:val="subscript"/>
        </w:rPr>
        <w:t>F</w:t>
      </w:r>
      <w:r w:rsidRPr="004E6412">
        <w:rPr>
          <w:rFonts w:asciiTheme="majorBidi" w:hAnsiTheme="majorBidi" w:cstheme="majorBidi"/>
        </w:rPr>
        <w:t xml:space="preserve"> and E</w:t>
      </w:r>
      <w:r w:rsidRPr="004E6412">
        <w:rPr>
          <w:rFonts w:asciiTheme="majorBidi" w:hAnsiTheme="majorBidi" w:cstheme="majorBidi"/>
          <w:vertAlign w:val="subscript"/>
        </w:rPr>
        <w:t>F</w:t>
      </w:r>
      <w:r w:rsidRPr="004E6412">
        <w:rPr>
          <w:rFonts w:asciiTheme="majorBidi" w:hAnsiTheme="majorBidi" w:cstheme="majorBidi"/>
        </w:rPr>
        <w:t xml:space="preserve"> + 0.6 eV in the minority channel and none in the majority channel, 93 % of it O-2p (Ti-3d 5 %). This empty minority-spin band is the residual hole of Table 1. The Löwdin moments locate it (Figure S1, Section S2.2). Of the total of +1.01 μ</w:t>
      </w:r>
      <w:r w:rsidRPr="004E6412">
        <w:rPr>
          <w:rFonts w:asciiTheme="majorBidi" w:hAnsiTheme="majorBidi" w:cstheme="majorBidi"/>
          <w:vertAlign w:val="subscript"/>
        </w:rPr>
        <w:t>B</w:t>
      </w:r>
      <w:r w:rsidRPr="004E6412">
        <w:rPr>
          <w:rFonts w:asciiTheme="majorBidi" w:hAnsiTheme="majorBidi" w:cstheme="majorBidi"/>
        </w:rPr>
        <w:t>, +0.59 μ</w:t>
      </w:r>
      <w:r w:rsidRPr="004E6412">
        <w:rPr>
          <w:rFonts w:asciiTheme="majorBidi" w:hAnsiTheme="majorBidi" w:cstheme="majorBidi"/>
          <w:vertAlign w:val="subscript"/>
        </w:rPr>
        <w:t>B</w:t>
      </w:r>
      <w:r w:rsidRPr="004E6412">
        <w:rPr>
          <w:rFonts w:asciiTheme="majorBidi" w:hAnsiTheme="majorBidi" w:cstheme="majorBidi"/>
        </w:rPr>
        <w:t xml:space="preserve"> sits on a single oxygen, O8, and +0.11 μ</w:t>
      </w:r>
      <w:r w:rsidRPr="004E6412">
        <w:rPr>
          <w:rFonts w:asciiTheme="majorBidi" w:hAnsiTheme="majorBidi" w:cstheme="majorBidi"/>
          <w:vertAlign w:val="subscript"/>
        </w:rPr>
        <w:t>B</w:t>
      </w:r>
      <w:r w:rsidRPr="004E6412">
        <w:rPr>
          <w:rFonts w:asciiTheme="majorBidi" w:hAnsiTheme="majorBidi" w:cstheme="majorBidi"/>
        </w:rPr>
        <w:t xml:space="preserve"> on each of two further oxygens, O6 and O17; the oxygen sublattice carries +1.12 μ</w:t>
      </w:r>
      <w:r w:rsidRPr="004E6412">
        <w:rPr>
          <w:rFonts w:asciiTheme="majorBidi" w:hAnsiTheme="majorBidi" w:cstheme="majorBidi"/>
          <w:vertAlign w:val="subscript"/>
        </w:rPr>
        <w:t>B</w:t>
      </w:r>
      <w:r w:rsidRPr="004E6412">
        <w:rPr>
          <w:rFonts w:asciiTheme="majorBidi" w:hAnsiTheme="majorBidi" w:cstheme="majorBidi"/>
        </w:rPr>
        <w:t xml:space="preserve"> in total, the Ti sublattice −0.12 μ</w:t>
      </w:r>
      <w:r w:rsidRPr="004E6412">
        <w:rPr>
          <w:rFonts w:asciiTheme="majorBidi" w:hAnsiTheme="majorBidi" w:cstheme="majorBidi"/>
          <w:vertAlign w:val="subscript"/>
        </w:rPr>
        <w:t>B</w:t>
      </w:r>
      <w:r w:rsidRPr="004E6412">
        <w:rPr>
          <w:rFonts w:asciiTheme="majorBidi" w:hAnsiTheme="majorBidi" w:cstheme="majorBidi"/>
        </w:rPr>
        <w:t xml:space="preserve"> (at most −0.03 μ</w:t>
      </w:r>
      <w:r w:rsidRPr="004E6412">
        <w:rPr>
          <w:rFonts w:asciiTheme="majorBidi" w:hAnsiTheme="majorBidi" w:cstheme="majorBidi"/>
          <w:vertAlign w:val="subscript"/>
        </w:rPr>
        <w:t>B</w:t>
      </w:r>
      <w:r w:rsidRPr="004E6412">
        <w:rPr>
          <w:rFonts w:asciiTheme="majorBidi" w:hAnsiTheme="majorBidi" w:cstheme="majorBidi"/>
        </w:rPr>
        <w:t xml:space="preserve"> on any Ti) and Rb none. O8 is bonded to the displaced Rb ion (2.56 Å) and to two Ti atoms (1.96 Å) and lies 3.39 Å from the vacant site; it is also the oxygen with the largest Bader depletion (Section 3.7). The residual hole is therefore an O-2p hole with the largest share of its Löwdin moment on one oxygen next to the dopant and the rest on neighbouring oxygens; no Ti</w:t>
      </w:r>
      <w:r w:rsidRPr="004E6412">
        <w:rPr>
          <w:rFonts w:asciiTheme="majorBidi" w:hAnsiTheme="majorBidi" w:cstheme="majorBidi"/>
          <w:vertAlign w:val="superscript"/>
        </w:rPr>
        <w:t>3+</w:t>
      </w:r>
      <w:r w:rsidRPr="004E6412">
        <w:rPr>
          <w:rFonts w:asciiTheme="majorBidi" w:hAnsiTheme="majorBidi" w:cstheme="majorBidi"/>
        </w:rPr>
        <w:t xml:space="preserve"> centre forms. Koopmans-compliant hybrid-functional calculations find that holes in bulk anatase self-trap on a single oxygen site [49,50]; the Rb_VO hole is consistent with that picture, here bound next to the dopant. The relaxation retained the mirror plane of the cell (Section 2.4). Symmetry-free single points with the starting moment placed on O8 or on O6 alone both return the production solution, to 10</w:t>
      </w:r>
      <w:r w:rsidRPr="004E6412">
        <w:rPr>
          <w:rFonts w:asciiTheme="majorBidi" w:hAnsiTheme="majorBidi" w:cstheme="majorBidi"/>
          <w:vertAlign w:val="superscript"/>
        </w:rPr>
        <w:t>−8</w:t>
      </w:r>
      <w:r w:rsidRPr="004E6412">
        <w:rPr>
          <w:rFonts w:asciiTheme="majorBidi" w:hAnsiTheme="majorBidi" w:cstheme="majorBidi"/>
        </w:rPr>
        <w:t xml:space="preserve"> Ry, with the moment of the mirror pair O6/O17 again equal, so no lower symmetry-broken state was found on this geometry. For Rb_perfect the symmetry-free run seeded on the oxygen with the shortest Rb–O bond converged to a different solution with no net moment (m = 0.00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1.11 μ</w:t>
      </w:r>
      <w:r w:rsidRPr="004E6412">
        <w:rPr>
          <w:rFonts w:asciiTheme="majorBidi" w:hAnsiTheme="majorBidi" w:cstheme="majorBidi"/>
          <w:vertAlign w:val="subscript"/>
        </w:rPr>
        <w:t>B</w:t>
      </w:r>
      <w:r w:rsidRPr="004E6412">
        <w:rPr>
          <w:rFonts w:asciiTheme="majorBidi" w:hAnsiTheme="majorBidi" w:cstheme="majorBidi"/>
        </w:rPr>
        <w:t>), 1.3 meV above the production solution, i.e. nearly degenerate with it. The sum of the magnitudes of the Löwdin moments (1.24 μ</w:t>
      </w:r>
      <w:r w:rsidRPr="004E6412">
        <w:rPr>
          <w:rFonts w:asciiTheme="majorBidi" w:hAnsiTheme="majorBidi" w:cstheme="majorBidi"/>
          <w:vertAlign w:val="subscript"/>
        </w:rPr>
        <w:t>B</w:t>
      </w:r>
      <w:r w:rsidRPr="004E6412">
        <w:rPr>
          <w:rFonts w:asciiTheme="majorBidi" w:hAnsiTheme="majorBidi" w:cstheme="majorBidi"/>
        </w:rPr>
        <w:t>) is close to m</w:t>
      </w:r>
      <w:r w:rsidRPr="004E6412">
        <w:rPr>
          <w:rFonts w:asciiTheme="majorBidi" w:hAnsiTheme="majorBidi" w:cstheme="majorBidi"/>
          <w:vertAlign w:val="subscript"/>
        </w:rPr>
        <w:t>abs</w:t>
      </w:r>
      <w:r w:rsidRPr="004E6412">
        <w:rPr>
          <w:rFonts w:asciiTheme="majorBidi" w:hAnsiTheme="majorBidi" w:cstheme="majorBidi"/>
        </w:rPr>
        <w:t xml:space="preserve"> (1.21 μ</w:t>
      </w:r>
      <w:r w:rsidRPr="004E6412">
        <w:rPr>
          <w:rFonts w:asciiTheme="majorBidi" w:hAnsiTheme="majorBidi" w:cstheme="majorBidi"/>
          <w:vertAlign w:val="subscript"/>
        </w:rPr>
        <w:t>B</w:t>
      </w:r>
      <w:r w:rsidRPr="004E6412">
        <w:rPr>
          <w:rFonts w:asciiTheme="majorBidi" w:hAnsiTheme="majorBidi" w:cstheme="majorBidi"/>
        </w:rPr>
        <w:t>). Löwdin moments depend on the projector basis, so these numbers locate the spin density rather than quantify it. The Kohn–Sham gap of Rb_VO from the non-self-consistent eigenvalues is 2.87 eV in the majority channel (valence-band top 0.22 eV below E</w:t>
      </w:r>
      <w:r w:rsidRPr="004E6412">
        <w:rPr>
          <w:rFonts w:asciiTheme="majorBidi" w:hAnsiTheme="majorBidi" w:cstheme="majorBidi"/>
          <w:vertAlign w:val="subscript"/>
        </w:rPr>
        <w:t>F</w:t>
      </w:r>
      <w:r w:rsidRPr="004E6412">
        <w:rPr>
          <w:rFonts w:asciiTheme="majorBidi" w:hAnsiTheme="majorBidi" w:cstheme="majorBidi"/>
        </w:rPr>
        <w:t>, conduction-band minimum 2.65 eV above it); in the broadened DOS of Pr_VO the valence-band top and the conduction-band onset are 2.46 eV apart at a threshold of 0.5 states eV</w:t>
      </w:r>
      <w:r w:rsidRPr="004E6412">
        <w:rPr>
          <w:rFonts w:asciiTheme="majorBidi" w:hAnsiTheme="majorBidi" w:cstheme="majorBidi"/>
          <w:vertAlign w:val="superscript"/>
        </w:rPr>
        <w:t>−1</w:t>
      </w:r>
      <w:r w:rsidRPr="004E6412">
        <w:rPr>
          <w:rFonts w:asciiTheme="majorBidi" w:hAnsiTheme="majorBidi" w:cstheme="majorBidi"/>
        </w:rPr>
        <w:t>, which underestimates the eigenvalue gap because of the broadening. In the run used for Figure 4 the net moment is positive, so the hole appears in the spin-down channel; the sign of m is arbitrary in a collinear calculation (the production relaxation has m = −0.97 μ</w:t>
      </w:r>
      <w:r w:rsidRPr="004E6412">
        <w:rPr>
          <w:rFonts w:asciiTheme="majorBidi" w:hAnsiTheme="majorBidi" w:cstheme="majorBidi"/>
          <w:vertAlign w:val="subscript"/>
        </w:rPr>
        <w:t>B</w:t>
      </w:r>
      <w:r w:rsidRPr="004E6412">
        <w:rPr>
          <w:rFonts w:asciiTheme="majorBidi" w:hAnsiTheme="majorBidi" w:cstheme="majorBidi"/>
        </w:rPr>
        <w:t>). The Fermi energy of Pr_VO in Figure 4 (10.31 eV, 2×2×2 non-self-consistent) differs from the Γ-only self-consistent value (9.99 eV) because of the k-mesh dependence of the conduction-band filling; the Rb_VO Fermi energy is mesh-stable (7.13 versus 7.14 eV). In the non-self-consistent Rb_VO run pw.x reported 33–37 unconverged eigenvalues per k-point; in a Davidson calculation with 226 bands these are normally the highest bands, well above the hole band (band 188 of the minority channel) and the conduction-band minimum, but the upper conduction-band PDOS should be confirmed. The non-self-consistent step was not repeated with diago_full_acc = .true., and the Pr_VO eigenvalue gap was not extracted.</w:t>
      </w:r>
    </w:p>
    <w:p w14:paraId="0A9DF38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noProof/>
        </w:rPr>
        <w:lastRenderedPageBreak/>
        <w:drawing>
          <wp:inline distT="0" distB="0" distL="0" distR="0" wp14:anchorId="56AED506" wp14:editId="0C2F375A">
            <wp:extent cx="5334000" cy="451066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4_PDOS_v4.png"/>
                    <pic:cNvPicPr>
                      <a:picLocks noChangeAspect="1" noChangeArrowheads="1"/>
                    </pic:cNvPicPr>
                  </pic:nvPicPr>
                  <pic:blipFill>
                    <a:blip r:embed="rId10"/>
                    <a:stretch>
                      <a:fillRect/>
                    </a:stretch>
                  </pic:blipFill>
                  <pic:spPr bwMode="auto">
                    <a:xfrm>
                      <a:off x="0" y="0"/>
                      <a:ext cx="5334000" cy="4510667"/>
                    </a:xfrm>
                    <a:prstGeom prst="rect">
                      <a:avLst/>
                    </a:prstGeom>
                    <a:noFill/>
                    <a:ln w="9525">
                      <a:noFill/>
                      <a:headEnd/>
                      <a:tailEnd/>
                    </a:ln>
                  </pic:spPr>
                </pic:pic>
              </a:graphicData>
            </a:graphic>
          </wp:inline>
        </w:drawing>
      </w:r>
    </w:p>
    <w:p w14:paraId="68945BA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Figure 4. Spin-resolved projected densities of states of (a) Pr_VO and (c) Rb_VO, with (b, d) the region within ±1 eV of E</w:t>
      </w:r>
      <w:r w:rsidRPr="004E6412">
        <w:rPr>
          <w:rFonts w:asciiTheme="majorBidi" w:hAnsiTheme="majorBidi" w:cstheme="majorBidi"/>
          <w:i/>
          <w:iCs/>
          <w:vertAlign w:val="subscript"/>
        </w:rPr>
        <w:t>F</w:t>
      </w:r>
      <w:r w:rsidRPr="004E6412">
        <w:rPr>
          <w:rFonts w:asciiTheme="majorBidi" w:hAnsiTheme="majorBidi" w:cstheme="majorBidi"/>
          <w:i/>
          <w:iCs/>
        </w:rPr>
        <w:t>, from 2×2×2 non-self-consistent calculations on the relaxed cells (PBE+U, U(Ti-3d) = 3.5 eV; tetrahedron occupations; Gaussian broadening 0.01 Ry). Spin up is plotted upwards and spin down downwards; energies are relative to each cell’s Fermi level (10.31 and 7.14 eV). Filled blue: Ti-3d summed over 15 Ti; orange: O-2p summed over 31 O; green: Pr-5d multiplied by 5; grey: total. The Rb dataset has no d projector, so no dopant-d channel exists for Rb_VO. In (b) the occupied conduction-band states have equal weight in the two spin channels, as the m = 0 density implies (95 % Ti-3d; the broadened DOS holds 0.70 states per channel between −0.6 eV and E</w:t>
      </w:r>
      <w:r w:rsidRPr="004E6412">
        <w:rPr>
          <w:rFonts w:asciiTheme="majorBidi" w:hAnsiTheme="majorBidi" w:cstheme="majorBidi"/>
          <w:i/>
          <w:iCs/>
          <w:vertAlign w:val="subscript"/>
        </w:rPr>
        <w:t>F</w:t>
      </w:r>
      <w:r w:rsidRPr="004E6412">
        <w:rPr>
          <w:rFonts w:asciiTheme="majorBidi" w:hAnsiTheme="majorBidi" w:cstheme="majorBidi"/>
          <w:i/>
          <w:iCs/>
        </w:rPr>
        <w:t xml:space="preserve"> for 0.5 electrons). In (d) the empty band just above E</w:t>
      </w:r>
      <w:r w:rsidRPr="004E6412">
        <w:rPr>
          <w:rFonts w:asciiTheme="majorBidi" w:hAnsiTheme="majorBidi" w:cstheme="majorBidi"/>
          <w:i/>
          <w:iCs/>
          <w:vertAlign w:val="subscript"/>
        </w:rPr>
        <w:t>F</w:t>
      </w:r>
      <w:r w:rsidRPr="004E6412">
        <w:rPr>
          <w:rFonts w:asciiTheme="majorBidi" w:hAnsiTheme="majorBidi" w:cstheme="majorBidi"/>
          <w:i/>
          <w:iCs/>
        </w:rPr>
        <w:t xml:space="preserve"> (0.04–0.13 eV in the eigenvalues) appears in the spin-down channel only (93 % O-2p; broadened weight 0.79 states between E</w:t>
      </w:r>
      <w:r w:rsidRPr="004E6412">
        <w:rPr>
          <w:rFonts w:asciiTheme="majorBidi" w:hAnsiTheme="majorBidi" w:cstheme="majorBidi"/>
          <w:i/>
          <w:iCs/>
          <w:vertAlign w:val="subscript"/>
        </w:rPr>
        <w:t>F</w:t>
      </w:r>
      <w:r w:rsidRPr="004E6412">
        <w:rPr>
          <w:rFonts w:asciiTheme="majorBidi" w:hAnsiTheme="majorBidi" w:cstheme="majorBidi"/>
          <w:i/>
          <w:iCs/>
        </w:rPr>
        <w:t xml:space="preserve"> and +0.6 eV). Plotted without smoothing from the summed projwfc.x output by figures/make_pdos_figures.py.</w:t>
      </w:r>
    </w:p>
    <w:p w14:paraId="1E8D1F2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Hybrid-functional check on the pristine cell.</w:t>
      </w:r>
      <w:r w:rsidRPr="004E6412">
        <w:rPr>
          <w:rFonts w:asciiTheme="majorBidi" w:hAnsiTheme="majorBidi" w:cstheme="majorBidi"/>
        </w:rPr>
        <w:t xml:space="preserve"> A single-point HSE06 calculation on the unrelaxed Pristine_perfect geometry (Section 2.8, Table S5) converged to a non-magnetic solution. Its total energy and Fermi energy are not compared with the PBE+U values: the hybrid and PBE+U totals share no reference (Section 2.8), and the Fermi energies are unaligned (above). The check establishes only that the non-magnetic pristine state survives the change of functional, which is expected for a closed-shell cell without carriers; no hybrid calculation was performed on the </w:t>
      </w:r>
      <w:r w:rsidRPr="004E6412">
        <w:rPr>
          <w:rFonts w:asciiTheme="majorBidi" w:hAnsiTheme="majorBidi" w:cstheme="majorBidi"/>
        </w:rPr>
        <w:lastRenderedPageBreak/>
        <w:t>doped or defective cells, so the dopant contrast of Table 2 and the localisation results of Sections 3.3–3.5 have not been verified at the hybrid level.</w:t>
      </w:r>
    </w:p>
    <w:p w14:paraId="26F14DA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3.7 Sensitivity tests</w:t>
      </w:r>
    </w:p>
    <w:p w14:paraId="123CA66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Hubbard U.</w:t>
      </w:r>
      <w:r w:rsidRPr="004E6412">
        <w:rPr>
          <w:rFonts w:asciiTheme="majorBidi" w:hAnsiTheme="majorBidi" w:cstheme="majorBidi"/>
        </w:rPr>
        <w:t xml:space="preserve"> Single-point calculations at U(Ti-3d) = 3.0, 4.0 and 4.5 eV on the production Pristine_perfect, Pr_VO and Rb_VO geometries (Table S1) leave the magnetisations unchanged in kind. At the Gaussian smearing of 0.005 Ry used in the sweep, Pr_VO is non-magnetic at every U, and Rb_VO carries one unpaired spin at every U (m = 1.00 μ</w:t>
      </w:r>
      <w:r w:rsidRPr="004E6412">
        <w:rPr>
          <w:rFonts w:asciiTheme="majorBidi" w:hAnsiTheme="majorBidi" w:cstheme="majorBidi"/>
          <w:vertAlign w:val="subscript"/>
        </w:rPr>
        <w:t>B</w:t>
      </w:r>
      <w:r w:rsidRPr="004E6412">
        <w:rPr>
          <w:rFonts w:asciiTheme="majorBidi" w:hAnsiTheme="majorBidi" w:cstheme="majorBidi"/>
        </w:rPr>
        <w:t xml:space="preserve"> in the from-scratch single points, versus m = −0.97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 xml:space="preserve"> in the final relaxation step at U = 3.5 eV; see Section 3.3 for the two solutions). The printed Fermi energies of Pr_VO and Rb_VO vary by at most 0.26 eV across the 1.5 eV range; that of the insulating pristine cell lies in the gap and is not a physical level (Section 3.6). The total energies vary smoothly with U, by 6.1–6.6 eV per 0.5 eV step in all three cells. The qualitative Pr/Rb distinction in spin state is therefore not tied to the particular U(Ti-3d) used at fixed geometry; formation energies were not recomputed in the sweep.</w:t>
      </w:r>
    </w:p>
    <w:p w14:paraId="3BC8BA1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k-mesh.</w:t>
      </w:r>
      <w:r w:rsidRPr="004E6412">
        <w:rPr>
          <w:rFonts w:asciiTheme="majorBidi" w:hAnsiTheme="majorBidi" w:cstheme="majorBidi"/>
        </w:rPr>
        <w:t xml:space="preserve"> For Pristine_perfect, Pr_VO and Rb_VO the total energy was computed at Γ, 2×2×1, 2×2×2 and 3×3×2 meshes at U = 3.5 eV. The Γ-only energies differ from the 3×3×2 values by 1.05, 1.08 and 1.16 eV per cell (22, 23 and 25 meV per atom), whereas the 2×2×1 energies are within 1.15, 1.05 and 0.42 meV per atom of 3×3×2. The Γ-only energies lie below the 3×3×2 values, and the 2×2×2 energies of the same series lie 0.2, 1.5 and 2.1 meV per atom above them for Pr_VO, Rb_VO and Pristine_perfect (Table S2a), so convergence beyond 2×2×1 is at the 1–2 meV per atom level and is not monotonic across mesh families. The Γ-only production energies are therefore not converged in absolute terms, and the formation energies of Table 2 rely on cancellation between the perfect and defective cell of the same host rather than on convergence of each total energy. The 2×2×2 column of Table 2 quantifies the residual: −0.10 eV (Pr), −0.14 eV (Rb) and +0.04 eV on their difference. Because the k-mesh single points start from scratch, the Γ-to-2×2×2 shifts include the differences between the from-scratch and relaxation-endpoint solutions at Γ (0.038 eV for Pr_VO and 6.4 meV for Rb_VO, Table S2a). If these offsets carry over to 2×2×2, they account for essentially all of the +0.04 eV change in the contrast (leaving 0.006 eV); the perfect-cell 2×2×2 runs were not checked for such offsets. Complete formation-energy cycles exist at Γ and at 2×2×2. The total magnetisations are mesh-independent: 0.00 μ</w:t>
      </w:r>
      <w:r w:rsidRPr="004E6412">
        <w:rPr>
          <w:rFonts w:asciiTheme="majorBidi" w:hAnsiTheme="majorBidi" w:cstheme="majorBidi"/>
          <w:vertAlign w:val="subscript"/>
        </w:rPr>
        <w:t>B</w:t>
      </w:r>
      <w:r w:rsidRPr="004E6412">
        <w:rPr>
          <w:rFonts w:asciiTheme="majorBidi" w:hAnsiTheme="majorBidi" w:cstheme="majorBidi"/>
        </w:rPr>
        <w:t xml:space="preserve"> for Pristine_perfect and Pr_VO and 0.99–1.00 μ</w:t>
      </w:r>
      <w:r w:rsidRPr="004E6412">
        <w:rPr>
          <w:rFonts w:asciiTheme="majorBidi" w:hAnsiTheme="majorBidi" w:cstheme="majorBidi"/>
          <w:vertAlign w:val="subscript"/>
        </w:rPr>
        <w:t>B</w:t>
      </w:r>
      <w:r w:rsidRPr="004E6412">
        <w:rPr>
          <w:rFonts w:asciiTheme="majorBidi" w:hAnsiTheme="majorBidi" w:cstheme="majorBidi"/>
        </w:rPr>
        <w:t xml:space="preserve"> for Rb_VO at every mesh, the latter being the from-scratch Rb_VO solution of Section 3.3. The pristine V</w:t>
      </w:r>
      <w:r w:rsidRPr="004E6412">
        <w:rPr>
          <w:rFonts w:asciiTheme="majorBidi" w:hAnsiTheme="majorBidi" w:cstheme="majorBidi"/>
          <w:vertAlign w:val="subscript"/>
        </w:rPr>
        <w:t>O</w:t>
      </w:r>
      <w:r w:rsidRPr="004E6412">
        <w:rPr>
          <w:rFonts w:asciiTheme="majorBidi" w:hAnsiTheme="majorBidi" w:cstheme="majorBidi"/>
        </w:rPr>
        <w:t xml:space="preserve"> cell at 2×2×2 (triplet, m = 2.00 μ</w:t>
      </w:r>
      <w:r w:rsidRPr="004E6412">
        <w:rPr>
          <w:rFonts w:asciiTheme="majorBidi" w:hAnsiTheme="majorBidi" w:cstheme="majorBidi"/>
          <w:vertAlign w:val="subscript"/>
        </w:rPr>
        <w:t>B</w:t>
      </w:r>
      <w:r w:rsidRPr="004E6412">
        <w:rPr>
          <w:rFonts w:asciiTheme="majorBidi" w:hAnsiTheme="majorBidi" w:cstheme="majorBidi"/>
        </w:rPr>
        <w:t>) gives E</w:t>
      </w:r>
      <w:r w:rsidRPr="004E6412">
        <w:rPr>
          <w:rFonts w:asciiTheme="majorBidi" w:hAnsiTheme="majorBidi" w:cstheme="majorBidi"/>
          <w:vertAlign w:val="subscript"/>
        </w:rPr>
        <w:t>f</w:t>
      </w:r>
      <w:r w:rsidRPr="004E6412">
        <w:rPr>
          <w:rFonts w:asciiTheme="majorBidi" w:hAnsiTheme="majorBidi" w:cstheme="majorBidi"/>
        </w:rPr>
        <w:t xml:space="preserve"> = +4.95 eV against the 2×2×2 pristine perfect cell, a shift of +0.20 eV, so a complete cycle now exists at 2×2×2 for all three hosts. Plane-wave cut-off. Single points at 40/320, 55/440 and 70/560 Ry on the production geometries of the four doped cells, with O</w:t>
      </w:r>
      <w:r w:rsidRPr="004E6412">
        <w:rPr>
          <w:rFonts w:asciiTheme="majorBidi" w:hAnsiTheme="majorBidi" w:cstheme="majorBidi"/>
          <w:vertAlign w:val="subscript"/>
        </w:rPr>
        <w:t>2</w:t>
      </w:r>
      <w:r w:rsidRPr="004E6412">
        <w:rPr>
          <w:rFonts w:asciiTheme="majorBidi" w:hAnsiTheme="majorBidi" w:cstheme="majorBidi"/>
        </w:rPr>
        <w:t xml:space="preserve"> boxes at the same cut-offs, give E</w:t>
      </w:r>
      <w:r w:rsidRPr="004E6412">
        <w:rPr>
          <w:rFonts w:asciiTheme="majorBidi" w:hAnsiTheme="majorBidi" w:cstheme="majorBidi"/>
          <w:vertAlign w:val="subscript"/>
        </w:rPr>
        <w:t>f</w:t>
      </w:r>
      <w:r w:rsidRPr="004E6412">
        <w:rPr>
          <w:rFonts w:asciiTheme="majorBidi" w:hAnsiTheme="majorBidi" w:cstheme="majorBidi"/>
        </w:rPr>
        <w:t>(Pr) = 1.29, 1.27 and 1.27 eV and E</w:t>
      </w:r>
      <w:r w:rsidRPr="004E6412">
        <w:rPr>
          <w:rFonts w:asciiTheme="majorBidi" w:hAnsiTheme="majorBidi" w:cstheme="majorBidi"/>
          <w:vertAlign w:val="subscript"/>
        </w:rPr>
        <w:t>f</w:t>
      </w:r>
      <w:r w:rsidRPr="004E6412">
        <w:rPr>
          <w:rFonts w:asciiTheme="majorBidi" w:hAnsiTheme="majorBidi" w:cstheme="majorBidi"/>
        </w:rPr>
        <w:t>(Rb) = −4.04, −4.05 and −4.06 eV, i.e. changes of at most 0.03 eV; with the 40 Ry O</w:t>
      </w:r>
      <w:r w:rsidRPr="004E6412">
        <w:rPr>
          <w:rFonts w:asciiTheme="majorBidi" w:hAnsiTheme="majorBidi" w:cstheme="majorBidi"/>
          <w:vertAlign w:val="subscript"/>
        </w:rPr>
        <w:t>2</w:t>
      </w:r>
      <w:r w:rsidRPr="004E6412">
        <w:rPr>
          <w:rFonts w:asciiTheme="majorBidi" w:hAnsiTheme="majorBidi" w:cstheme="majorBidi"/>
        </w:rPr>
        <w:t xml:space="preserve"> reference held fixed the changes are +0.02 to +0.04 eV. The Pr–Rb contrast is 5.330, 5.325 and 5.329 eV, constant to 0.006 eV. The total energies fall by 48 and 62 meV per atom at 55 and 70 Ry, uniformly across the four cells, so the formation energies converge through cancellation, as for the k-mesh. These from-scratch Rb single points converged to non-magnetic solutions, 57 and 82 meV above the production magnetic ones, so their 40 Ry contrast (5.33 eV) differs from the production value (5.36 eV); the cut-off dependence is measured within one consistent set.</w:t>
      </w:r>
    </w:p>
    <w:p w14:paraId="1E98348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lastRenderedPageBreak/>
        <w:t>Dispersion.</w:t>
      </w:r>
      <w:r w:rsidRPr="004E6412">
        <w:rPr>
          <w:rFonts w:asciiTheme="majorBidi" w:hAnsiTheme="majorBidi" w:cstheme="majorBidi"/>
        </w:rPr>
        <w:t xml:space="preserve"> D3(BJ) single points on the relaxed Pr_VO and Rb_VO cells gave dispersion contributions of −10.29 and −10.09 eV, and on Pr_perfect, Rb_perfect and O</w:t>
      </w:r>
      <w:r w:rsidRPr="004E6412">
        <w:rPr>
          <w:rFonts w:asciiTheme="majorBidi" w:hAnsiTheme="majorBidi" w:cstheme="majorBidi"/>
          <w:vertAlign w:val="subscript"/>
        </w:rPr>
        <w:t>2</w:t>
      </w:r>
      <w:r w:rsidRPr="004E6412">
        <w:rPr>
          <w:rFonts w:asciiTheme="majorBidi" w:hAnsiTheme="majorBidi" w:cstheme="majorBidi"/>
        </w:rPr>
        <w:t xml:space="preserve"> −10.51, −10.30 and −0.007 eV (Table S5). Because D3 is an additive geometric correction, the electronic part of each single point should reproduce the production total energy. It does so to 0.006 eV for Rb_VO but lies 0.038 eV above the production value for Pr_VO. The electronic part of the Pr_VO D3 single point is identical, to 10</w:t>
      </w:r>
      <w:r w:rsidRPr="004E6412">
        <w:rPr>
          <w:rFonts w:asciiTheme="majorBidi" w:hAnsiTheme="majorBidi" w:cstheme="majorBidi"/>
          <w:vertAlign w:val="superscript"/>
        </w:rPr>
        <w:t>−5</w:t>
      </w:r>
      <w:r w:rsidRPr="004E6412">
        <w:rPr>
          <w:rFonts w:asciiTheme="majorBidi" w:hAnsiTheme="majorBidi" w:cstheme="majorBidi"/>
        </w:rPr>
        <w:t xml:space="preserve"> Ry, to the from-scratch Γ single point of the k-mesh series (Table S2a), so the offset is common to the from-scratch single points and is not caused by the D3 term; it is the smearing-width difference between the production relaxation (0.01 Ry) and the single points (0.005 Ry): the internal energies E + TS of the two Pr_VO runs agree to 3 meV (Section 2.4). For Rb_VO the from-scratch run is a different spin solution (Section 3.3); its internal energy lies 19 meV below the production value while its free energy lies 6 meV above it. The dispersion correction to each formation energy, D3(V</w:t>
      </w:r>
      <w:r w:rsidRPr="004E6412">
        <w:rPr>
          <w:rFonts w:asciiTheme="majorBidi" w:hAnsiTheme="majorBidi" w:cstheme="majorBidi"/>
          <w:vertAlign w:val="subscript"/>
        </w:rPr>
        <w:t>O</w:t>
      </w:r>
      <w:r w:rsidRPr="004E6412">
        <w:rPr>
          <w:rFonts w:asciiTheme="majorBidi" w:hAnsiTheme="majorBidi" w:cstheme="majorBidi"/>
        </w:rPr>
        <w:t xml:space="preserve"> cell) − D3(perfect cell) + ½D3(O</w:t>
      </w:r>
      <w:r w:rsidRPr="004E6412">
        <w:rPr>
          <w:rFonts w:asciiTheme="majorBidi" w:hAnsiTheme="majorBidi" w:cstheme="majorBidi"/>
          <w:vertAlign w:val="subscript"/>
        </w:rPr>
        <w:t>2</w:t>
      </w:r>
      <w:r w:rsidRPr="004E6412">
        <w:rPr>
          <w:rFonts w:asciiTheme="majorBidi" w:hAnsiTheme="majorBidi" w:cstheme="majorBidi"/>
        </w:rPr>
        <w:t>), is +0.215 eV for Pr and +0.210 eV for Rb, so E</w:t>
      </w:r>
      <w:r w:rsidRPr="004E6412">
        <w:rPr>
          <w:rFonts w:asciiTheme="majorBidi" w:hAnsiTheme="majorBidi" w:cstheme="majorBidi"/>
          <w:vertAlign w:val="subscript"/>
        </w:rPr>
        <w:t>f</w:t>
      </w:r>
      <w:r w:rsidRPr="004E6412">
        <w:rPr>
          <w:rFonts w:asciiTheme="majorBidi" w:hAnsiTheme="majorBidi" w:cstheme="majorBidi"/>
        </w:rPr>
        <w:t>(Pr) becomes +1.51 eV and E</w:t>
      </w:r>
      <w:r w:rsidRPr="004E6412">
        <w:rPr>
          <w:rFonts w:asciiTheme="majorBidi" w:hAnsiTheme="majorBidi" w:cstheme="majorBidi"/>
          <w:vertAlign w:val="subscript"/>
        </w:rPr>
        <w:t>f</w:t>
      </w:r>
      <w:r w:rsidRPr="004E6412">
        <w:rPr>
          <w:rFonts w:asciiTheme="majorBidi" w:hAnsiTheme="majorBidi" w:cstheme="majorBidi"/>
        </w:rPr>
        <w:t>(Rb) −3.85 eV, and the contrast changes by +0.005 eV. Dispersion therefore raises both absolute formation energies by about 0.2 eV and leaves the contrast unchanged; geometries were not relaxed with D3. The D3 single points give m = 0.00 μ</w:t>
      </w:r>
      <w:r w:rsidRPr="004E6412">
        <w:rPr>
          <w:rFonts w:asciiTheme="majorBidi" w:hAnsiTheme="majorBidi" w:cstheme="majorBidi"/>
          <w:vertAlign w:val="subscript"/>
        </w:rPr>
        <w:t>B</w:t>
      </w:r>
      <w:r w:rsidRPr="004E6412">
        <w:rPr>
          <w:rFonts w:asciiTheme="majorBidi" w:hAnsiTheme="majorBidi" w:cstheme="majorBidi"/>
        </w:rPr>
        <w:t xml:space="preserve"> (Pr_VO) and 1.00 μ</w:t>
      </w:r>
      <w:r w:rsidRPr="004E6412">
        <w:rPr>
          <w:rFonts w:asciiTheme="majorBidi" w:hAnsiTheme="majorBidi" w:cstheme="majorBidi"/>
          <w:vertAlign w:val="subscript"/>
        </w:rPr>
        <w:t>B</w:t>
      </w:r>
      <w:r w:rsidRPr="004E6412">
        <w:rPr>
          <w:rFonts w:asciiTheme="majorBidi" w:hAnsiTheme="majorBidi" w:cstheme="majorBidi"/>
        </w:rPr>
        <w:t xml:space="preserve"> (Rb_VO) and Fermi energies within 0.02 eV of the production values; the Rb_VO value is the from-scratch solution discussed in Section 3.3, not the production solution (m = −0.97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1.21 μ</w:t>
      </w:r>
      <w:r w:rsidRPr="004E6412">
        <w:rPr>
          <w:rFonts w:asciiTheme="majorBidi" w:hAnsiTheme="majorBidi" w:cstheme="majorBidi"/>
          <w:vertAlign w:val="subscript"/>
        </w:rPr>
        <w:t>B</w:t>
      </w:r>
      <w:r w:rsidRPr="004E6412">
        <w:rPr>
          <w:rFonts w:asciiTheme="majorBidi" w:hAnsiTheme="majorBidi" w:cstheme="majorBidi"/>
        </w:rPr>
        <w:t>).</w:t>
      </w:r>
    </w:p>
    <w:p w14:paraId="502360D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Alternative vacancy sites in the Pr cell.</w:t>
      </w:r>
      <w:r w:rsidRPr="004E6412">
        <w:rPr>
          <w:rFonts w:asciiTheme="majorBidi" w:hAnsiTheme="majorBidi" w:cstheme="majorBidi"/>
        </w:rPr>
        <w:t xml:space="preserve"> Three further Pr_VO cells were relaxed with the vacancy at oxygen sites 1, 7 and 17 of the orchestration input (Table S4; these labels are not the pw.x atom numbers used elsewhere). Sites 1 and 17 are symmetry-equivalent second-shell positions (Pr–O = 3.99 Å) and give E</w:t>
      </w:r>
      <w:r w:rsidRPr="004E6412">
        <w:rPr>
          <w:rFonts w:asciiTheme="majorBidi" w:hAnsiTheme="majorBidi" w:cstheme="majorBidi"/>
          <w:vertAlign w:val="subscript"/>
        </w:rPr>
        <w:t>f</w:t>
      </w:r>
      <w:r w:rsidRPr="004E6412">
        <w:rPr>
          <w:rFonts w:asciiTheme="majorBidi" w:hAnsiTheme="majorBidi" w:cstheme="majorBidi"/>
        </w:rPr>
        <w:t xml:space="preserve"> = +2.07 eV each, agreeing to 0.1 meV; the more distant site 7 (4.94 Å) gives +2.72 eV. All three alternative-site cells converged, from zero starting magnetisation at degauss = 0.005 Ry, to solutions with one unpaired spin (m = ±1.00 μ</w:t>
      </w:r>
      <w:r w:rsidRPr="004E6412">
        <w:rPr>
          <w:rFonts w:asciiTheme="majorBidi" w:hAnsiTheme="majorBidi" w:cstheme="majorBidi"/>
          <w:vertAlign w:val="subscript"/>
        </w:rPr>
        <w:t>B</w:t>
      </w:r>
      <w:r w:rsidRPr="004E6412">
        <w:rPr>
          <w:rFonts w:asciiTheme="majorBidi" w:hAnsiTheme="majorBidi" w:cstheme="majorBidi"/>
        </w:rPr>
        <w:t>, m</w:t>
      </w:r>
      <w:r w:rsidRPr="004E6412">
        <w:rPr>
          <w:rFonts w:asciiTheme="majorBidi" w:hAnsiTheme="majorBidi" w:cstheme="majorBidi"/>
          <w:vertAlign w:val="subscript"/>
        </w:rPr>
        <w:t>abs</w:t>
      </w:r>
      <w:r w:rsidRPr="004E6412">
        <w:rPr>
          <w:rFonts w:asciiTheme="majorBidi" w:hAnsiTheme="majorBidi" w:cstheme="majorBidi"/>
        </w:rPr>
        <w:t xml:space="preserve"> = 1.14–1.22 μ</w:t>
      </w:r>
      <w:r w:rsidRPr="004E6412">
        <w:rPr>
          <w:rFonts w:asciiTheme="majorBidi" w:hAnsiTheme="majorBidi" w:cstheme="majorBidi"/>
          <w:vertAlign w:val="subscript"/>
        </w:rPr>
        <w:t>B</w:t>
      </w:r>
      <w:r w:rsidRPr="004E6412">
        <w:rPr>
          <w:rFonts w:asciiTheme="majorBidi" w:hAnsiTheme="majorBidi" w:cstheme="majorBidi"/>
        </w:rPr>
        <w:t>), whereas the production-site cell is non-magnetic in its 0.01 Ry relaxation and in the 0.005 Ry Gaussian single points on its geometry (Tables S1 and S2a) and polarises only at narrower or cold smearing (Section 3.3); no non-magnetic trial was performed at the alternative sites, so the site energies of Table S4 compare different spin solutions. The production site is thus the lowest of the four sampled sites by 0.78 eV. This is a comparison among selected configurations in a 2×2×1 cell, where “distant” sites are still within one lattice parameter of the periodic images of the dopant. It indicates a preference for the production site over the two more distant positions sampled but is not a global search. Read as a dopant–vacancy association energy in this cell, moving the vacancy from the most distant sampled site to the production site releases 1.43 eV (0.78 eV from the second shell); because the distant site lies within one lattice parameter of periodic images of the dopant, this is not a dilute-limit binding energy. The production site is a first-shell oxygen of the dopant site in the Rb cell, and the Löwdin populations of Pr_VO are consistent with the same site (Section 2.3); other first-shell sites were not computed, site multiplicities are not given, and no corresponding sampling was performed for the Rb cell. The positions of the removed oxygens are listed in Table S4.</w:t>
      </w:r>
    </w:p>
    <w:p w14:paraId="78476E2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Bader charges.</w:t>
      </w:r>
      <w:r w:rsidRPr="004E6412">
        <w:rPr>
          <w:rFonts w:asciiTheme="majorBidi" w:hAnsiTheme="majorBidi" w:cstheme="majorBidi"/>
        </w:rPr>
        <w:t xml:space="preserve"> Bader analysis of the relaxed Pr_VO and Rb_VO cells (Table S3) places 8.86 e on Pr and 8.18 e on Rb, i.e. charges of +2.14 e and +0.82 e relative to the PAW valence (Table S3), consistent with the +3 and +1 formal states after the usual reduction of Bader charges relative to formal values. The per-atom populations are part of the data deposit and are summarised in Table S3; grid convergence of the Bader charges was not tested (Section 2.8). Relative to the Pr_VO cell, the 31 oxygen atoms of Rb_VO hold 1.13 e less in total, with the </w:t>
      </w:r>
      <w:r w:rsidRPr="004E6412">
        <w:rPr>
          <w:rFonts w:asciiTheme="majorBidi" w:hAnsiTheme="majorBidi" w:cstheme="majorBidi"/>
        </w:rPr>
        <w:lastRenderedPageBreak/>
        <w:t>depletion concentrated on one oxygen bonded to the displaced Rb ion (−0.26 e, O8; Rb–O8 = 2.56 Å, 3.39 Å from the vacant site) and a second oxygen (−0.14 e, O30; 3.07 Å from Rb), with five further oxygens contributing −0.05 to −0.09 e each. The 15 Ti atoms show a uniform mean depletion of −0.013 e (−0.19 e in total) and no Ti population differs between the two cells by more than 0.05 e. No Ti site shows the excess of a few tenths of an electron, relative to the other Ti sites, that a localised Ti</w:t>
      </w:r>
      <w:r w:rsidRPr="004E6412">
        <w:rPr>
          <w:rFonts w:asciiTheme="majorBidi" w:hAnsiTheme="majorBidi" w:cstheme="majorBidi"/>
          <w:vertAlign w:val="superscript"/>
        </w:rPr>
        <w:t>3+</w:t>
      </w:r>
      <w:r w:rsidRPr="004E6412">
        <w:rPr>
          <w:rFonts w:asciiTheme="majorBidi" w:hAnsiTheme="majorBidi" w:cstheme="majorBidi"/>
        </w:rPr>
        <w:t xml:space="preserve"> centre would produce, although the expected size of that signal was not calibrated on a reference cell containing a Ti</w:t>
      </w:r>
      <w:r w:rsidRPr="004E6412">
        <w:rPr>
          <w:rFonts w:asciiTheme="majorBidi" w:hAnsiTheme="majorBidi" w:cstheme="majorBidi"/>
          <w:vertAlign w:val="superscript"/>
        </w:rPr>
        <w:t>3+</w:t>
      </w:r>
      <w:r w:rsidRPr="004E6412">
        <w:rPr>
          <w:rFonts w:asciiTheme="majorBidi" w:hAnsiTheme="majorBidi" w:cstheme="majorBidi"/>
        </w:rPr>
        <w:t xml:space="preserve"> centre, so the test is indicative rather than decisive. The comparison is between cells of different composition, so the differences contain chemical polarisation by the dopant as well as carrier redistribution, and Bader charges are not orbital occupations; the two cells also differ by two carriers (the net excess electron of Pr_VO and the residual hole of Rb_VO, Table 1), whose contributions to the oxygen depletion this comparison cannot separate; the result is therefore compatible with an oxygen-centred hole in Rb_VO, but it is not a hole count and carries no spin information. The Löwdin analysis of Section 3.6 supplies the spin information: the oxygen with the largest Bader depletion, O8, also carries the largest spin moment (+0.59 μ</w:t>
      </w:r>
      <w:r w:rsidRPr="004E6412">
        <w:rPr>
          <w:rFonts w:asciiTheme="majorBidi" w:hAnsiTheme="majorBidi" w:cstheme="majorBidi"/>
          <w:vertAlign w:val="subscript"/>
        </w:rPr>
        <w:t>B</w:t>
      </w:r>
      <w:r w:rsidRPr="004E6412">
        <w:rPr>
          <w:rFonts w:asciiTheme="majorBidi" w:hAnsiTheme="majorBidi" w:cstheme="majorBidi"/>
        </w:rPr>
        <w:t>). A same-composition comparison (Rb_VO at q = 0 versus q = +1, or the spin density itself) would be more direct.</w:t>
      </w:r>
    </w:p>
    <w:p w14:paraId="675A8C2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i/>
          <w:iCs/>
        </w:rPr>
        <w:t>Uncertainty of the main results.</w:t>
      </w:r>
      <w:r w:rsidRPr="004E6412">
        <w:rPr>
          <w:rFonts w:asciiTheme="majorBidi" w:hAnsiTheme="majorBidi" w:cstheme="majorBidi"/>
        </w:rPr>
        <w:t xml:space="preserve"> The k-mesh shifts the individual formation energies by 0.10–0.20 eV and the Pr–Rb contrast by 0.04 eV, an amount that the from-scratch offsets of the 2×2×2 single points could account for; the cut-off changes them by at most 0.03 eV and the contrast by less than 0.01 eV; dispersion raises both doped values by 0.21 eV and changes the contrast by 0.005 eV. Removing the smearing entropy (Section 2.4) changes the formation energies by −0.07 eV (Pr) and −0.05 eV (Rb) and the contrast by −0.02 eV. The largest single effect is the spin state of the Pr cells: their lowest solutions at narrower smearing lower E</w:t>
      </w:r>
      <w:r w:rsidRPr="004E6412">
        <w:rPr>
          <w:rFonts w:asciiTheme="majorBidi" w:hAnsiTheme="majorBidi" w:cstheme="majorBidi"/>
          <w:vertAlign w:val="subscript"/>
        </w:rPr>
        <w:t>f</w:t>
      </w:r>
      <w:r w:rsidRPr="004E6412">
        <w:rPr>
          <w:rFonts w:asciiTheme="majorBidi" w:hAnsiTheme="majorBidi" w:cstheme="majorBidi"/>
        </w:rPr>
        <w:t>(Pr) by 0.31 eV and, with the Rb cells at the same smearing, the contrast to 5.11 eV. The residual forces, the supercell size and the oxygen-reference error were not quantified (Section 5). The O</w:t>
      </w:r>
      <w:r w:rsidRPr="004E6412">
        <w:rPr>
          <w:rFonts w:asciiTheme="majorBidi" w:hAnsiTheme="majorBidi" w:cstheme="majorBidi"/>
          <w:vertAlign w:val="subscript"/>
        </w:rPr>
        <w:t>2</w:t>
      </w:r>
      <w:r w:rsidRPr="004E6412">
        <w:rPr>
          <w:rFonts w:asciiTheme="majorBidi" w:hAnsiTheme="majorBidi" w:cstheme="majorBidi"/>
        </w:rPr>
        <w:t xml:space="preserve"> reference error and any error common to the two doped hosts cancel in the contrast; the untested contributions would have to amount to several eV to change the sign of the Rb value (−4.06 eV) or to remove the contrast (5.36 eV), whereas the sign of the Pr value (+1.29 eV) and the reductions relative to the pristine host are more sensitive, and the relaxation of the pristine perfect cell changes them by only 9 meV (Section 2.6). Taken together, the settings that remain untested (k-mesh of the relaxations, residual forces, supercell size, spin search beyond the cases above) plausibly amount to a few tenths of an eV in each absolute formation energy and could alter the localisation descriptors; none of the tests performed changes the sign of either doped formation energy or reduces the contrast below 5.1 eV.</w:t>
      </w:r>
    </w:p>
    <w:p w14:paraId="17BFFC9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4. Discussion</w:t>
      </w:r>
    </w:p>
    <w:p w14:paraId="3B4A758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4.1 The energetic ordering follows the formal electron count.</w:t>
      </w:r>
      <w:r w:rsidRPr="004E6412">
        <w:rPr>
          <w:rFonts w:asciiTheme="majorBidi" w:hAnsiTheme="majorBidi" w:cstheme="majorBidi"/>
        </w:rPr>
        <w:t xml:space="preserve"> The three formation energies of Table 2 fall in the order pristine (+4.75 eV) &gt; Pr (+1.29 eV) &gt; Rb (−4.06 eV), which is the order of the formal hole count of the vacancy-free cells (0, 1, 3; Table 1) and also of increasing cation radius (Section 4.3). A neutral vacancy releases two electrons. In the pristine cell both must occupy conduction-band-derived states, and the full cost of oxygen removal is paid. In the Pr cell one of the two can instead fill the single acceptor-like hole introduced by Pr</w:t>
      </w:r>
      <w:r w:rsidRPr="004E6412">
        <w:rPr>
          <w:rFonts w:asciiTheme="majorBidi" w:hAnsiTheme="majorBidi" w:cstheme="majorBidi"/>
          <w:vertAlign w:val="superscript"/>
        </w:rPr>
        <w:t>3+</w:t>
      </w:r>
      <w:r w:rsidRPr="004E6412">
        <w:rPr>
          <w:rFonts w:asciiTheme="majorBidi" w:hAnsiTheme="majorBidi" w:cstheme="majorBidi"/>
        </w:rPr>
        <w:t>, and in the Rb cell both can fill two of the three holes introduced by Rb</w:t>
      </w:r>
      <w:r w:rsidRPr="004E6412">
        <w:rPr>
          <w:rFonts w:asciiTheme="majorBidi" w:hAnsiTheme="majorBidi" w:cstheme="majorBidi"/>
          <w:vertAlign w:val="superscript"/>
        </w:rPr>
        <w:t>+</w:t>
      </w:r>
      <w:r w:rsidRPr="004E6412">
        <w:rPr>
          <w:rFonts w:asciiTheme="majorBidi" w:hAnsiTheme="majorBidi" w:cstheme="majorBidi"/>
        </w:rPr>
        <w:t xml:space="preserve">. Transferring an electron from a conduction-band-like state to an oxygen-2p-derived hole near the valence-band edge recovers an energy of the order of the band gap, so reductions of a few eV per transferred electron are expected; the reductions found (3.46 eV for one electron in the Pr cell and 8.82 eV for two in the </w:t>
      </w:r>
      <w:r w:rsidRPr="004E6412">
        <w:rPr>
          <w:rFonts w:asciiTheme="majorBidi" w:hAnsiTheme="majorBidi" w:cstheme="majorBidi"/>
        </w:rPr>
        <w:lastRenderedPageBreak/>
        <w:t>Rb cell) are of that order but not equal per electron. The Kohn–Sham gap of the Rb_VO cell is 2.87 eV and the band separation in the broadened densities of states of Pr_VO about 2.5 eV (Section 3.6), both smaller than either per-electron reduction (3.46 eV for Pr, 4.41 eV per electron for Rb), so electron transfer across the gap does not account for the reductions on its own. The remainder would have to come from other contributions, for example the electrostatic interaction between the vacancy and the dopant, which the dependence of E</w:t>
      </w:r>
      <w:r w:rsidRPr="004E6412">
        <w:rPr>
          <w:rFonts w:asciiTheme="majorBidi" w:hAnsiTheme="majorBidi" w:cstheme="majorBidi"/>
          <w:vertAlign w:val="subscript"/>
        </w:rPr>
        <w:t>f</w:t>
      </w:r>
      <w:r w:rsidRPr="004E6412">
        <w:rPr>
          <w:rFonts w:asciiTheme="majorBidi" w:hAnsiTheme="majorBidi" w:cstheme="majorBidi"/>
        </w:rPr>
        <w:t xml:space="preserve"> on the vacancy site in the Pr cell indicates (Section 3.7), lattice relaxation (the Rb ion lies 1.27 Å off its ideal site in Rb_VO, Section 3.1), band filling and interactions with periodic images; the two-dopant design cannot decompose the formation-energy difference into these contributions.</w:t>
      </w:r>
    </w:p>
    <w:p w14:paraId="328B0D10" w14:textId="77777777" w:rsidR="00D00CAE" w:rsidRPr="004E6412" w:rsidRDefault="00D00CAE" w:rsidP="00D00CAE">
      <w:pPr>
        <w:pStyle w:val="BodyText"/>
        <w:jc w:val="both"/>
        <w:rPr>
          <w:rFonts w:asciiTheme="majorBidi" w:hAnsiTheme="majorBidi" w:cstheme="majorBidi"/>
        </w:rPr>
      </w:pPr>
    </w:p>
    <w:p w14:paraId="1B80FCED"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4.2 Relation to previous work</w:t>
      </w:r>
    </w:p>
    <w:p w14:paraId="3E73C8F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The Rb result parallels, in anatase, the behaviour that Carey and Nolan found for alkali dopants in α-Cr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where the V</w:t>
      </w:r>
      <w:r w:rsidRPr="004E6412">
        <w:rPr>
          <w:rFonts w:asciiTheme="majorBidi" w:hAnsiTheme="majorBidi" w:cstheme="majorBidi"/>
          <w:vertAlign w:val="subscript"/>
        </w:rPr>
        <w:t>O</w:t>
      </w:r>
      <w:r w:rsidRPr="004E6412">
        <w:rPr>
          <w:rFonts w:asciiTheme="majorBidi" w:hAnsiTheme="majorBidi" w:cstheme="majorBidi"/>
        </w:rPr>
        <w:t xml:space="preserve"> formation energy is strongly reduced and oxygen holes are localised with an O-2p Hubbard term [16]. It also agrees in sign with the experimental vacancy-formation trend reported for Rb-doped TiO</w:t>
      </w:r>
      <w:r w:rsidRPr="004E6412">
        <w:rPr>
          <w:rFonts w:asciiTheme="majorBidi" w:hAnsiTheme="majorBidi" w:cstheme="majorBidi"/>
          <w:vertAlign w:val="subscript"/>
        </w:rPr>
        <w:t>2</w:t>
      </w:r>
      <w:r w:rsidRPr="004E6412">
        <w:rPr>
          <w:rFonts w:asciiTheme="majorBidi" w:hAnsiTheme="majorBidi" w:cstheme="majorBidi"/>
        </w:rPr>
        <w:t xml:space="preserve"> by Tian et al. [15]. Because only one alkali was studied here, the radius dependence found by Carey and Nolan across Li–Rb is not tested. The Pr result is consistent with the trivalent-dopant picture of Iwaszuk and Nolan for rutile [17]: the vacancy is not spontaneous at the oxygen-rich reference, but its cost is reduced by 3.46 eV relative to the pristine host (3.77 eV with the lowest Pr spin solutions), so vacancy formation near Pr becomes accessible as the oxygen chemical potential is lowered; one vacancy per Pr over-compensates the dopant (Table 1), and the fully compensated 2Pr</w:t>
      </w:r>
      <w:r w:rsidRPr="004E6412">
        <w:rPr>
          <w:rFonts w:asciiTheme="majorBidi" w:hAnsiTheme="majorBidi" w:cstheme="majorBidi"/>
          <w:vertAlign w:val="subscript"/>
        </w:rPr>
        <w:t>Ti</w:t>
      </w:r>
      <w:r w:rsidRPr="004E6412">
        <w:rPr>
          <w:rFonts w:asciiTheme="majorBidi" w:hAnsiTheme="majorBidi" w:cstheme="majorBidi"/>
        </w:rPr>
        <w:t xml:space="preserve"> + V</w:t>
      </w:r>
      <w:r w:rsidRPr="004E6412">
        <w:rPr>
          <w:rFonts w:asciiTheme="majorBidi" w:hAnsiTheme="majorBidi" w:cstheme="majorBidi"/>
          <w:vertAlign w:val="subscript"/>
        </w:rPr>
        <w:t>O</w:t>
      </w:r>
      <w:r w:rsidRPr="004E6412">
        <w:rPr>
          <w:rFonts w:asciiTheme="majorBidi" w:hAnsiTheme="majorBidi" w:cstheme="majorBidi"/>
        </w:rPr>
        <w:t xml:space="preserve"> configuration that corresponds to vacancy compensation of a trivalent dopant was not computed. With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Pr) = 1.29 eV + Δμ</w:t>
      </w:r>
      <w:r w:rsidRPr="004E6412">
        <w:rPr>
          <w:rFonts w:asciiTheme="majorBidi" w:hAnsiTheme="majorBidi" w:cstheme="majorBidi"/>
          <w:vertAlign w:val="subscript"/>
        </w:rPr>
        <w:t>O</w:t>
      </w:r>
      <w:r w:rsidRPr="004E6412">
        <w:rPr>
          <w:rFonts w:asciiTheme="majorBidi" w:hAnsiTheme="majorBidi" w:cstheme="majorBidi"/>
        </w:rPr>
        <w:t>, oxygen removal near Pr has a negative formation energy once μ</w:t>
      </w:r>
      <w:r w:rsidRPr="004E6412">
        <w:rPr>
          <w:rFonts w:asciiTheme="majorBidi" w:hAnsiTheme="majorBidi" w:cstheme="majorBidi"/>
          <w:vertAlign w:val="subscript"/>
        </w:rPr>
        <w:t>O</w:t>
      </w:r>
      <w:r w:rsidRPr="004E6412">
        <w:rPr>
          <w:rFonts w:asciiTheme="majorBidi" w:hAnsiTheme="majorBidi" w:cstheme="majorBidi"/>
        </w:rPr>
        <w:t xml:space="preserve"> falls more than 1.29 eV below ½E(O</w:t>
      </w:r>
      <w:r w:rsidRPr="004E6412">
        <w:rPr>
          <w:rFonts w:asciiTheme="majorBidi" w:hAnsiTheme="majorBidi" w:cstheme="majorBidi"/>
          <w:vertAlign w:val="subscript"/>
        </w:rPr>
        <w:t>2</w:t>
      </w:r>
      <w:r w:rsidRPr="004E6412">
        <w:rPr>
          <w:rFonts w:asciiTheme="majorBidi" w:hAnsiTheme="majorBidi" w:cstheme="majorBidi"/>
        </w:rPr>
        <w:t>), a threshold that carries the common offset of the PBE O</w:t>
      </w:r>
      <w:r w:rsidRPr="004E6412">
        <w:rPr>
          <w:rFonts w:asciiTheme="majorBidi" w:hAnsiTheme="majorBidi" w:cstheme="majorBidi"/>
          <w:vertAlign w:val="subscript"/>
        </w:rPr>
        <w:t>2</w:t>
      </w:r>
      <w:r w:rsidRPr="004E6412">
        <w:rPr>
          <w:rFonts w:asciiTheme="majorBidi" w:hAnsiTheme="majorBidi" w:cstheme="majorBidi"/>
        </w:rPr>
        <w:t xml:space="preserve"> reference (Section 2.7); whether that lies within the stability field of TiO</w:t>
      </w:r>
      <w:r w:rsidRPr="004E6412">
        <w:rPr>
          <w:rFonts w:asciiTheme="majorBidi" w:hAnsiTheme="majorBidi" w:cstheme="majorBidi"/>
          <w:vertAlign w:val="subscript"/>
        </w:rPr>
        <w:t>2</w:t>
      </w:r>
      <w:r w:rsidRPr="004E6412">
        <w:rPr>
          <w:rFonts w:asciiTheme="majorBidi" w:hAnsiTheme="majorBidi" w:cstheme="majorBidi"/>
        </w:rPr>
        <w:t xml:space="preserve"> against lower oxides was not evaluated (Section 5). For Rb the formation energy is negative already at the oxygen-rich limit and decreases further as μ</w:t>
      </w:r>
      <w:r w:rsidRPr="004E6412">
        <w:rPr>
          <w:rFonts w:asciiTheme="majorBidi" w:hAnsiTheme="majorBidi" w:cstheme="majorBidi"/>
          <w:vertAlign w:val="subscript"/>
        </w:rPr>
        <w:t>O</w:t>
      </w:r>
      <w:r w:rsidRPr="004E6412">
        <w:rPr>
          <w:rFonts w:asciiTheme="majorBidi" w:hAnsiTheme="majorBidi" w:cstheme="majorBidi"/>
        </w:rPr>
        <w:t xml:space="preserve"> is lowered, so a vacancy-free Rb</w:t>
      </w:r>
      <w:r w:rsidRPr="004E6412">
        <w:rPr>
          <w:rFonts w:asciiTheme="majorBidi" w:hAnsiTheme="majorBidi" w:cstheme="majorBidi"/>
          <w:vertAlign w:val="subscript"/>
        </w:rPr>
        <w:t>Ti</w:t>
      </w:r>
      <w:r w:rsidRPr="004E6412">
        <w:rPr>
          <w:rFonts w:asciiTheme="majorBidi" w:hAnsiTheme="majorBidi" w:cstheme="majorBidi"/>
        </w:rPr>
        <w:t xml:space="preserve"> cell is not a stable reference at any oxygen chemical potential at which TiO</w:t>
      </w:r>
      <w:r w:rsidRPr="004E6412">
        <w:rPr>
          <w:rFonts w:asciiTheme="majorBidi" w:hAnsiTheme="majorBidi" w:cstheme="majorBidi"/>
          <w:vertAlign w:val="subscript"/>
        </w:rPr>
        <w:t>2</w:t>
      </w:r>
      <w:r w:rsidRPr="004E6412">
        <w:rPr>
          <w:rFonts w:asciiTheme="majorBidi" w:hAnsiTheme="majorBidi" w:cstheme="majorBidi"/>
        </w:rPr>
        <w:t xml:space="preserve"> exists; whether Rb substitutes on the Ti site at all, rather than occupying interstitial or surface sites or forming a secondary phase, was not evaluated. The spin polarisation of the Pr-induced hole when an oxygen-site U is present parallels the oxygen-hole states reported for trivalent dopants in rutile by Iwaszuk and Nolan [17] and for Al-doped anatase by O’Rourke and Bowler [51] (Section 4.4).</w:t>
      </w:r>
    </w:p>
    <w:p w14:paraId="7AF1A6C2"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4.3 What the two-dopant comparison does and does not isolate</w:t>
      </w:r>
    </w:p>
    <w:p w14:paraId="23976A6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Pr</w:t>
      </w:r>
      <w:r w:rsidRPr="004E6412">
        <w:rPr>
          <w:rFonts w:asciiTheme="majorBidi" w:hAnsiTheme="majorBidi" w:cstheme="majorBidi"/>
          <w:vertAlign w:val="superscript"/>
        </w:rPr>
        <w:t>3+</w:t>
      </w:r>
      <w:r w:rsidRPr="004E6412">
        <w:rPr>
          <w:rFonts w:asciiTheme="majorBidi" w:hAnsiTheme="majorBidi" w:cstheme="majorBidi"/>
        </w:rPr>
        <w:t xml:space="preserve"> and Rb</w:t>
      </w:r>
      <w:r w:rsidRPr="004E6412">
        <w:rPr>
          <w:rFonts w:asciiTheme="majorBidi" w:hAnsiTheme="majorBidi" w:cstheme="majorBidi"/>
          <w:vertAlign w:val="superscript"/>
        </w:rPr>
        <w:t>+</w:t>
      </w:r>
      <w:r w:rsidRPr="004E6412">
        <w:rPr>
          <w:rFonts w:asciiTheme="majorBidi" w:hAnsiTheme="majorBidi" w:cstheme="majorBidi"/>
        </w:rPr>
        <w:t xml:space="preserve"> differ in formal charge (−1 versus −3 e relative to Ti</w:t>
      </w:r>
      <w:r w:rsidRPr="004E6412">
        <w:rPr>
          <w:rFonts w:asciiTheme="majorBidi" w:hAnsiTheme="majorBidi" w:cstheme="majorBidi"/>
          <w:vertAlign w:val="superscript"/>
        </w:rPr>
        <w:t>4+</w:t>
      </w:r>
      <w:r w:rsidRPr="004E6412">
        <w:rPr>
          <w:rFonts w:asciiTheme="majorBidi" w:hAnsiTheme="majorBidi" w:cstheme="majorBidi"/>
        </w:rPr>
        <w:t>), in ionic radius (0.99 versus 1.52 Å [26]), in bonding (a 5d-bearing trivalent cation versus a closed-shell alkali) and in accessible oxidation states. Both are larger than Ti</w:t>
      </w:r>
      <w:r w:rsidRPr="004E6412">
        <w:rPr>
          <w:rFonts w:asciiTheme="majorBidi" w:hAnsiTheme="majorBidi" w:cstheme="majorBidi"/>
          <w:vertAlign w:val="superscript"/>
        </w:rPr>
        <w:t>4+</w:t>
      </w:r>
      <w:r w:rsidRPr="004E6412">
        <w:rPr>
          <w:rFonts w:asciiTheme="majorBidi" w:hAnsiTheme="majorBidi" w:cstheme="majorBidi"/>
        </w:rPr>
        <w:t xml:space="preserve"> (0.605 Å), so the comparison does show that a large size mismatch is compatible with either sign of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xml:space="preserve">) at the oxygen-rich reference; it does not hold size constant, and no strain or fixed-geometry decomposition was computed, so the contrast cannot be apportioned between electronic and elastic contributions. What can be said is that the sign of the contrast and the size of the reductions are consistent with the electron count; because the ordering pristine &gt; Pr &gt; Rb is also the order of increasing cation radius (0.605, 0.99 and 1.52 Å) and Carey and Nolan found a radius dependence at fixed alkali valence [16], a size-based explanation of the ordering is not excluded. The relaxed Rb_VO cell shows that an elastic </w:t>
      </w:r>
      <w:r w:rsidRPr="004E6412">
        <w:rPr>
          <w:rFonts w:asciiTheme="majorBidi" w:hAnsiTheme="majorBidi" w:cstheme="majorBidi"/>
        </w:rPr>
        <w:lastRenderedPageBreak/>
        <w:t>channel exists: the Rb ion lies 1.27 Å off its ideal site, in the space vacated by the adjacent oxygen (Section 3.1), but the energy of this relaxation has not been separated from the electronic contribution, and the smaller off-centring of Pr (0.55 Å, Section 3.1) has not been separated energetically either. Isolating the two variables would require a controlled series within the same protocol, for example La</w:t>
      </w:r>
      <w:r w:rsidRPr="004E6412">
        <w:rPr>
          <w:rFonts w:asciiTheme="majorBidi" w:hAnsiTheme="majorBidi" w:cstheme="majorBidi"/>
          <w:vertAlign w:val="superscript"/>
        </w:rPr>
        <w:t>3+</w:t>
      </w:r>
      <w:r w:rsidRPr="004E6412">
        <w:rPr>
          <w:rFonts w:asciiTheme="majorBidi" w:hAnsiTheme="majorBidi" w:cstheme="majorBidi"/>
        </w:rPr>
        <w:t>, Y</w:t>
      </w:r>
      <w:r w:rsidRPr="004E6412">
        <w:rPr>
          <w:rFonts w:asciiTheme="majorBidi" w:hAnsiTheme="majorBidi" w:cstheme="majorBidi"/>
          <w:vertAlign w:val="superscript"/>
        </w:rPr>
        <w:t>3+</w:t>
      </w:r>
      <w:r w:rsidRPr="004E6412">
        <w:rPr>
          <w:rFonts w:asciiTheme="majorBidi" w:hAnsiTheme="majorBidi" w:cstheme="majorBidi"/>
        </w:rPr>
        <w:t xml:space="preserve"> and Sc</w:t>
      </w:r>
      <w:r w:rsidRPr="004E6412">
        <w:rPr>
          <w:rFonts w:asciiTheme="majorBidi" w:hAnsiTheme="majorBidi" w:cstheme="majorBidi"/>
          <w:vertAlign w:val="superscript"/>
        </w:rPr>
        <w:t>3+</w:t>
      </w:r>
      <w:r w:rsidRPr="004E6412">
        <w:rPr>
          <w:rFonts w:asciiTheme="majorBidi" w:hAnsiTheme="majorBidi" w:cstheme="majorBidi"/>
        </w:rPr>
        <w:t xml:space="preserve"> (same valence, radii from 1.03 to 0.745 Å [26]) and K</w:t>
      </w:r>
      <w:r w:rsidRPr="004E6412">
        <w:rPr>
          <w:rFonts w:asciiTheme="majorBidi" w:hAnsiTheme="majorBidi" w:cstheme="majorBidi"/>
          <w:vertAlign w:val="superscript"/>
        </w:rPr>
        <w:t>+</w:t>
      </w:r>
      <w:r w:rsidRPr="004E6412">
        <w:rPr>
          <w:rFonts w:asciiTheme="majorBidi" w:hAnsiTheme="majorBidi" w:cstheme="majorBidi"/>
        </w:rPr>
        <w:t xml:space="preserve"> and Na</w:t>
      </w:r>
      <w:r w:rsidRPr="004E6412">
        <w:rPr>
          <w:rFonts w:asciiTheme="majorBidi" w:hAnsiTheme="majorBidi" w:cstheme="majorBidi"/>
          <w:vertAlign w:val="superscript"/>
        </w:rPr>
        <w:t>+</w:t>
      </w:r>
      <w:r w:rsidRPr="004E6412">
        <w:rPr>
          <w:rFonts w:asciiTheme="majorBidi" w:hAnsiTheme="majorBidi" w:cstheme="majorBidi"/>
        </w:rPr>
        <w:t xml:space="preserve"> (same valence as Rb</w:t>
      </w:r>
      <w:r w:rsidRPr="004E6412">
        <w:rPr>
          <w:rFonts w:asciiTheme="majorBidi" w:hAnsiTheme="majorBidi" w:cstheme="majorBidi"/>
          <w:vertAlign w:val="superscript"/>
        </w:rPr>
        <w:t>+</w:t>
      </w:r>
      <w:r w:rsidRPr="004E6412">
        <w:rPr>
          <w:rFonts w:asciiTheme="majorBidi" w:hAnsiTheme="majorBidi" w:cstheme="majorBidi"/>
        </w:rPr>
        <w:t>, smaller radii), together with fixed-geometry single points to separate electronic from relaxation contributions.</w:t>
      </w:r>
    </w:p>
    <w:p w14:paraId="02DA7426" w14:textId="77777777" w:rsidR="00D00CAE" w:rsidRPr="004E6412" w:rsidRDefault="00D00CAE" w:rsidP="00D00CAE">
      <w:pPr>
        <w:pStyle w:val="BodyText"/>
        <w:jc w:val="both"/>
        <w:rPr>
          <w:rFonts w:asciiTheme="majorBidi" w:hAnsiTheme="majorBidi" w:cstheme="majorBidi"/>
        </w:rPr>
      </w:pPr>
    </w:p>
    <w:p w14:paraId="11A69127"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4.4 The Pr-substituted parent is method dependent</w:t>
      </w:r>
    </w:p>
    <w:p w14:paraId="3E1B334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The vacancy-free Pr cell is non-magnetic with U on Ti-3d only and carries one unpaired spin (m = 1.00 μ</w:t>
      </w:r>
      <w:r w:rsidRPr="004E6412">
        <w:rPr>
          <w:rFonts w:asciiTheme="majorBidi" w:hAnsiTheme="majorBidi" w:cstheme="majorBidi"/>
          <w:vertAlign w:val="subscript"/>
        </w:rPr>
        <w:t>B</w:t>
      </w:r>
      <w:r w:rsidRPr="004E6412">
        <w:rPr>
          <w:rFonts w:asciiTheme="majorBidi" w:hAnsiTheme="majorBidi" w:cstheme="majorBidi"/>
        </w:rPr>
        <w:t>) on the two oxygens bonded to Pr with U on O-2p (Section 3.4). Both solutions contain the one formal hole; the dual-U result is the one in which the spin count equals the hole count, as in the dual-U Rb cells, but it rests on a U(O-2p) value transferred from Cr</w:t>
      </w:r>
      <w:r w:rsidRPr="004E6412">
        <w:rPr>
          <w:rFonts w:asciiTheme="majorBidi" w:hAnsiTheme="majorBidi" w:cstheme="majorBidi"/>
          <w:vertAlign w:val="subscript"/>
        </w:rPr>
        <w:t>2</w:t>
      </w:r>
      <w:r w:rsidRPr="004E6412">
        <w:rPr>
          <w:rFonts w:asciiTheme="majorBidi" w:hAnsiTheme="majorBidi" w:cstheme="majorBidi"/>
        </w:rPr>
        <w:t>O</w:t>
      </w:r>
      <w:r w:rsidRPr="004E6412">
        <w:rPr>
          <w:rFonts w:asciiTheme="majorBidi" w:hAnsiTheme="majorBidi" w:cstheme="majorBidi"/>
          <w:vertAlign w:val="subscript"/>
        </w:rPr>
        <w:t>3</w:t>
      </w:r>
      <w:r w:rsidRPr="004E6412">
        <w:rPr>
          <w:rFonts w:asciiTheme="majorBidi" w:hAnsiTheme="majorBidi" w:cstheme="majorBidi"/>
        </w:rPr>
        <w:t xml:space="preserve"> and on calculations that have not been extended to the vacancy cell or to the formation-energy cycle. The smearing tests of Section 3.3 sharpen this: with U on Ti-3d only the Pr hole is non-magnetic only because the production smearing is wide, and at 0.002 Ry it is a spin-polarised but delocalised O-2p hole, which the oxygen-site term localises on the two oxygens bonded to Pr. The Pr-substituted parent should therefore be described as having one O-2p hole whose degree of localisation depends on the treatment of oxygen correlation; it is neither closed-shell nor demonstrably trap-free. The same dependence was reported for Al</w:t>
      </w:r>
      <w:r w:rsidRPr="004E6412">
        <w:rPr>
          <w:rFonts w:asciiTheme="majorBidi" w:hAnsiTheme="majorBidi" w:cstheme="majorBidi"/>
          <w:vertAlign w:val="superscript"/>
        </w:rPr>
        <w:t>3+</w:t>
      </w:r>
      <w:r w:rsidRPr="004E6412">
        <w:rPr>
          <w:rFonts w:asciiTheme="majorBidi" w:hAnsiTheme="majorBidi" w:cstheme="majorBidi"/>
        </w:rPr>
        <w:t xml:space="preserve"> on the Ti site of anatase by O’Rourke and Bowler, who found the Al-induced hole delocalised in plain GGA and progressively localised on one oxygen next to the dopant as U(O-2p) was raised, with a well-localised hole at 6 eV [51]; in that work two substitutional Al</w:t>
      </w:r>
      <w:r w:rsidRPr="004E6412">
        <w:rPr>
          <w:rFonts w:asciiTheme="majorBidi" w:hAnsiTheme="majorBidi" w:cstheme="majorBidi"/>
          <w:vertAlign w:val="superscript"/>
        </w:rPr>
        <w:t>3+</w:t>
      </w:r>
      <w:r w:rsidRPr="004E6412">
        <w:rPr>
          <w:rFonts w:asciiTheme="majorBidi" w:hAnsiTheme="majorBidi" w:cstheme="majorBidi"/>
        </w:rPr>
        <w:t xml:space="preserve"> and one oxygen vacancy also formed an exothermic, charge-neutral cluster, the trivalent-dopant analogue of the vacancy compensation discussed in Section 4.2. For the vacancy-containing Pr cell, the Ti-3d-only treatment places the net carrier, one excess electron, in conduction-band-derived states (Table 1 for the count, Figure 4 for the placement); this holds for the non-magnetic solution at 0.01 Ry. The lower-energy solution at narrower smearing localises the electron partly on four Ti atoms far from the defect (Section 3.3), so in Pr_VO, too, the carrier's degree of localisation depends on smearing, it has not been tested with the oxygen-site term, and the cell holds one carrier per 570 Å</w:t>
      </w:r>
      <w:r w:rsidRPr="004E6412">
        <w:rPr>
          <w:rFonts w:asciiTheme="majorBidi" w:hAnsiTheme="majorBidi" w:cstheme="majorBidi"/>
          <w:vertAlign w:val="superscript"/>
        </w:rPr>
        <w:t>3</w:t>
      </w:r>
      <w:r w:rsidRPr="004E6412">
        <w:rPr>
          <w:rFonts w:asciiTheme="majorBidi" w:hAnsiTheme="majorBidi" w:cstheme="majorBidi"/>
        </w:rPr>
        <w:t>.</w:t>
      </w:r>
    </w:p>
    <w:p w14:paraId="348A03EE" w14:textId="77777777" w:rsidR="00D00CAE" w:rsidRPr="004E6412" w:rsidRDefault="001C553E" w:rsidP="00D00CAE">
      <w:pPr>
        <w:pStyle w:val="BodyText"/>
        <w:jc w:val="both"/>
        <w:rPr>
          <w:rFonts w:asciiTheme="majorBidi" w:hAnsiTheme="majorBidi" w:cstheme="majorBidi"/>
          <w:b/>
          <w:bCs/>
        </w:rPr>
      </w:pPr>
      <w:r w:rsidRPr="004E6412">
        <w:rPr>
          <w:rFonts w:asciiTheme="majorBidi" w:hAnsiTheme="majorBidi" w:cstheme="majorBidi"/>
          <w:b/>
          <w:bCs/>
        </w:rPr>
        <w:t>4.5 Implications for dopant screening in oxide electron-transport layers</w:t>
      </w:r>
    </w:p>
    <w:p w14:paraId="2DC5879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 The results are consistent, within this protocol and host, with the formal charge mismatch as a candidate screening variable for how strongly a substitutional acceptor lowers the oxygen-vacancy formation energy: both dopants studied lower it, the trivalent dopant leaving the vacancy uphill at the oxygen-rich limit and the monovalent dopant making it spontaneous there. Extending this to other dopants of the same formal charge, and the three statements that follow, are hypotheses that this work motivates but does not test. (i) Trivalent rare-earth dopants other than Pr (La, Nd, Sm) should behave like Pr in the V</w:t>
      </w:r>
      <w:r w:rsidRPr="004E6412">
        <w:rPr>
          <w:rFonts w:asciiTheme="majorBidi" w:hAnsiTheme="majorBidi" w:cstheme="majorBidi"/>
          <w:vertAlign w:val="subscript"/>
        </w:rPr>
        <w:t>O</w:t>
      </w:r>
      <w:r w:rsidRPr="004E6412">
        <w:rPr>
          <w:rFonts w:asciiTheme="majorBidi" w:hAnsiTheme="majorBidi" w:cstheme="majorBidi"/>
        </w:rPr>
        <w:t xml:space="preserve"> energetics, because they share the −1 e mismatch. (ii) Pentavalent donors (Nb</w:t>
      </w:r>
      <w:r w:rsidRPr="004E6412">
        <w:rPr>
          <w:rFonts w:asciiTheme="majorBidi" w:hAnsiTheme="majorBidi" w:cstheme="majorBidi"/>
          <w:vertAlign w:val="superscript"/>
        </w:rPr>
        <w:t>5+</w:t>
      </w:r>
      <w:r w:rsidRPr="004E6412">
        <w:rPr>
          <w:rFonts w:asciiTheme="majorBidi" w:hAnsiTheme="majorBidi" w:cstheme="majorBidi"/>
        </w:rPr>
        <w:t>, Ta</w:t>
      </w:r>
      <w:r w:rsidRPr="004E6412">
        <w:rPr>
          <w:rFonts w:asciiTheme="majorBidi" w:hAnsiTheme="majorBidi" w:cstheme="majorBidi"/>
          <w:vertAlign w:val="superscript"/>
        </w:rPr>
        <w:t>5+</w:t>
      </w:r>
      <w:r w:rsidRPr="004E6412">
        <w:rPr>
          <w:rFonts w:asciiTheme="majorBidi" w:hAnsiTheme="majorBidi" w:cstheme="majorBidi"/>
        </w:rPr>
        <w:t>) should raise rather than lower E</w:t>
      </w:r>
      <w:r w:rsidRPr="004E6412">
        <w:rPr>
          <w:rFonts w:asciiTheme="majorBidi" w:hAnsiTheme="majorBidi" w:cstheme="majorBidi"/>
          <w:vertAlign w:val="subscript"/>
        </w:rPr>
        <w:t>f</w:t>
      </w:r>
      <w:r w:rsidRPr="004E6412">
        <w:rPr>
          <w:rFonts w:asciiTheme="majorBidi" w:hAnsiTheme="majorBidi" w:cstheme="majorBidi"/>
        </w:rPr>
        <w:t>(V</w:t>
      </w:r>
      <w:r w:rsidRPr="004E6412">
        <w:rPr>
          <w:rFonts w:asciiTheme="majorBidi" w:hAnsiTheme="majorBidi" w:cstheme="majorBidi"/>
          <w:vertAlign w:val="subscript"/>
        </w:rPr>
        <w:t>O</w:t>
      </w:r>
      <w:r w:rsidRPr="004E6412">
        <w:rPr>
          <w:rFonts w:asciiTheme="majorBidi" w:hAnsiTheme="majorBidi" w:cstheme="majorBidi"/>
        </w:rPr>
        <w:t xml:space="preserve">), having a +1 e mismatch, the electronic counterpart of the trivalent case. (iii) The acceptor states introduced by alkali substitution are candidates for recombination centres at an ETL/absorber interface. Testing (iii) requires interface models, charge-transition levels with finite-size corrections and </w:t>
      </w:r>
      <w:r w:rsidRPr="004E6412">
        <w:rPr>
          <w:rFonts w:asciiTheme="majorBidi" w:hAnsiTheme="majorBidi" w:cstheme="majorBidi"/>
        </w:rPr>
        <w:lastRenderedPageBreak/>
        <w:t>carrier-capture calculations, none of which are reported here, so no ranking of dopants by device performance is made.</w:t>
      </w:r>
    </w:p>
    <w:p w14:paraId="0DEFACA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5. Limitations</w:t>
      </w:r>
    </w:p>
    <w:p w14:paraId="3EBF8C1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 xml:space="preserve">(i) </w:t>
      </w:r>
      <w:r w:rsidRPr="004E6412">
        <w:rPr>
          <w:rFonts w:asciiTheme="majorBidi" w:hAnsiTheme="majorBidi" w:cstheme="majorBidi"/>
          <w:i/>
          <w:iCs/>
        </w:rPr>
        <w:t>Supercell and concentration.</w:t>
      </w:r>
      <w:r w:rsidRPr="004E6412">
        <w:rPr>
          <w:rFonts w:asciiTheme="majorBidi" w:hAnsiTheme="majorBidi" w:cstheme="majorBidi"/>
        </w:rPr>
        <w:t xml:space="preserve"> One dopant and one vacancy per 2×2×1 cell correspond to 6.25 % cation substitution and 3.1 % anion vacancies. Defect–image interactions and band filling by the net carrier of each vacancy cell are not corrected; absolute formation energies at the dilute limit may differ by several tenths of an eV, and because the Pr cell carries a conduction electron and the Rb cell a valence hole these terms need not cancel in ΔE</w:t>
      </w:r>
      <w:r w:rsidRPr="004E6412">
        <w:rPr>
          <w:rFonts w:asciiTheme="majorBidi" w:hAnsiTheme="majorBidi" w:cstheme="majorBidi"/>
          <w:vertAlign w:val="subscript"/>
        </w:rPr>
        <w:t>f</w:t>
      </w:r>
      <w:r w:rsidRPr="004E6412">
        <w:rPr>
          <w:rFonts w:asciiTheme="majorBidi" w:hAnsiTheme="majorBidi" w:cstheme="majorBidi"/>
        </w:rPr>
        <w:t xml:space="preserve">. (ii) </w:t>
      </w:r>
      <w:r w:rsidRPr="004E6412">
        <w:rPr>
          <w:rFonts w:asciiTheme="majorBidi" w:hAnsiTheme="majorBidi" w:cstheme="majorBidi"/>
          <w:i/>
          <w:iCs/>
        </w:rPr>
        <w:t>Brillouin-zone sampling.</w:t>
      </w:r>
      <w:r w:rsidRPr="004E6412">
        <w:rPr>
          <w:rFonts w:asciiTheme="majorBidi" w:hAnsiTheme="majorBidi" w:cstheme="majorBidi"/>
        </w:rPr>
        <w:t xml:space="preserve"> Production relaxations are Γ-only. Γ-only total energies lie 22–25 meV per atom below the 3×3×2 values (Section 3.7); formation energies rely on cancellation within each host, and the 2×2×2 check shifts each doped-host E</w:t>
      </w:r>
      <w:r w:rsidRPr="004E6412">
        <w:rPr>
          <w:rFonts w:asciiTheme="majorBidi" w:hAnsiTheme="majorBidi" w:cstheme="majorBidi"/>
          <w:vertAlign w:val="subscript"/>
        </w:rPr>
        <w:t>f</w:t>
      </w:r>
      <w:r w:rsidRPr="004E6412">
        <w:rPr>
          <w:rFonts w:asciiTheme="majorBidi" w:hAnsiTheme="majorBidi" w:cstheme="majorBidi"/>
        </w:rPr>
        <w:t xml:space="preserve"> by 0.10–0.14 eV and ΔE</w:t>
      </w:r>
      <w:r w:rsidRPr="004E6412">
        <w:rPr>
          <w:rFonts w:asciiTheme="majorBidi" w:hAnsiTheme="majorBidi" w:cstheme="majorBidi"/>
          <w:vertAlign w:val="subscript"/>
        </w:rPr>
        <w:t>f</w:t>
      </w:r>
      <w:r w:rsidRPr="004E6412">
        <w:rPr>
          <w:rFonts w:asciiTheme="majorBidi" w:hAnsiTheme="majorBidi" w:cstheme="majorBidi"/>
        </w:rPr>
        <w:t xml:space="preserve"> by 0.04 eV, which estimates rather than bounds the residual; for the pristine host the shift is +0.20 eV. (iii) </w:t>
      </w:r>
      <w:r w:rsidRPr="004E6412">
        <w:rPr>
          <w:rFonts w:asciiTheme="majorBidi" w:hAnsiTheme="majorBidi" w:cstheme="majorBidi"/>
          <w:i/>
          <w:iCs/>
        </w:rPr>
        <w:t>Plane-wave cut-off.</w:t>
      </w:r>
      <w:r w:rsidRPr="004E6412">
        <w:rPr>
          <w:rFonts w:asciiTheme="majorBidi" w:hAnsiTheme="majorBidi" w:cstheme="majorBidi"/>
        </w:rPr>
        <w:t xml:space="preserve"> Tested at 55 and 70 Ry by single points on the production geometries: formation energies change by at most 0.03 eV and the contrast by less than 0.01 eV; the geometries were not re-relaxed at the higher cut-offs. (iv) Force tolerance. The largest residual force components of the doped cells are 0.02–0.04 eV/Å (Section 2.6), and the Pr_VO relaxation was stopped manually above its own 0.001 Ry/Bohr setting. The pristine perfect cell, first computed on unrelaxed positions, was relaxed in this work (relaxation energy −9 meV, Section 2.6). The effect of tighter relaxation on the energetics and on the localisation results has not been tested. (v) </w:t>
      </w:r>
      <w:r w:rsidRPr="004E6412">
        <w:rPr>
          <w:rFonts w:asciiTheme="majorBidi" w:hAnsiTheme="majorBidi" w:cstheme="majorBidi"/>
          <w:i/>
          <w:iCs/>
        </w:rPr>
        <w:t>Spin search.</w:t>
      </w:r>
      <w:r w:rsidRPr="004E6412">
        <w:rPr>
          <w:rFonts w:asciiTheme="majorBidi" w:hAnsiTheme="majorBidi" w:cstheme="majorBidi"/>
        </w:rPr>
        <w:t xml:space="preserve"> The production relaxations of the doped cells started from zero magnetisation (the pristine V</w:t>
      </w:r>
      <w:r w:rsidRPr="004E6412">
        <w:rPr>
          <w:rFonts w:asciiTheme="majorBidi" w:hAnsiTheme="majorBidi" w:cstheme="majorBidi"/>
          <w:vertAlign w:val="subscript"/>
        </w:rPr>
        <w:t>O</w:t>
      </w:r>
      <w:r w:rsidRPr="004E6412">
        <w:rPr>
          <w:rFonts w:asciiTheme="majorBidi" w:hAnsiTheme="majorBidi" w:cstheme="majorBidi"/>
        </w:rPr>
        <w:t xml:space="preserve"> cell from 0.05, and it converged to a triplet without a singlet trial; Section 2.5), and one magnetic trial was performed, for Pr_VO; the three alternative-site Pr_VO cells converged to one unpaired spin from zero starts (Section 3.7); smearing was varied for the Pr cells only, where narrower smearing yields lower-energy magnetic solutions, which were then relaxed (Section 3.3); symmetry-free single points of the Rb cells found no lower state (for Rb_perfect a non-magnetic-in-total solution 1.3 meV higher), and two spin solutions of Rb_VO were found that differ by 6.4 meV (Sections 3.3 and 3.6). Because E</w:t>
      </w:r>
      <w:r w:rsidRPr="004E6412">
        <w:rPr>
          <w:rFonts w:asciiTheme="majorBidi" w:hAnsiTheme="majorBidi" w:cstheme="majorBidi"/>
          <w:vertAlign w:val="subscript"/>
        </w:rPr>
        <w:t>f</w:t>
      </w:r>
      <w:r w:rsidRPr="004E6412">
        <w:rPr>
          <w:rFonts w:asciiTheme="majorBidi" w:hAnsiTheme="majorBidi" w:cstheme="majorBidi"/>
        </w:rPr>
        <w:t xml:space="preserve"> is a difference of total energies, any lower-energy spin solution still to be found would shift the corresponding E</w:t>
      </w:r>
      <w:r w:rsidRPr="004E6412">
        <w:rPr>
          <w:rFonts w:asciiTheme="majorBidi" w:hAnsiTheme="majorBidi" w:cstheme="majorBidi"/>
          <w:vertAlign w:val="subscript"/>
        </w:rPr>
        <w:t>f</w:t>
      </w:r>
      <w:r w:rsidRPr="004E6412">
        <w:rPr>
          <w:rFonts w:asciiTheme="majorBidi" w:hAnsiTheme="majorBidi" w:cstheme="majorBidi"/>
        </w:rPr>
        <w:t xml:space="preserve"> by the same amount; for Pr the solutions found so far lower it by 0.31 eV. (vi) </w:t>
      </w:r>
      <w:r w:rsidRPr="004E6412">
        <w:rPr>
          <w:rFonts w:asciiTheme="majorBidi" w:hAnsiTheme="majorBidi" w:cstheme="majorBidi"/>
          <w:i/>
          <w:iCs/>
        </w:rPr>
        <w:t>Pr-4f treatment.</w:t>
      </w:r>
      <w:r w:rsidRPr="004E6412">
        <w:rPr>
          <w:rFonts w:asciiTheme="majorBidi" w:hAnsiTheme="majorBidi" w:cstheme="majorBidi"/>
        </w:rPr>
        <w:t xml:space="preserve"> The Pr dataset freezes the 4f electrons in the core. Mechanisms involving 4f occupation, 4f hybridisation or a Pr</w:t>
      </w:r>
      <w:r w:rsidRPr="004E6412">
        <w:rPr>
          <w:rFonts w:asciiTheme="majorBidi" w:hAnsiTheme="majorBidi" w:cstheme="majorBidi"/>
          <w:vertAlign w:val="superscript"/>
        </w:rPr>
        <w:t>3+</w:t>
      </w:r>
      <w:r w:rsidRPr="004E6412">
        <w:rPr>
          <w:rFonts w:asciiTheme="majorBidi" w:hAnsiTheme="majorBidi" w:cstheme="majorBidi"/>
        </w:rPr>
        <w:t>/Pr</w:t>
      </w:r>
      <w:r w:rsidRPr="004E6412">
        <w:rPr>
          <w:rFonts w:asciiTheme="majorBidi" w:hAnsiTheme="majorBidi" w:cstheme="majorBidi"/>
          <w:vertAlign w:val="superscript"/>
        </w:rPr>
        <w:t>4+</w:t>
      </w:r>
      <w:r w:rsidRPr="004E6412">
        <w:rPr>
          <w:rFonts w:asciiTheme="majorBidi" w:hAnsiTheme="majorBidi" w:cstheme="majorBidi"/>
        </w:rPr>
        <w:t xml:space="preserve"> change of oxidation state cannot be examined with it, and none is claimed; the trivalent state, and with it the formal carrier counts of the Pr cells in Table 1, is imposed by this choice rather than tested. (vii) </w:t>
      </w:r>
      <w:r w:rsidRPr="004E6412">
        <w:rPr>
          <w:rFonts w:asciiTheme="majorBidi" w:hAnsiTheme="majorBidi" w:cstheme="majorBidi"/>
          <w:i/>
          <w:iCs/>
        </w:rPr>
        <w:t>Oxygen-site U.</w:t>
      </w:r>
      <w:r w:rsidRPr="004E6412">
        <w:rPr>
          <w:rFonts w:asciiTheme="majorBidi" w:hAnsiTheme="majorBidi" w:cstheme="majorBidi"/>
        </w:rPr>
        <w:t xml:space="preserve"> U(O-2p) = 5.5 eV is transferred, not derived for anatase; the dual-U treatment was applied to the vacancy-free cells and Rb_VO but not to Pr_VO or to the formation-energy cycles. (viii) </w:t>
      </w:r>
      <w:r w:rsidRPr="004E6412">
        <w:rPr>
          <w:rFonts w:asciiTheme="majorBidi" w:hAnsiTheme="majorBidi" w:cstheme="majorBidi"/>
          <w:i/>
          <w:iCs/>
        </w:rPr>
        <w:t>Charged cells.</w:t>
      </w:r>
      <w:r w:rsidRPr="004E6412">
        <w:rPr>
          <w:rFonts w:asciiTheme="majorBidi" w:hAnsiTheme="majorBidi" w:cstheme="majorBidi"/>
        </w:rPr>
        <w:t xml:space="preserve"> No electrostatic or potential-alignment correction was applied; charged-cell energies are not interpreted. An ion-clamped dielectric constant of ε</w:t>
      </w:r>
      <w:r w:rsidRPr="004E6412">
        <w:rPr>
          <w:rFonts w:asciiTheme="majorBidi" w:hAnsiTheme="majorBidi" w:cstheme="majorBidi"/>
          <w:vertAlign w:val="subscript"/>
        </w:rPr>
        <w:t>∞</w:t>
      </w:r>
      <w:r w:rsidRPr="004E6412">
        <w:rPr>
          <w:rFonts w:asciiTheme="majorBidi" w:hAnsiTheme="majorBidi" w:cstheme="majorBidi"/>
        </w:rPr>
        <w:t xml:space="preserve"> ≈ 5.8 (experimental in-plane value, 5.82, as tabulated by Arrigoni and Madsen [14]) would give a first-order monopole correction [39] of a few tenths of an eV for q = +1 at this cell size and four times that for q = +2. The static constant of anatase is much larger and would reduce the estimate, so these numbers are upper bounds and are not used. (ix) </w:t>
      </w:r>
      <w:r w:rsidRPr="004E6412">
        <w:rPr>
          <w:rFonts w:asciiTheme="majorBidi" w:hAnsiTheme="majorBidi" w:cstheme="majorBidi"/>
          <w:i/>
          <w:iCs/>
        </w:rPr>
        <w:t>Oxygen reference.</w:t>
      </w:r>
      <w:r w:rsidRPr="004E6412">
        <w:rPr>
          <w:rFonts w:asciiTheme="majorBidi" w:hAnsiTheme="majorBidi" w:cstheme="majorBidi"/>
        </w:rPr>
        <w:t xml:space="preserve"> All formation energies are at μ</w:t>
      </w:r>
      <w:r w:rsidRPr="004E6412">
        <w:rPr>
          <w:rFonts w:asciiTheme="majorBidi" w:hAnsiTheme="majorBidi" w:cstheme="majorBidi"/>
          <w:vertAlign w:val="subscript"/>
        </w:rPr>
        <w:t>O</w:t>
      </w:r>
      <w:r w:rsidRPr="004E6412">
        <w:rPr>
          <w:rFonts w:asciiTheme="majorBidi" w:hAnsiTheme="majorBidi" w:cstheme="majorBidi"/>
        </w:rPr>
        <w:t xml:space="preserve"> = ½E(O</w:t>
      </w:r>
      <w:r w:rsidRPr="004E6412">
        <w:rPr>
          <w:rFonts w:asciiTheme="majorBidi" w:hAnsiTheme="majorBidi" w:cstheme="majorBidi"/>
          <w:vertAlign w:val="subscript"/>
        </w:rPr>
        <w:t>2</w:t>
      </w:r>
      <w:r w:rsidRPr="004E6412">
        <w:rPr>
          <w:rFonts w:asciiTheme="majorBidi" w:hAnsiTheme="majorBidi" w:cstheme="majorBidi"/>
        </w:rPr>
        <w:t>) (oxygen-rich limit) without finite-temperature corrections; equilibrium vacancy concentrations, dopant incorporation energies, the stability field of TiO</w:t>
      </w:r>
      <w:r w:rsidRPr="004E6412">
        <w:rPr>
          <w:rFonts w:asciiTheme="majorBidi" w:hAnsiTheme="majorBidi" w:cstheme="majorBidi"/>
          <w:vertAlign w:val="subscript"/>
        </w:rPr>
        <w:t>2</w:t>
      </w:r>
      <w:r w:rsidRPr="004E6412">
        <w:rPr>
          <w:rFonts w:asciiTheme="majorBidi" w:hAnsiTheme="majorBidi" w:cstheme="majorBidi"/>
        </w:rPr>
        <w:t xml:space="preserve"> against lower oxides and competing Pr and Rb oxides were not evaluated, and the O</w:t>
      </w:r>
      <w:r w:rsidRPr="004E6412">
        <w:rPr>
          <w:rFonts w:asciiTheme="majorBidi" w:hAnsiTheme="majorBidi" w:cstheme="majorBidi"/>
          <w:vertAlign w:val="subscript"/>
        </w:rPr>
        <w:t>2</w:t>
      </w:r>
      <w:r w:rsidRPr="004E6412">
        <w:rPr>
          <w:rFonts w:asciiTheme="majorBidi" w:hAnsiTheme="majorBidi" w:cstheme="majorBidi"/>
        </w:rPr>
        <w:t xml:space="preserve"> overbinding of PBE was not corrected; no statement about the synthesisable phase of Rb-doped anatase is therefore made. (x) </w:t>
      </w:r>
      <w:r w:rsidRPr="004E6412">
        <w:rPr>
          <w:rFonts w:asciiTheme="majorBidi" w:hAnsiTheme="majorBidi" w:cstheme="majorBidi"/>
          <w:i/>
          <w:iCs/>
        </w:rPr>
        <w:t>Defect channels and stoichiometry.</w:t>
      </w:r>
      <w:r w:rsidRPr="004E6412">
        <w:rPr>
          <w:rFonts w:asciiTheme="majorBidi" w:hAnsiTheme="majorBidi" w:cstheme="majorBidi"/>
        </w:rPr>
        <w:t xml:space="preserve"> Only a single V</w:t>
      </w:r>
      <w:r w:rsidRPr="004E6412">
        <w:rPr>
          <w:rFonts w:asciiTheme="majorBidi" w:hAnsiTheme="majorBidi" w:cstheme="majorBidi"/>
          <w:vertAlign w:val="subscript"/>
        </w:rPr>
        <w:t>O</w:t>
      </w:r>
      <w:r w:rsidRPr="004E6412">
        <w:rPr>
          <w:rFonts w:asciiTheme="majorBidi" w:hAnsiTheme="majorBidi" w:cstheme="majorBidi"/>
        </w:rPr>
        <w:t xml:space="preserve"> per cell was </w:t>
      </w:r>
      <w:r w:rsidRPr="004E6412">
        <w:rPr>
          <w:rFonts w:asciiTheme="majorBidi" w:hAnsiTheme="majorBidi" w:cstheme="majorBidi"/>
        </w:rPr>
        <w:lastRenderedPageBreak/>
        <w:t>computed; sequential vacancies, the fully compensated 2 Pr + 1 V</w:t>
      </w:r>
      <w:r w:rsidRPr="004E6412">
        <w:rPr>
          <w:rFonts w:asciiTheme="majorBidi" w:hAnsiTheme="majorBidi" w:cstheme="majorBidi"/>
          <w:vertAlign w:val="subscript"/>
        </w:rPr>
        <w:t>O</w:t>
      </w:r>
      <w:r w:rsidRPr="004E6412">
        <w:rPr>
          <w:rFonts w:asciiTheme="majorBidi" w:hAnsiTheme="majorBidi" w:cstheme="majorBidi"/>
        </w:rPr>
        <w:t xml:space="preserve"> and 2 Rb + 3 V</w:t>
      </w:r>
      <w:r w:rsidRPr="004E6412">
        <w:rPr>
          <w:rFonts w:asciiTheme="majorBidi" w:hAnsiTheme="majorBidi" w:cstheme="majorBidi"/>
          <w:vertAlign w:val="subscript"/>
        </w:rPr>
        <w:t>O</w:t>
      </w:r>
      <w:r w:rsidRPr="004E6412">
        <w:rPr>
          <w:rFonts w:asciiTheme="majorBidi" w:hAnsiTheme="majorBidi" w:cstheme="majorBidi"/>
        </w:rPr>
        <w:t xml:space="preserve"> stoichiometries, cation vacancies, interstitials (including Rb interstitials, a plausible alternative for a large monovalent ion), surface sites and dopant clustering were not. (xi) </w:t>
      </w:r>
      <w:r w:rsidRPr="004E6412">
        <w:rPr>
          <w:rFonts w:asciiTheme="majorBidi" w:hAnsiTheme="majorBidi" w:cstheme="majorBidi"/>
          <w:i/>
          <w:iCs/>
        </w:rPr>
        <w:t>Functional.</w:t>
      </w:r>
      <w:r w:rsidRPr="004E6412">
        <w:rPr>
          <w:rFonts w:asciiTheme="majorBidi" w:hAnsiTheme="majorBidi" w:cstheme="majorBidi"/>
        </w:rPr>
        <w:t xml:space="preserve"> The HSE06 check concerns the pristine cell only; the doped and defective cells have not been verified with a hybrid functional. (xii) </w:t>
      </w:r>
      <w:r w:rsidRPr="004E6412">
        <w:rPr>
          <w:rFonts w:asciiTheme="majorBidi" w:hAnsiTheme="majorBidi" w:cstheme="majorBidi"/>
          <w:i/>
          <w:iCs/>
        </w:rPr>
        <w:t>Dispersion.</w:t>
      </w:r>
      <w:r w:rsidRPr="004E6412">
        <w:rPr>
          <w:rFonts w:asciiTheme="majorBidi" w:hAnsiTheme="majorBidi" w:cstheme="majorBidi"/>
        </w:rPr>
        <w:t xml:space="preserve"> The D3 correction raises both doped formation energies by 0.21 eV and changes the contrast by 0.005 eV; geometries were not relaxed with D3. (xiii) </w:t>
      </w:r>
      <w:r w:rsidRPr="004E6412">
        <w:rPr>
          <w:rFonts w:asciiTheme="majorBidi" w:hAnsiTheme="majorBidi" w:cstheme="majorBidi"/>
          <w:i/>
          <w:iCs/>
        </w:rPr>
        <w:t>Charge and spin analysis.</w:t>
      </w:r>
      <w:r w:rsidRPr="004E6412">
        <w:rPr>
          <w:rFonts w:asciiTheme="majorBidi" w:hAnsiTheme="majorBidi" w:cstheme="majorBidi"/>
        </w:rPr>
        <w:t xml:space="preserve"> The Bader comparison is between cells that differ in composition and by two carriers. The Löwdin moments that place the Rb_VO hole mainly on one oxygen depend on the projector basis and have not been cross-checked with a spin-density isosurface or another partitioning, and the relaxations retained the mirror plane of the defect cell, although symmetry-free single points found no lower symmetry-broken state; for Pr_perfect and the dual-U cells only the pw.x atomic-sphere moments are available, and none exists for the dual-U Rb cells. (xiv) </w:t>
      </w:r>
      <w:r w:rsidRPr="004E6412">
        <w:rPr>
          <w:rFonts w:asciiTheme="majorBidi" w:hAnsiTheme="majorBidi" w:cstheme="majorBidi"/>
          <w:i/>
          <w:iCs/>
        </w:rPr>
        <w:t>Scope.</w:t>
      </w:r>
      <w:r w:rsidRPr="004E6412">
        <w:rPr>
          <w:rFonts w:asciiTheme="majorBidi" w:hAnsiTheme="majorBidi" w:cstheme="majorBidi"/>
        </w:rPr>
        <w:t xml:space="preserve"> No surface, interface, transition-level, capture-coefficient or device calculation is reported; statements about electron-transport layers are hypotheses.</w:t>
      </w:r>
    </w:p>
    <w:p w14:paraId="556E06C7" w14:textId="77777777" w:rsidR="00D00CAE" w:rsidRPr="004E6412" w:rsidRDefault="00D00CAE" w:rsidP="00D00CAE">
      <w:pPr>
        <w:pStyle w:val="BodyText"/>
        <w:jc w:val="both"/>
        <w:rPr>
          <w:rFonts w:asciiTheme="majorBidi" w:hAnsiTheme="majorBidi" w:cstheme="majorBidi"/>
        </w:rPr>
      </w:pPr>
    </w:p>
    <w:p w14:paraId="7906D183" w14:textId="77777777" w:rsidR="00CA26AF" w:rsidRPr="004E6412" w:rsidRDefault="001C553E" w:rsidP="00D00CAE">
      <w:pPr>
        <w:pStyle w:val="FirstParagraph"/>
        <w:jc w:val="both"/>
        <w:rPr>
          <w:rFonts w:asciiTheme="majorBidi" w:hAnsiTheme="majorBidi" w:cstheme="majorBidi"/>
        </w:rPr>
      </w:pPr>
      <w:r w:rsidRPr="004E6412">
        <w:rPr>
          <w:rFonts w:asciiTheme="majorBidi" w:hAnsiTheme="majorBidi" w:cstheme="majorBidi"/>
          <w:b/>
          <w:bCs/>
        </w:rPr>
        <w:t>6. Conclusions</w:t>
      </w:r>
    </w:p>
    <w:p w14:paraId="15A08AE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Using one PBE+U protocol in the same 2×2×1 anatase supercell, we find neutral oxygen-vacancy formation energies of +4.75 eV (pristine), +1.29 eV (Pr-substituted) and −4.06 eV (Rb-substituted) at the oxygen-rich reference. Both substitutions lower the cost of oxygen removal; Pr leaves it uphill and Rb makes it spontaneous. The Pr–Rb contrast of 5.36 eV changes by at most 0.04 eV with k-mesh, plane-wave cut-off and dispersion correction. The ordering follows the formal electron count: one hole per Pr</w:t>
      </w:r>
      <w:r w:rsidRPr="004E6412">
        <w:rPr>
          <w:rFonts w:asciiTheme="majorBidi" w:hAnsiTheme="majorBidi" w:cstheme="majorBidi"/>
          <w:vertAlign w:val="superscript"/>
        </w:rPr>
        <w:t>3+</w:t>
      </w:r>
      <w:r w:rsidRPr="004E6412">
        <w:rPr>
          <w:rFonts w:asciiTheme="majorBidi" w:hAnsiTheme="majorBidi" w:cstheme="majorBidi"/>
        </w:rPr>
        <w:t xml:space="preserve"> and three per Rb</w:t>
      </w:r>
      <w:r w:rsidRPr="004E6412">
        <w:rPr>
          <w:rFonts w:asciiTheme="majorBidi" w:hAnsiTheme="majorBidi" w:cstheme="majorBidi"/>
          <w:vertAlign w:val="superscript"/>
        </w:rPr>
        <w:t>+</w:t>
      </w:r>
      <w:r w:rsidRPr="004E6412">
        <w:rPr>
          <w:rFonts w:asciiTheme="majorBidi" w:hAnsiTheme="majorBidi" w:cstheme="majorBidi"/>
        </w:rPr>
        <w:t>, with a single vacancy over-compensating Pr and leaving one residual hole in the Rb cell. In every treatment tested the lowest-energy Rb solutions carry unpaired spin; from-scratch single points can converge to non-magnetic Rb solutions, which lie 57–82 meV higher. In Rb_VO the residual hole is an empty minority-spin O-2p band whose Löwdin moment sits mainly on one oxygen bonded to the Rb ion (0.59 of 1.01 μ</w:t>
      </w:r>
      <w:r w:rsidRPr="004E6412">
        <w:rPr>
          <w:rFonts w:asciiTheme="majorBidi" w:hAnsiTheme="majorBidi" w:cstheme="majorBidi"/>
          <w:vertAlign w:val="subscript"/>
        </w:rPr>
        <w:t>B</w:t>
      </w:r>
      <w:r w:rsidRPr="004E6412">
        <w:rPr>
          <w:rFonts w:asciiTheme="majorBidi" w:hAnsiTheme="majorBidi" w:cstheme="majorBidi"/>
        </w:rPr>
        <w:t>), and the Rb ion lies 1.27 Å off its ideal site towards the vacancy; a charged-cell series reaches three unpaired spins per Rb</w:t>
      </w:r>
      <w:r w:rsidRPr="004E6412">
        <w:rPr>
          <w:rFonts w:asciiTheme="majorBidi" w:hAnsiTheme="majorBidi" w:cstheme="majorBidi"/>
          <w:vertAlign w:val="superscript"/>
        </w:rPr>
        <w:t>+</w:t>
      </w:r>
      <w:r w:rsidRPr="004E6412">
        <w:rPr>
          <w:rFonts w:asciiTheme="majorBidi" w:hAnsiTheme="majorBidi" w:cstheme="majorBidi"/>
        </w:rPr>
        <w:t>. With U on Ti-3d only the Pr cells are non-magnetic at the production smearing width, but with narrower smearing both polarise, which lowers the Pr formation energy to +0.99 eV and the contrast to 5.11 eV; an O-2p Hubbard term localises the Pr-induced hole on the two oxygens bonded to Pr. The spin state of the carriers in Pr-substituted anatase is therefore method dependent, and a closed-shell, trap-free description of that material is not supported. The two-dopant comparison is consistent with charge-compensation control of oxygen-vacancy energetics in this host and provides common-protocol values for one trivalent and one monovalent dopant, but it does not separate oxidation state from ionic size and bonding, and it does not establish interfacial recombination behaviour. All Rb results assume substitution on the Ti site; interstitial, surface and secondary-phase alternatives for this large monovalent ion were not evaluated, so the applicability of the Rb results to experimentally doped TiO</w:t>
      </w:r>
      <w:r w:rsidRPr="004E6412">
        <w:rPr>
          <w:rFonts w:asciiTheme="majorBidi" w:hAnsiTheme="majorBidi" w:cstheme="majorBidi"/>
          <w:vertAlign w:val="subscript"/>
        </w:rPr>
        <w:t>2</w:t>
      </w:r>
      <w:r w:rsidRPr="004E6412">
        <w:rPr>
          <w:rFonts w:asciiTheme="majorBidi" w:hAnsiTheme="majorBidi" w:cstheme="majorBidi"/>
        </w:rPr>
        <w:t xml:space="preserve"> rests on that assumption. The dual-U formation-energy cycles, tighter relaxations, Rb site-preference energies and a matched-valence dopant series are the natural next steps.</w:t>
      </w:r>
    </w:p>
    <w:p w14:paraId="4AFD5A38" w14:textId="77777777" w:rsidR="00D00CAE" w:rsidRPr="004E6412" w:rsidRDefault="00D00CAE" w:rsidP="00D00CAE">
      <w:pPr>
        <w:pStyle w:val="BodyText"/>
        <w:jc w:val="both"/>
        <w:rPr>
          <w:rFonts w:asciiTheme="majorBidi" w:hAnsiTheme="majorBidi" w:cstheme="majorBidi"/>
        </w:rPr>
      </w:pPr>
    </w:p>
    <w:p w14:paraId="747AE6D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lastRenderedPageBreak/>
        <w:t>Acknowledgements</w:t>
      </w:r>
    </w:p>
    <w:p w14:paraId="29F5BCE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authors thank UM Power Energy Dedicated Advanced Centre (UMPEDAC), Universiti Malaya, for computational resources.</w:t>
      </w:r>
    </w:p>
    <w:p w14:paraId="535D208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Funding</w:t>
      </w:r>
    </w:p>
    <w:p w14:paraId="36B55B0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This work was supported by the Universiti Malaya Research Grant [grant number RU004-2025H].</w:t>
      </w:r>
    </w:p>
    <w:p w14:paraId="66728E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Declaration of generative AI and AI-assisted technologies in the writing process</w:t>
      </w:r>
    </w:p>
    <w:p w14:paraId="53DE796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During the preparation of this work the authors used Claude (Anthropic) to restructure and edit the text, to check the internal consistency of numbers, cross-references and citations, and to write the Python scripts that plot Figures 1–4, S1 and S2 and the graphical abstract from the authors’ Quantum ESPRESSO outputs and computed values; no image was generated or altered by the tool. After using this tool the authors reviewed and edited the content as needed and take full responsibility for the content of the publication. All calculations, analyses, interpretations and conclusions are the authors’ own.</w:t>
      </w:r>
    </w:p>
    <w:p w14:paraId="18E4B0E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CRediT authorship contribution statement</w:t>
      </w:r>
    </w:p>
    <w:p w14:paraId="186335C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Mohammad Ghadimimehr:</w:t>
      </w:r>
      <w:r w:rsidRPr="004E6412">
        <w:rPr>
          <w:rFonts w:asciiTheme="majorBidi" w:hAnsiTheme="majorBidi" w:cstheme="majorBidi"/>
        </w:rPr>
        <w:t xml:space="preserve"> Conceptualization, Methodology, Investigation, Formal analysis, Data curation, Visualization, Writing – original draft. </w:t>
      </w:r>
      <w:r w:rsidRPr="004E6412">
        <w:rPr>
          <w:rFonts w:asciiTheme="majorBidi" w:hAnsiTheme="majorBidi" w:cstheme="majorBidi"/>
          <w:b/>
          <w:bCs/>
        </w:rPr>
        <w:t>Azimah Binti Omar:</w:t>
      </w:r>
      <w:r w:rsidRPr="004E6412">
        <w:rPr>
          <w:rFonts w:asciiTheme="majorBidi" w:hAnsiTheme="majorBidi" w:cstheme="majorBidi"/>
        </w:rPr>
        <w:t xml:space="preserve"> Supervision, Methodology, Validation, Writing – review &amp; editing. </w:t>
      </w:r>
      <w:r w:rsidRPr="004E6412">
        <w:rPr>
          <w:rFonts w:asciiTheme="majorBidi" w:hAnsiTheme="majorBidi" w:cstheme="majorBidi"/>
          <w:b/>
          <w:bCs/>
        </w:rPr>
        <w:t>Siti Rohani Binti Sheikh Raihan:</w:t>
      </w:r>
      <w:r w:rsidRPr="004E6412">
        <w:rPr>
          <w:rFonts w:asciiTheme="majorBidi" w:hAnsiTheme="majorBidi" w:cstheme="majorBidi"/>
        </w:rPr>
        <w:t xml:space="preserve"> Resources, Writing – review &amp; editing.</w:t>
      </w:r>
    </w:p>
    <w:p w14:paraId="3113056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Data availability</w:t>
      </w:r>
    </w:p>
    <w:p w14:paraId="41C3591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Quantum ESPRESSO input files, converged output files, pseudopotential files, Bader output tables, projected-density-of-states and Löwdin data, the full-precision energy ledger (Table S9), the run manifest (Table S10) and the Python scripts that generate every figure are available from the corresponding author on request and will be deposited in a public repository (Zenodo) with a citable DOI on acceptance.</w:t>
      </w:r>
    </w:p>
    <w:p w14:paraId="7E3EDB2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Declaration of competing interest</w:t>
      </w:r>
    </w:p>
    <w:p w14:paraId="4C69EEF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The authors declare that they have no known competing financial interests or personal relationships that could have appeared to influence the work reported in this paper.</w:t>
      </w:r>
    </w:p>
    <w:p w14:paraId="1701290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b/>
          <w:bCs/>
        </w:rPr>
        <w:t>References</w:t>
      </w:r>
    </w:p>
    <w:p w14:paraId="228F232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 Pecunia, V.; Occhipinti, L. G.; Hoye, R. L. Z. Emerging Indoor Photovoltaic Technologies for Sustainable Internet of Things. Adv. Energy Mater. 2021, 11, 2100698. DOI: 10.1002/aenm.202100698.</w:t>
      </w:r>
    </w:p>
    <w:p w14:paraId="6845029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 Duan, J.; Zhao, Y.; He, B.; Tang, Q. High-Purity Inorganic Perovskite Films for Solar Cells with 9.72% Efficiency. Angew. Chem. Int. Ed. 2018, 57, 3787–3791. DOI: 10.1002/anie.201800019.</w:t>
      </w:r>
    </w:p>
    <w:p w14:paraId="3A81FA4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[3] Kavan, L.; Vlčková Živcová, Z.; Zlámalová, M.; Zakeeruddin, S. M.; Grätzel, M. Electron-Selective Layers for Dye-Sensitized Solar Cells Based on TiO2 and SnO2. J. Phys. Chem. C 2020, 124, 6512–6521. DOI: 10.1021/acs.jpcc.9b11883.</w:t>
      </w:r>
    </w:p>
    <w:p w14:paraId="276B6D4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 Nagar, M. R.; Shahnawaz; Yadav, R. A. K.; Lin, J.-T.; Jou, J.-H. Nanocomposite Electron-Transport Layer Incorporated Highly Efficient OLED. ACS Appl. Electron. Mater. 2020, 2, 1545–1554. DOI: 10.1021/acsaelm.0c00166.</w:t>
      </w:r>
    </w:p>
    <w:p w14:paraId="5F4D184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[5] Xie, H.; Li, N.; Chen, X.; Jiang, J.; Zhao, X. Surface Oxygen Vacancies Promoted Photodegradation of Benzene on TiO2 Film. Appl. Surf. Sci. 2020, 511, 145597. DOI: 10.1016/j.apsusc.2020.145597.</w:t>
      </w:r>
    </w:p>
    <w:p w14:paraId="2BAA79C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[6] Kreft, S.; Wei, D.; Junge, H.; Beller, M. Recent Advances on TiO2-Based Photocatalytic CO2 Reduction. EnergyChem 2020, 2, 100044. DOI: 10.1016/j.enchem.2020.100044.</w:t>
      </w:r>
    </w:p>
    <w:p w14:paraId="460E6A0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[7] Yin, W.; Wen, B.; Ge, Q.; Wei, X.; Teobaldi, G.; Liu, L. Effect of Crystal Field on the Formation and Diffusion of Oxygen Vacancy at Anatase (101) Surface and Sub-Surface. Prog. Nat. Sci.: Mater. Int. 2020, 30, 128–133. DOI: 10.1016/j.pnsc.2020.01.001.</w:t>
      </w:r>
    </w:p>
    <w:p w14:paraId="3207A61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[8] Li, Z.; Zhang, X.; Zhang, L.; Xu, C.; Zhang, Y. Pathway Alteration of Water Splitting via Oxygen Vacancy Formation on Anatase Titanium Dioxide in Photothermal Catalysis. J. Phys. Chem. C 2020, 124, 26214–26221. DOI: 10.1021/acs.jpcc.0c07117.</w:t>
      </w:r>
    </w:p>
    <w:p w14:paraId="6A7B24E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[9] Knez, D.; Dražić, G.; Chaluvadi, S. K.; Rossi, G.; Ciancio, R. Unveiling Oxygen Vacancy Superstructures in Reduced Anatase Thin Films. Nano Lett. 2020, 20, 6444–6451. DOI: 10.1021/acs.nanolett.0c02125.</w:t>
      </w:r>
    </w:p>
    <w:p w14:paraId="1144AC3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[10] Bigi, C.; Tang, Z.; Pierantozzi, G. M.; Panaccione, G.; Selloni, A. Distinct Behavior of Localized and Delocalized Carriers in Anatase TiO2 (001) during Reaction with O2. Phys. Rev. Mater. 2020, 4, 025801. DOI: 10.1103/PhysRevMaterials.4.025801.</w:t>
      </w:r>
    </w:p>
    <w:p w14:paraId="1290313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[11] Bai, X.; Jia, J.; Du, Y.; Hu, X.; Li, J.; Liu, E.; Fan, J. Multi-Level Trapped Electrons System in Enhancing Photocatalytic Activity of TiO2 Nanosheets for Simultaneous Reduction of Cr(VI) and RhB Degradation. Appl. Surf. Sci. 2020, 503, 144298. DOI: 10.1016/j.apsusc.2019.144298.</w:t>
      </w:r>
    </w:p>
    <w:p w14:paraId="40BE013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[12] Yin, W.-J.; Wen, B.; Zhou, C.; Selloni, A.; Liu, L.-M. Excess Electrons in Reduced Rutile and Anatase TiO2. Surf. Sci. Rep. 2018, 73, 58–82. DOI: 10.1016/j.surfrep.2018.02.003.</w:t>
      </w:r>
    </w:p>
    <w:p w14:paraId="5442B30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[13] Raghav, A.; Hanindriyo, A. T.; Utimula, K.; Abbasnejad, M.; Maezono, R.; Panda, E. Intrinsic Electronic Defect States of Anatase Using Density Functional Theory. Comput. Mater. Sci. 2020, 184, 109925. DOI: 10.1016/j.commatsci.2020.109925.</w:t>
      </w:r>
    </w:p>
    <w:p w14:paraId="1DDB68B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[14] Arrigoni, M.; Madsen, G. K. H. A Comparative First-Principles Investigation on the Defect Chemistry of TiO2 Anatase. J. Chem. Phys. 2020, 152, 044110. DOI: 10.1063/1.5138902.</w:t>
      </w:r>
    </w:p>
    <w:p w14:paraId="054D056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[15] Tian, X.; Zeng, Z.; He, Y.; Lei, L.; Yu, C.; Zhang, X. Rb Doping and Lattice Strain Synergistically Engineering Oxygen Vacancies in TiO2 for Stable High-Contrast Photoreversible Color Switching. Adv. Funct. Mater. 2025, 35, 2423514. DOI: 10.1002/adfm.202423514.</w:t>
      </w:r>
    </w:p>
    <w:p w14:paraId="76D520D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[16] Carey, J. J.; Nolan, M. Enhancing the Oxygen Vacancy Formation and Migration in Bulk Chromium(III) Oxide by Alkali Metal Doping: A Change from Isotropic to Anisotropic Oxygen Diffusion. J. Mater. Chem. A 2017, 5, 15613–15630. DOI: 10.1039/c7ta00315c.</w:t>
      </w:r>
    </w:p>
    <w:p w14:paraId="695A1C4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[17] Iwaszuk, A.; Nolan, M. Charge Compensation in Trivalent Cation Doped Bulk Rutile TiO2. J. Phys.: Condens. Matter 2011, 23, 334207. DOI: 10.1088/0953-8984/23/33/334207.</w:t>
      </w:r>
    </w:p>
    <w:p w14:paraId="40FB4B3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[18] Han, X.; Amrane, N.; Zhang, Z.; Benkraouda, M. Interplay between Gd and Oxygen Vacancy on the Electronic Properties and Defect Chemistry of Gd-Doped CeO2: A DFT+U Study. Chem. Phys. 2020, 534, 110741. DOI: 10.1016/j.chemphys.2020.110741.</w:t>
      </w:r>
    </w:p>
    <w:p w14:paraId="0381A07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[19] Chen, W.; Yuan, P.; Zhang, S.; Sun, Q.; Liang, E.; Jia, Y. Electronic Properties of Anatase TiO2 Doped by Lanthanides: A DFT+U Study. Physica B 2012, 407, 1038–1043. DOI: 10.1016/j.physb.2012.01.085.</w:t>
      </w:r>
    </w:p>
    <w:p w14:paraId="1EF628D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[20] Mazierski, P.; Mikołajczyk, A.; Grzyb, T.; Arellano Caicedo, P. N.; Wei, Z.; Kowalska, E.; Pinto, H. P.; Zaleska-Medynska, A.; Nadolna, J. On the Excitation Mechanism of Visible Responsible Er-TiO2 System Proved by Experimental and Theoretical Investigations for Boosting Photocatalytic Activity. Appl. Surf. Sci. 2020, 527, 146815. DOI: 10.1016/j.apsusc.2020.146815.</w:t>
      </w:r>
    </w:p>
    <w:p w14:paraId="64895C4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[21] Chen, H.; Yao, L.; Yang, S.; Wang, Y.; Liang, X.; Huang, Y. First-Principles Study on Electronic and Optical Properties in Pr-Doped Anatase TiO2. Adv. Mater. Res. 2014, 924, 260–268. DOI: 10.4028/www.scientific.net/AMR.924.260.</w:t>
      </w:r>
    </w:p>
    <w:p w14:paraId="04A5F506"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[22] Polliotto, V.; Albanese, E.; Livraghi, S.; Agnoli, S.; Pacchioni, G.; Giamello, E. Structural, Electronic and Photochemical Properties of Cerium-Doped Zirconium Titanate. Catal. Today 2020, 340, 49–57. DOI: 10.1016/j.cattod.2018.09.026.</w:t>
      </w:r>
    </w:p>
    <w:p w14:paraId="6DB5A9D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[23] Albuquerque, A. R.; Bruix, A.; dos Santos, I. M. G.; Sambrano, J. R.; Illas, F. DFT Study on Ce-Doped Anatase TiO2: Nature of Ce3+ and Ti3+ Centers Triggered by Oxygen Vacancy Formation. J. Phys. Chem. C 2014, 118, 9677–9689. DOI: 10.1021/jp501757f.</w:t>
      </w:r>
    </w:p>
    <w:p w14:paraId="6D427673"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[24] Bahmanrokh, G.; Cazorla, C.; Mofarah, S. S.; Shahmiri, R.; Yao, Y.; Ismail, I.; Chen, W.-F.; Koshy, P.; Sorrell, C. C. Band Gap Engineering of Ce-Doped Anatase TiO2 through Solid Solubility Mechanisms and New Defect Equilibria Formalism. Nanoscale 2020, 12, 4916–4934. DOI: 10.1039/c9nr08604h.</w:t>
      </w:r>
    </w:p>
    <w:p w14:paraId="29C6FAA9"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[25] Vural, K. B.; Kaderoğlu, Ç.; Ellialtıoğlu, Ş. Density Functional Theory Investigation of Pr Adsorption on the Anatase TiO2(101) Surface for Photovoltaic Applications. Appl. Surf. Sci. 2023, 613, 156042. DOI: 10.1016/j.apsusc.2022.156042.</w:t>
      </w:r>
    </w:p>
    <w:p w14:paraId="518AF9FD"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[26] Shannon, R. D. Revised Effective Ionic Radii and Systematic Studies of Interatomic Distances in Halides and Chalcogenides. Acta Crystallogr., Sect. A 1976, 32, 751–767. DOI: 10.1107/S0567739476001551.</w:t>
      </w:r>
    </w:p>
    <w:p w14:paraId="5BA53B8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[27] Li, Z.-X.; He, G.-Q.; Kong, B.; Zeng, T.-X.; Zhang, J. Hybrid Density Functional Studies for the Effect of Oxygen Vacancy on the Visible Light Photocatalytic Activity in M (M = Li, Na, K, Rb, Cs)-Doped α-Bi2O3. J. Phys. Chem. Solids 2020, 144, 109581. DOI: 10.1016/j.jpcs.2020.109581.</w:t>
      </w:r>
    </w:p>
    <w:p w14:paraId="6CE94AA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[28] Kröger, F. A.; Vink, H. J. Relations between the Concentrations of Imperfections in Crystalline Solids. Solid State Phys. 1956, 3, 307–435. DOI: 10.1016/S0081-1947(08)60135-6.</w:t>
      </w:r>
    </w:p>
    <w:p w14:paraId="4CE12994"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[29] Giannozzi, P.; Andreussi, O.; Brumme, T.; Bunau, O.; et al. Advanced Capabilities for Materials Modelling with Quantum ESPRESSO. J. Phys.: Condens. Matter 2017, 29, 465901. DOI: 10.1088/1361-648X/aa8f79.</w:t>
      </w:r>
    </w:p>
    <w:p w14:paraId="7504EF00"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[30] Giannozzi, P.; Baseggio, O.; Bonfà, P.; Brunato, D.; et al. Quantum ESPRESSO toward the Exascale. J. Chem. Phys. 2020, 152, 154105. DOI: 10.1063/5.0005082.</w:t>
      </w:r>
    </w:p>
    <w:p w14:paraId="5951C3D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[31] Perdew, J. P.; Burke, K.; Ernzerhof, M. Generalized Gradient Approximation Made Simple. Phys. Rev. Lett. 1996, 77, 3865–3868. DOI: 10.1103/PhysRevLett.77.3865.</w:t>
      </w:r>
    </w:p>
    <w:p w14:paraId="30D2FE3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[32] Dal Corso, A. Pseudopotentials Periodic Table: From H to Pu. Comput. Mater. Sci. 2014, 95, 337–350. DOI: 10.1016/j.commatsci.2014.07.043. PSlibrary 1.0.0 PAW set, https://www.quantum-espresso.org/pseudopotentials/ and https://github.com/dalcorso/pslibrary (accessed 2026-10-02).</w:t>
      </w:r>
    </w:p>
    <w:p w14:paraId="296FB8D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[33] Dudarev, S. L.; Botton, G. A.; Savrasov, S. Y.; Humphreys, C. J.; Sutton, A. P. Electron-Energy-Loss Spectra and the Structural Stability of Nickel Oxide: An LSDA+U Study. Phys. Rev. B 1998, 57, 1505–1509. DOI: 10.1103/PhysRevB.57.1505.</w:t>
      </w:r>
    </w:p>
    <w:p w14:paraId="3E1395D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[34] Orhan, O. K.; O’Regan, D. D. First-Principles Hubbard U and Hund’s J Corrected Approximate Density Functional Theory Predicts an Accurate Fundamental Gap in Rutile and Anatase TiO2. Phys. Rev. B 2020, 101, 245137. DOI: 10.1103/PhysRevB.101.245137.</w:t>
      </w:r>
    </w:p>
    <w:p w14:paraId="1067D1E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[35] Morgan, B. J.; Watson, G. W. A DFT+U Description of Oxygen Vacancies at the TiO2 Rutile (110) Surface. Surf. Sci. 2007, 601, 5034–5041. DOI: 10.1016/j.susc.2007.08.025.</w:t>
      </w:r>
    </w:p>
    <w:p w14:paraId="79ECC70F"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[36] Anisimov, V. I.; Zaanen, J.; Andersen, O. K. Band Theory and Mott Insulators: Hubbard U Instead of Stoner I. Phys. Rev. B 1991, 44, 943–954. DOI: 10.1103/PhysRevB.44.943.</w:t>
      </w:r>
    </w:p>
    <w:p w14:paraId="0B9D8E7A"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[37] Cococcioni, M.; de Gironcoli, S. Linear Response Approach to the Calculation of the Effective Interaction Parameters in the LDA+U Method. Phys. Rev. B 2005, 71, 035105. DOI: 10.1103/PhysRevB.71.035105.</w:t>
      </w:r>
    </w:p>
    <w:p w14:paraId="366F93E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[38] Falletta, S.; Pasquarello, A. Hubbard U through Polaronic Defect States. npj Comput. Mater. 2022, 8, 263. DOI: 10.1038/s41524-022-00958-6.</w:t>
      </w:r>
    </w:p>
    <w:p w14:paraId="71898D28"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[39] Freysoldt, C.; Grabowski, B.; Hickel, T.; Neugebauer, J.; Kresse, G.; Janotti, A.; Van de Walle, C. G. First-Principles Calculations for Point Defects in Solids. Rev. Mod. Phys. 2014, 86, 253–305. DOI: 10.1103/RevModPhys.86.253.</w:t>
      </w:r>
    </w:p>
    <w:p w14:paraId="44F936FC"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[40] Heyd, J.; Scuseria, G. E.; Ernzerhof, M. Hybrid Functionals Based on a Screened Coulomb Potential. J. Chem. Phys. 2003, 118, 8207–8215. DOI: 10.1063/1.1564060.</w:t>
      </w:r>
    </w:p>
    <w:p w14:paraId="27BF3A5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[41] Krukau, A. V.; Vydrov, O. A.; Izmaylov, A. F.; Scuseria, G. E. Influence of the Exchange Screening Parameter on the Performance of Screened Hybrid Functionals. J. Chem. Phys. 2006, 125, 224106. DOI: 10.1063/1.2404663.</w:t>
      </w:r>
    </w:p>
    <w:p w14:paraId="6E2DD87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lastRenderedPageBreak/>
        <w:t>[42] Grimme, S.; Antony, J.; Ehrlich, S.; Krieg, H. A Consistent and Accurate Ab Initio Parametrization of Density Functional Dispersion Correction (DFT-D) for the 94 Elements H–Pu. J. Chem. Phys. 2010, 132, 154104. DOI: 10.1063/1.3382344.</w:t>
      </w:r>
    </w:p>
    <w:p w14:paraId="6FD57A2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[43] Grimme, S.; Ehrlich, S.; Goerigk, L. Effect of the Damping Function in Dispersion Corrected Density Functional Theory. J. Comput. Chem. 2011, 32, 1456–1465. DOI: 10.1002/jcc.21759.</w:t>
      </w:r>
    </w:p>
    <w:p w14:paraId="6BBB59C5"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[44] Torres, A. E.; Rodríguez-Pineda, J.; Zanella, R. Relevance of Dispersion and the Electronic Spin in the DFT+U Approach for the Description of Pristine and Defective TiO2 Anatase. ACS Omega 2021, 6, 23170–23180. DOI: 10.1021/acsomega.1c02761.</w:t>
      </w:r>
    </w:p>
    <w:p w14:paraId="0D6FB84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[45] Henkelman, G.; Arnaldsson, A.; Jónsson, H. A Fast and Robust Algorithm for Bader Decomposition of Charge Density. Comput. Mater. Sci. 2006, 36, 354–360. DOI: 10.1016/j.commatsci.2005.04.010.</w:t>
      </w:r>
    </w:p>
    <w:p w14:paraId="11FE44C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[46] Tang, W.; Sanville, E.; Henkelman, G. A Grid-Based Bader Analysis Algorithm without Lattice Bias. J. Phys.: Condens. Matter 2009, 21, 084204. DOI: 10.1088/0953-8984/21/8/084204.</w:t>
      </w:r>
    </w:p>
    <w:p w14:paraId="62A25CB7"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[47] Boonchun, A.; Reunchan, P.; Umezawa, N. Energetics of Native Defects in Anatase TiO2: A Hybrid Density Functional Study. Phys. Chem. Chem. Phys. 2016, 18, 30040–30046. DOI: 10.1039/c6cp05798e.</w:t>
      </w:r>
    </w:p>
    <w:p w14:paraId="09CBB612"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[48] Chen, J.; Bogdanov, N. A.; Usvyat, D.; Fang, W.; Michaelides, A.; Alavi, A. The Color Center Singlet State of Oxygen Vacancies in TiO2. arXiv:2011.03269 [cond-mat.mtrl-sci], 2020.</w:t>
      </w:r>
    </w:p>
    <w:p w14:paraId="67147EFE"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[49] McBride, S.; Chen, W.; Ćuk, T.; Hautier, G. Do Small Hole Polarons Form in Bulk Rutile TiO2? J. Phys. Chem. Lett. 2025, 16, 2333–2339. DOI: 10.1021/acs.jpclett.4c03078.</w:t>
      </w:r>
    </w:p>
    <w:p w14:paraId="1858C7CB" w14:textId="77777777" w:rsidR="00CA26AF" w:rsidRPr="004E6412" w:rsidRDefault="001C553E" w:rsidP="00D00CAE">
      <w:pPr>
        <w:pStyle w:val="BodyText"/>
        <w:jc w:val="both"/>
        <w:rPr>
          <w:rFonts w:asciiTheme="majorBidi" w:hAnsiTheme="majorBidi" w:cstheme="majorBidi"/>
        </w:rPr>
      </w:pPr>
      <w:r w:rsidRPr="004E6412">
        <w:rPr>
          <w:rFonts w:asciiTheme="majorBidi" w:hAnsiTheme="majorBidi" w:cstheme="majorBidi"/>
        </w:rPr>
        <w:t>[50] Ahart, C. S.; Li, D.; Blumberger, J.; Liu, S. Polaron Transport in TiO2 from Machine Learning Molecular Dynamics. arXiv:2606.01763 [cond-mat.mtrl-sci], 2026.</w:t>
      </w:r>
    </w:p>
    <w:p w14:paraId="20F57158" w14:textId="6268AA45" w:rsidR="007B3FFF" w:rsidRDefault="00826212">
      <w:pPr>
        <w:pStyle w:val="BodyText"/>
        <w:jc w:val="both"/>
        <w:rPr>
          <w:rFonts w:asciiTheme="majorBidi" w:hAnsiTheme="majorBidi" w:cstheme="majorBidi"/>
        </w:rPr>
      </w:pPr>
      <w:r w:rsidRPr="004E6412">
        <w:rPr>
          <w:rFonts w:asciiTheme="majorBidi" w:hAnsiTheme="majorBidi" w:cstheme="majorBidi"/>
        </w:rPr>
        <w:t>[51] O’Rourke, C.; Bowler, D. R. Intrinsic Oxygen Vacancy and Extrinsic Aluminum Dopant Interplay: A Route to the Restoration of Defective TiO2. J. Phys. Chem. C 2014, 118, 7261–72</w:t>
      </w:r>
      <w:r w:rsidRPr="004E6412">
        <w:rPr>
          <w:rFonts w:asciiTheme="majorBidi" w:hAnsiTheme="majorBidi" w:cstheme="majorBidi"/>
        </w:rPr>
        <w:t>71. DOI: 10.1021/jp407736f.</w:t>
      </w:r>
    </w:p>
    <w:p w14:paraId="64591239" w14:textId="3A4D9E58" w:rsidR="00304BD1" w:rsidRDefault="00304BD1">
      <w:pPr>
        <w:pStyle w:val="BodyText"/>
        <w:jc w:val="both"/>
        <w:rPr>
          <w:rFonts w:asciiTheme="majorBidi" w:hAnsiTheme="majorBidi" w:cstheme="majorBidi"/>
        </w:rPr>
      </w:pPr>
    </w:p>
    <w:p w14:paraId="4EC074AD" w14:textId="69467FD2" w:rsidR="00304BD1" w:rsidRDefault="00304BD1">
      <w:pPr>
        <w:pStyle w:val="BodyText"/>
        <w:jc w:val="both"/>
        <w:rPr>
          <w:rFonts w:asciiTheme="majorBidi" w:hAnsiTheme="majorBidi" w:cstheme="majorBidi"/>
        </w:rPr>
      </w:pPr>
    </w:p>
    <w:p w14:paraId="50A28EAE" w14:textId="4FB52263" w:rsidR="00304BD1" w:rsidRDefault="00304BD1">
      <w:pPr>
        <w:pStyle w:val="BodyText"/>
        <w:jc w:val="both"/>
        <w:rPr>
          <w:rFonts w:asciiTheme="majorBidi" w:hAnsiTheme="majorBidi" w:cstheme="majorBidi"/>
        </w:rPr>
      </w:pPr>
    </w:p>
    <w:p w14:paraId="72F51677" w14:textId="2D410B11" w:rsidR="00304BD1" w:rsidRDefault="00304BD1">
      <w:pPr>
        <w:pStyle w:val="BodyText"/>
        <w:jc w:val="both"/>
        <w:rPr>
          <w:rFonts w:asciiTheme="majorBidi" w:hAnsiTheme="majorBidi" w:cstheme="majorBidi"/>
        </w:rPr>
      </w:pPr>
    </w:p>
    <w:p w14:paraId="33526145" w14:textId="0318AA9E" w:rsidR="00304BD1" w:rsidRDefault="00304BD1">
      <w:pPr>
        <w:pStyle w:val="BodyText"/>
        <w:jc w:val="both"/>
        <w:rPr>
          <w:rFonts w:asciiTheme="majorBidi" w:hAnsiTheme="majorBidi" w:cstheme="majorBidi"/>
        </w:rPr>
      </w:pPr>
    </w:p>
    <w:p w14:paraId="64563262" w14:textId="58B26281" w:rsidR="00304BD1" w:rsidRDefault="00826212">
      <w:pPr>
        <w:pStyle w:val="BodyText"/>
        <w:jc w:val="both"/>
        <w:rPr>
          <w:rFonts w:asciiTheme="majorBidi" w:hAnsiTheme="majorBidi" w:cstheme="majorBidi"/>
        </w:rPr>
      </w:pPr>
      <w:r>
        <w:rPr>
          <w:rFonts w:asciiTheme="majorBidi" w:hAnsiTheme="majorBidi" w:cstheme="majorBidi"/>
        </w:rPr>
        <w:t>%%%%%%%%%%%%%%%%%%%%%%%%%%%%%%%%</w:t>
      </w:r>
    </w:p>
    <w:p w14:paraId="4E79D836" w14:textId="2758AABB" w:rsidR="00826212" w:rsidRDefault="00826212">
      <w:pPr>
        <w:pStyle w:val="BodyText"/>
        <w:jc w:val="both"/>
        <w:rPr>
          <w:rFonts w:asciiTheme="majorBidi" w:hAnsiTheme="majorBidi" w:cstheme="majorBidi"/>
        </w:rPr>
      </w:pPr>
      <w:r w:rsidRPr="00826212">
        <w:rPr>
          <w:rFonts w:asciiTheme="majorBidi" w:hAnsiTheme="majorBidi" w:cstheme="majorBidi"/>
        </w:rPr>
        <w:lastRenderedPageBreak/>
        <w:drawing>
          <wp:inline distT="0" distB="0" distL="0" distR="0" wp14:anchorId="2EA94C3D" wp14:editId="6F15833D">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14:paraId="0F9A8D3F" w14:textId="2842883E" w:rsidR="00826212" w:rsidRDefault="00826212">
      <w:pPr>
        <w:pStyle w:val="BodyText"/>
        <w:jc w:val="both"/>
        <w:rPr>
          <w:rFonts w:asciiTheme="majorBidi" w:hAnsiTheme="majorBidi" w:cstheme="majorBidi"/>
        </w:rPr>
      </w:pPr>
    </w:p>
    <w:p w14:paraId="1B7184F2" w14:textId="5B319D7E" w:rsidR="00826212" w:rsidRDefault="00826212">
      <w:pPr>
        <w:pStyle w:val="BodyText"/>
        <w:jc w:val="both"/>
        <w:rPr>
          <w:rFonts w:asciiTheme="majorBidi" w:hAnsiTheme="majorBidi" w:cstheme="majorBidi"/>
        </w:rPr>
      </w:pPr>
    </w:p>
    <w:p w14:paraId="1973C7D6" w14:textId="3E433363" w:rsidR="00826212" w:rsidRDefault="00826212">
      <w:pPr>
        <w:pStyle w:val="BodyText"/>
        <w:jc w:val="both"/>
        <w:rPr>
          <w:rFonts w:asciiTheme="majorBidi" w:hAnsiTheme="majorBidi" w:cstheme="majorBidi"/>
        </w:rPr>
      </w:pPr>
    </w:p>
    <w:p w14:paraId="4F4C3B20" w14:textId="77777777" w:rsidR="00826212" w:rsidRDefault="00826212" w:rsidP="00826212">
      <w:pPr>
        <w:pStyle w:val="NormalWeb"/>
      </w:pPr>
      <w:r>
        <w:t>My recommendation as a scientific editor: the graphical abstract should communicate one central finding immediately — Pr and Rb substitution both lower oxygen-vacancy formation energy, but only Rb makes vacancy formation energetically favorable under the stated reference conditions.</w:t>
      </w:r>
    </w:p>
    <w:p w14:paraId="3A8522ED" w14:textId="77777777" w:rsidR="00826212" w:rsidRDefault="00826212" w:rsidP="00826212">
      <w:pPr>
        <w:pStyle w:val="NormalWeb"/>
      </w:pPr>
      <w:r>
        <w:t>The redesigned version above has a clearer five-step workflow and stronger visual hierarchy. Before journal submission, I would make three final checks:</w:t>
      </w:r>
    </w:p>
    <w:p w14:paraId="2099B1F2" w14:textId="77777777" w:rsidR="00826212" w:rsidRDefault="00826212" w:rsidP="00826212">
      <w:pPr>
        <w:pStyle w:val="NormalWeb"/>
        <w:numPr>
          <w:ilvl w:val="0"/>
          <w:numId w:val="3"/>
        </w:numPr>
      </w:pPr>
      <w:r>
        <w:t>Verify every numerical value against the DFT calculations, especially the Pr values of +1.29 eV and +0.99 eV.</w:t>
      </w:r>
    </w:p>
    <w:p w14:paraId="434C4E35" w14:textId="77777777" w:rsidR="00826212" w:rsidRDefault="00826212" w:rsidP="00826212">
      <w:pPr>
        <w:pStyle w:val="NormalWeb"/>
        <w:numPr>
          <w:ilvl w:val="0"/>
          <w:numId w:val="3"/>
        </w:numPr>
      </w:pPr>
      <w:r>
        <w:t>Clarify the charge bookkeeping and ensure the electron/hole symbols are consistent with the calculated charge states and electronic structure.</w:t>
      </w:r>
    </w:p>
    <w:p w14:paraId="6161110E" w14:textId="77777777" w:rsidR="00826212" w:rsidRDefault="00826212" w:rsidP="00826212">
      <w:pPr>
        <w:pStyle w:val="NormalWeb"/>
        <w:numPr>
          <w:ilvl w:val="0"/>
          <w:numId w:val="3"/>
        </w:numPr>
      </w:pPr>
      <w:r>
        <w:t>Export a publication-ready version at the journal's required dimensions and resolution, preferably as editable vector artwork (PDF/SVG) rather than relying solely on a raster image.</w:t>
      </w:r>
    </w:p>
    <w:p w14:paraId="63D84311" w14:textId="77777777" w:rsidR="00826212" w:rsidRDefault="00826212" w:rsidP="00826212">
      <w:pPr>
        <w:pStyle w:val="NormalWeb"/>
      </w:pPr>
      <w:r>
        <w:t>No graphical abstract can guarantee acceptance, and the scientific consistency matters more than visual polish. The strongest next step is to verify the figure against the manuscript's methods and results before submission.</w:t>
      </w:r>
    </w:p>
    <w:p w14:paraId="33172ABE" w14:textId="393DCCFB" w:rsidR="00826212" w:rsidRDefault="00826212">
      <w:pPr>
        <w:pStyle w:val="BodyText"/>
        <w:jc w:val="both"/>
        <w:rPr>
          <w:rFonts w:asciiTheme="majorBidi" w:hAnsiTheme="majorBidi" w:cstheme="majorBidi"/>
        </w:rPr>
      </w:pPr>
    </w:p>
    <w:p w14:paraId="12ED7C79" w14:textId="77777777" w:rsidR="00826212" w:rsidRPr="004E6412" w:rsidRDefault="00826212">
      <w:pPr>
        <w:pStyle w:val="BodyText"/>
        <w:jc w:val="both"/>
        <w:rPr>
          <w:rFonts w:asciiTheme="majorBidi" w:hAnsiTheme="majorBidi" w:cstheme="majorBidi"/>
        </w:rPr>
      </w:pPr>
    </w:p>
    <w:bookmarkEnd w:id="0"/>
    <w:sectPr w:rsidR="00826212" w:rsidRPr="004E64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D14C1" w14:textId="77777777" w:rsidR="007B3FFF" w:rsidRDefault="001C553E">
      <w:pPr>
        <w:spacing w:after="0"/>
      </w:pPr>
      <w:r>
        <w:separator/>
      </w:r>
    </w:p>
  </w:endnote>
  <w:endnote w:type="continuationSeparator" w:id="0">
    <w:p w14:paraId="14BDB8E7" w14:textId="77777777" w:rsidR="007B3FFF" w:rsidRDefault="001C55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B27F4" w14:textId="77777777" w:rsidR="00CA26AF" w:rsidRDefault="001C553E">
      <w:r>
        <w:separator/>
      </w:r>
    </w:p>
  </w:footnote>
  <w:footnote w:type="continuationSeparator" w:id="0">
    <w:p w14:paraId="2ED92520" w14:textId="77777777" w:rsidR="00CA26AF" w:rsidRDefault="001C5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FE5B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531"/>
    <w:multiLevelType w:val="multilevel"/>
    <w:tmpl w:val="E7265F72"/>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2" w15:restartNumberingAfterBreak="0">
    <w:nsid w:val="6A35378C"/>
    <w:multiLevelType w:val="multilevel"/>
    <w:tmpl w:val="836A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26AF"/>
    <w:rsid w:val="001C553E"/>
    <w:rsid w:val="00304BD1"/>
    <w:rsid w:val="004E6412"/>
    <w:rsid w:val="007B3FFF"/>
    <w:rsid w:val="00826212"/>
    <w:rsid w:val="00AF1A2A"/>
    <w:rsid w:val="00BC65D5"/>
    <w:rsid w:val="00CA26AF"/>
    <w:rsid w:val="00D00CAE"/>
    <w:rsid w:val="00E003F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D09E"/>
  <w15:docId w15:val="{BB43F792-4C5A-4122-A209-235A91B8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4E641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2621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430818">
      <w:bodyDiv w:val="1"/>
      <w:marLeft w:val="0"/>
      <w:marRight w:val="0"/>
      <w:marTop w:val="0"/>
      <w:marBottom w:val="0"/>
      <w:divBdr>
        <w:top w:val="none" w:sz="0" w:space="0" w:color="auto"/>
        <w:left w:val="none" w:sz="0" w:space="0" w:color="auto"/>
        <w:bottom w:val="none" w:sz="0" w:space="0" w:color="auto"/>
        <w:right w:val="none" w:sz="0" w:space="0" w:color="auto"/>
      </w:divBdr>
      <w:divsChild>
        <w:div w:id="1011107240">
          <w:marLeft w:val="0"/>
          <w:marRight w:val="0"/>
          <w:marTop w:val="0"/>
          <w:marBottom w:val="0"/>
          <w:divBdr>
            <w:top w:val="none" w:sz="0" w:space="0" w:color="auto"/>
            <w:left w:val="none" w:sz="0" w:space="0" w:color="auto"/>
            <w:bottom w:val="none" w:sz="0" w:space="0" w:color="auto"/>
            <w:right w:val="none" w:sz="0" w:space="0" w:color="auto"/>
          </w:divBdr>
          <w:divsChild>
            <w:div w:id="1549873404">
              <w:marLeft w:val="0"/>
              <w:marRight w:val="0"/>
              <w:marTop w:val="0"/>
              <w:marBottom w:val="0"/>
              <w:divBdr>
                <w:top w:val="none" w:sz="0" w:space="0" w:color="auto"/>
                <w:left w:val="none" w:sz="0" w:space="0" w:color="auto"/>
                <w:bottom w:val="none" w:sz="0" w:space="0" w:color="auto"/>
                <w:right w:val="none" w:sz="0" w:space="0" w:color="auto"/>
              </w:divBdr>
            </w:div>
          </w:divsChild>
        </w:div>
        <w:div w:id="827864621">
          <w:marLeft w:val="0"/>
          <w:marRight w:val="0"/>
          <w:marTop w:val="0"/>
          <w:marBottom w:val="0"/>
          <w:divBdr>
            <w:top w:val="none" w:sz="0" w:space="0" w:color="auto"/>
            <w:left w:val="none" w:sz="0" w:space="0" w:color="auto"/>
            <w:bottom w:val="none" w:sz="0" w:space="0" w:color="auto"/>
            <w:right w:val="none" w:sz="0" w:space="0" w:color="auto"/>
          </w:divBdr>
          <w:divsChild>
            <w:div w:id="1586959489">
              <w:marLeft w:val="0"/>
              <w:marRight w:val="0"/>
              <w:marTop w:val="0"/>
              <w:marBottom w:val="0"/>
              <w:divBdr>
                <w:top w:val="none" w:sz="0" w:space="0" w:color="auto"/>
                <w:left w:val="none" w:sz="0" w:space="0" w:color="auto"/>
                <w:bottom w:val="none" w:sz="0" w:space="0" w:color="auto"/>
                <w:right w:val="none" w:sz="0" w:space="0" w:color="auto"/>
              </w:divBdr>
            </w:div>
          </w:divsChild>
        </w:div>
        <w:div w:id="1305697431">
          <w:marLeft w:val="0"/>
          <w:marRight w:val="0"/>
          <w:marTop w:val="0"/>
          <w:marBottom w:val="0"/>
          <w:divBdr>
            <w:top w:val="none" w:sz="0" w:space="0" w:color="auto"/>
            <w:left w:val="none" w:sz="0" w:space="0" w:color="auto"/>
            <w:bottom w:val="none" w:sz="0" w:space="0" w:color="auto"/>
            <w:right w:val="none" w:sz="0" w:space="0" w:color="auto"/>
          </w:divBdr>
          <w:divsChild>
            <w:div w:id="19780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30</Pages>
  <Words>14209</Words>
  <Characters>80996</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 Ghadimimehr</cp:lastModifiedBy>
  <cp:revision>12</cp:revision>
  <dcterms:created xsi:type="dcterms:W3CDTF">2026-10-13T07:38:00Z</dcterms:created>
  <dcterms:modified xsi:type="dcterms:W3CDTF">2026-10-19T02:21:00Z</dcterms:modified>
</cp:coreProperties>
</file>