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 S1 Pristine V</w:t>
      </w:r>
      <w:r>
        <w:rPr>
          <w:vertAlign w:val="subscript"/>
          <w:bCs/>
          <w:b/>
        </w:rPr>
        <w:t xml:space="preserve">O</w:t>
      </w:r>
      <w:r>
        <w:rPr>
          <w:bCs/>
          <w:b/>
        </w:rPr>
        <w:t xml:space="preserve"> convergence</w:t>
      </w:r>
      <w:r>
        <w:t xml:space="preserv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w:t>
      </w:r>
      <w:r>
        <w:t xml:space="preserve">S10 Run settings and manifest · S11 Smearing and spin-solution sensitivity</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w:t>
      </w:r>
      <w:r>
        <w:t xml:space="preserve">reported in Table 2 of the main text (E</w:t>
      </w:r>
      <w:r>
        <w:rPr>
          <w:vertAlign w:val="subscript"/>
        </w:rPr>
        <w:t xml:space="preserve">f</w:t>
      </w:r>
      <w:r>
        <w:t xml:space="preserve"> = +4.75 eV)</w:t>
      </w:r>
      <w:r>
        <w:t xml:space="preserve">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w:t>
      </w:r>
      <w:r>
        <w:t xml:space="preserve">Twelve BFGS steps then satisfied the 0.005 Ry/Bohr criterion on the largest force component (final total force 0.00563 Ry/Bohr).</w:t>
      </w:r>
      <w:r>
        <w:t xml:space="preserve"> The final total energy of the 47-atom cell is −4233.15036 Ry; </w:t>
      </w:r>
      <w:r>
        <w:t xml:space="preserve">against the relaxed E(Pristine_perfect) = −4275.01597 Ry and ½E(O</w:t>
      </w:r>
      <w:r>
        <w:rPr>
          <w:vertAlign w:val="subscript"/>
        </w:rPr>
        <w:t xml:space="preserve">2</w:t>
      </w:r>
      <w:r>
        <w:t xml:space="preserve">) = −41.51621 Ry this gives E</w:t>
      </w:r>
      <w:r>
        <w:rPr>
          <w:vertAlign w:val="subscript"/>
        </w:rPr>
        <w:t xml:space="preserve">f</w:t>
      </w:r>
      <w:r>
        <w:t xml:space="preserve"> = +4.75 eV (+4.74 eV against the unrelaxed single point, −4275.01530 Ry).</w:t>
      </w:r>
      <w:r>
        <w:t xml:space="preserve"> </w:t>
      </w:r>
      <w:r>
        <w:t xml:space="preserve">The converged cell is a triplet (m = 2.00 μ</w:t>
      </w:r>
      <w:r>
        <w:rPr>
          <w:vertAlign w:val="subscript"/>
        </w:rPr>
        <w:t xml:space="preserve">B</w:t>
      </w:r>
      <w:r>
        <w:t xml:space="preserve">, m</w:t>
      </w:r>
      <w:r>
        <w:rPr>
          <w:vertAlign w:val="subscript"/>
        </w:rPr>
        <w:t xml:space="preserve">abs</w:t>
      </w:r>
      <w:r>
        <w:t xml:space="preserve"> = 2.52 μ</w:t>
      </w:r>
      <w:r>
        <w:rPr>
          <w:vertAlign w:val="subscript"/>
        </w:rPr>
        <w:t xml:space="preserve">B</w:t>
      </w:r>
      <w:r>
        <w:t xml:space="preserve">, E</w:t>
      </w:r>
      <w:r>
        <w:rPr>
          <w:vertAlign w:val="subscript"/>
        </w:rPr>
        <w:t xml:space="preserve">F</w:t>
      </w:r>
      <w:r>
        <w:t xml:space="preserve"> = 9.16 eV), reached from the 0.05 start; no singlet trial was performed, and the triplet–singlet ordering of the neutral vacancy is method dependent (main text Section 3.3).</w:t>
      </w:r>
      <w:r>
        <w:t xml:space="preserve"> </w:t>
      </w:r>
      <w:r>
        <w:t xml:space="preserve">The production cells used the same degauss = 0.01 Ry (Section 2.4 of the main text). The −TS term of this run is −8×10</w:t>
      </w:r>
      <w:r>
        <w:rPr>
          <w:vertAlign w:val="superscript"/>
        </w:rPr>
        <w:t xml:space="preserve">−8</w:t>
      </w:r>
      <w:r>
        <w:t xml:space="preserve"> Ry: the two vacancy electrons occupy integer-filled spin-up states.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 S1. Löwdin spin polarisation of every atom of Rb_VO against distance from Rb"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Red circles: O; blue squares: Ti; green diamond: Rb. The largest moment, +0.59 μB, is on O8 at 2.56 Å from Rb; the symmetry-equivalent O6 and O17 (3.26 Å) carry +0.11 μB each, and Ti4 and Ti15 −0.03 μB each. The site moments sum to +1.01 μB (sum of magnitudes 1.24 μB).</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 S2. Projected densities of states of Pr_VO and Rb_VO without spin decomposition"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energies relative to each cell’s Fermi level, 10.31 eV for Pr_VO and 7.14 eV for Rb_VO, marked by the dashed vertical line). Filled blue: Ti-3d; red: O-2p; orange (dashed):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Pristine_perfect (unrelaxed positions, run 1), Pr_VO and Rb_VO cells</w:t>
      </w:r>
      <w:r>
        <w:t xml:space="preserve"> at U(Ti-3d) = 3.0, 4.0 and 4.5 eV (Γ-only, 40 Ry, ortho-atomic projectors, Gaussian smearing 0.005 Ry, starting_magnetization = 0 on all species). The geometries were not re-relaxed at each U. </w:t>
      </w:r>
      <w:r>
        <w:t xml:space="preserve">The U = 3.5 eV entries are the production runs (for Pristine_perfect the unrelaxed single point, run 1).</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w:t>
      </w:r>
      <w:r>
        <w:rPr>
          <w:iCs/>
          <w:i/>
        </w:rPr>
        <w:t xml:space="preserve">a position set by the smearing (0.01 Ry in the production run); a Γ-only single point at 0.005 Ry and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for Pristine_perfect and Pr_VO; 0.3 on Ti for Rb_VO).</w:t>
      </w:r>
      <w:r>
        <w:rPr>
          <w:iCs/>
          <w:i/>
        </w:rPr>
        <w:t xml:space="preserve"> The Γ entries differ slightly from the production relaxation endpoints </w:t>
      </w:r>
      <w:r>
        <w:rPr>
          <w:iCs/>
          <w:i/>
        </w:rPr>
        <w:t xml:space="preserve">(Pristine, against the unrelaxed run 1: &lt; 1×10</w:t>
      </w:r>
      <w:r>
        <w:rPr>
          <w:vertAlign w:val="superscript"/>
          <w:iCs/>
          <w:i/>
        </w:rPr>
        <w:t xml:space="preserve">−5</w:t>
      </w:r>
      <w:r>
        <w:rPr>
          <w:iCs/>
          <w:i/>
        </w:rPr>
        <w:t xml:space="preserve"> Ry;</w:t>
      </w:r>
      <w:r>
        <w:rPr>
          <w:iCs/>
          <w:i/>
        </w:rPr>
        <w:t xml:space="preserve">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w:t>
      </w:r>
      <w:r>
        <w:t xml:space="preserve">The pristine V</w:t>
      </w:r>
      <w:r>
        <w:rPr>
          <w:vertAlign w:val="subscript"/>
        </w:rPr>
        <w:t xml:space="preserve">O</w:t>
      </w:r>
      <w:r>
        <w:t xml:space="preserve"> cell at 2×2×2 (−4233.05075 Ry; triplet, m = 2.00 μ</w:t>
      </w:r>
      <w:r>
        <w:rPr>
          <w:vertAlign w:val="subscript"/>
        </w:rPr>
        <w:t xml:space="preserve">B</w:t>
      </w:r>
      <w:r>
        <w:t xml:space="preserve">, m</w:t>
      </w:r>
      <w:r>
        <w:rPr>
          <w:vertAlign w:val="subscript"/>
        </w:rPr>
        <w:t xml:space="preserve">abs</w:t>
      </w:r>
      <w:r>
        <w:t xml:space="preserve"> = 2.32 μ</w:t>
      </w:r>
      <w:r>
        <w:rPr>
          <w:vertAlign w:val="subscript"/>
        </w:rPr>
        <w:t xml:space="preserve">B</w:t>
      </w:r>
      <w:r>
        <w:t xml:space="preserve">) with the 2×2×2 pristine perfect cell of Table S2a (−4274.93072 Ry, unrelaxed positions) gives E</w:t>
      </w:r>
      <w:r>
        <w:rPr>
          <w:vertAlign w:val="subscript"/>
        </w:rPr>
        <w:t xml:space="preserve">f</w:t>
      </w:r>
      <w:r>
        <w:t xml:space="preserve"> = +4.949 eV, +0.205 eV above the corresponding Γ value. S4.2 Plane-wave cut-off. Single points on the production geometries at 40/320, 55/440 and 70/560 Ry (degauss 0.01 Ry, from scratch) give total energies (Ry) of Pr_perfect −4576.71224, −4576.88106, −4576.93103; Pr_VO −4535.10110, −4535.26839, −4535.31744; Rb_perfect −4330.38472, −4330.55265, −4330.60259; Rb_VO −4289.16534, −4289.33133, −4289.38068; </w:t>
      </w:r>
      <w:r>
        <w:t xml:space="preserve">and O</w:t>
      </w:r>
      <w:r>
        <w:rPr>
          <w:vertAlign w:val="subscript"/>
        </w:rPr>
        <w:t xml:space="preserve">2</w:t>
      </w:r>
      <w:r>
        <w:t xml:space="preserve"> (12 Å box) −83.03294, −83.03844, −83.04058 (the 40 Ry box stopped after two BFGS steps at forces below 3×10</w:t>
      </w:r>
      <w:r>
        <w:rPr>
          <w:vertAlign w:val="superscript"/>
        </w:rPr>
        <w:t xml:space="preserve">−4</w:t>
      </w:r>
      <w:r>
        <w:t xml:space="preserve"> Ry/Bohr; the 40 Ry formation energies below use the production O</w:t>
      </w:r>
      <w:r>
        <w:rPr>
          <w:vertAlign w:val="subscript"/>
        </w:rPr>
        <w:t xml:space="preserve">2</w:t>
      </w:r>
      <w:r>
        <w:t xml:space="preserve">, run 7, −83.03243 Ry).</w:t>
      </w:r>
      <w:r>
        <w:t xml:space="preserve"> With the O</w:t>
      </w:r>
      <w:r>
        <w:rPr>
          <w:vertAlign w:val="subscript"/>
        </w:rPr>
        <w:t xml:space="preserve">2</w:t>
      </w:r>
      <w:r>
        <w:t xml:space="preserve"> box at the same cut-off, E</w:t>
      </w:r>
      <w:r>
        <w:rPr>
          <w:vertAlign w:val="subscript"/>
        </w:rPr>
        <w:t xml:space="preserve">f</w:t>
      </w:r>
      <w:r>
        <w:t xml:space="preserve">(Pr) = 1.292, 1.271, 1.270 eV and E</w:t>
      </w:r>
      <w:r>
        <w:rPr>
          <w:vertAlign w:val="subscript"/>
        </w:rPr>
        <w:t xml:space="preserve">f</w:t>
      </w:r>
      <w:r>
        <w:t xml:space="preserve">(Rb) = −4.039, −4.053, −4.060 eV; with the 40 Ry O</w:t>
      </w:r>
      <w:r>
        <w:rPr>
          <w:vertAlign w:val="subscript"/>
        </w:rPr>
        <w:t xml:space="preserve">2</w:t>
      </w:r>
      <w:r>
        <w:t xml:space="preserve"> reference held fixed, E</w:t>
      </w:r>
      <w:r>
        <w:rPr>
          <w:vertAlign w:val="subscript"/>
        </w:rPr>
        <w:t xml:space="preserve">f</w:t>
      </w:r>
      <w:r>
        <w:t xml:space="preserve">(Pr) = 1.292, 1.312, 1.325 eV and E</w:t>
      </w:r>
      <w:r>
        <w:rPr>
          <w:vertAlign w:val="subscript"/>
        </w:rPr>
        <w:t xml:space="preserve">f</w:t>
      </w:r>
      <w:r>
        <w:t xml:space="preserve">(Rb) = −4.039, −4.012, −4.004 eV. The Pr–Rb contrast is 5.330, 5.325 and 5.329 eV. The from-scratch Rb cells of this series converged to non-magnetic solutions (57 and 82 meV above the production magnetic solutions of Rb_perfect and Rb_VO), so the 40 Ry contrast of the series (5.330 eV) differs from the production value (5.356 eV); the cut-off dependence is evaluated within the series. The Pr_perfect run at 70 Ry converged to m = 0.10 μ</w:t>
      </w:r>
      <w:r>
        <w:rPr>
          <w:vertAlign w:val="subscript"/>
        </w:rPr>
        <w:t xml:space="preserve">B</w:t>
      </w:r>
      <w:r>
        <w:t xml:space="preserv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7.190</w:t>
            </w:r>
          </w:p>
        </w:tc>
        <w:tc>
          <w:tcPr/>
          <w:p>
            <w:pPr>
              <w:pStyle w:val="Compact"/>
              <w:jc w:val="left"/>
            </w:pPr>
            <w:r>
              <w:t xml:space="preserve">7.154</w:t>
            </w:r>
          </w:p>
        </w:tc>
      </w:tr>
      <w:tr>
        <w:tc>
          <w:tcPr/>
          <w:p>
            <w:pPr>
              <w:pStyle w:val="Compact"/>
              <w:jc w:val="left"/>
            </w:pPr>
            <w:r>
              <w:t xml:space="preserve">Dopant population (ACF.dat); charge = Z</w:t>
            </w:r>
            <w:r>
              <w:rPr>
                <w:vertAlign w:val="subscript"/>
              </w:rPr>
              <w:t xml:space="preserve">val</w:t>
            </w:r>
            <w:r>
              <w:t xml:space="preserve"> − population</w:t>
            </w:r>
          </w:p>
        </w:tc>
        <w:tc>
          <w:tcPr/>
          <w:p>
            <w:pPr>
              <w:pStyle w:val="Compact"/>
              <w:jc w:val="left"/>
            </w:pPr>
            <w:r>
              <w:t xml:space="preserve">Pr: 8.86 e (+2.14 e)</w:t>
            </w:r>
          </w:p>
        </w:tc>
        <w:tc>
          <w:tcPr/>
          <w:p>
            <w:pPr>
              <w:pStyle w:val="Compact"/>
              <w:jc w:val="left"/>
            </w:pPr>
            <w:r>
              <w:t xml:space="preserve">Rb: 8.18 e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−1.13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−0.013 e per Ti (−0.19 e total); none exceeds 0.05 e in magnitude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iCs/>
          <w:i/>
        </w:rPr>
        <w:t xml:space="preserve">The per-atom ACF.dat tables are part of the data deposit; the largest deviation of any Ti population from its cell mean is +0.07 e (Ti2 in Pr_VO) and +0.06 e (Ti26 in Rb_VO).</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All three alternative-site cells converged from zero starting magnetisation (degauss 0.005 Ry) to m = ±1.00 μ</w:t>
      </w:r>
      <w:r>
        <w:rPr>
          <w:vertAlign w:val="subscript"/>
          <w:iCs/>
          <w:i/>
        </w:rPr>
        <w:t xml:space="preserve">B</w:t>
      </w:r>
      <w:r>
        <w:rPr>
          <w:iCs/>
          <w:i/>
        </w:rPr>
        <w:t xml:space="preserve"> (m</w:t>
      </w:r>
      <w:r>
        <w:rPr>
          <w:vertAlign w:val="subscript"/>
          <w:iCs/>
          <w:i/>
        </w:rPr>
        <w:t xml:space="preserve">abs</w:t>
      </w:r>
      <w:r>
        <w:rPr>
          <w:iCs/>
          <w:i/>
        </w:rPr>
        <w:t xml:space="preserve"> 1.14, 1.22 and 1.14 μ</w:t>
      </w:r>
      <w:r>
        <w:rPr>
          <w:vertAlign w:val="subscript"/>
          <w:iCs/>
          <w:i/>
        </w:rPr>
        <w:t xml:space="preserve">B</w:t>
      </w:r>
      <w:r>
        <w:rPr>
          <w:iCs/>
          <w:i/>
        </w:rPr>
        <w:t xml:space="preserve">); the production cell is non-magnetic (main text Section 3.7).</w:t>
      </w:r>
      <w:r>
        <w:rPr>
          <w:iCs/>
          <w:i/>
        </w:rPr>
        <w:t xml:space="preserve">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w:t>
      </w:r>
      <w:r>
        <w:rPr>
          <w:iCs/>
          <w:i/>
        </w:rPr>
        <w:t xml:space="preserve">The Pr_VO input removes the same site as the Rb_VO input; the shortest Pr–O distances in the relaxed Pr_VO cell are 2.18 Å (Table S8).</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7 BFGS steps</w:t>
            </w:r>
            <w:r>
              <w:t xml:space="preserve">, 8 BFGS steps, total force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1.33 μ</w:t>
            </w:r>
            <w:r>
              <w:rPr>
                <w:vertAlign w:val="subscript"/>
              </w:rPr>
              <w:t xml:space="preserve">B</w:t>
            </w:r>
            <w:r>
              <w:t xml:space="preserve">; E</w:t>
            </w:r>
            <w:r>
              <w:rPr>
                <w:vertAlign w:val="subscript"/>
              </w:rPr>
              <w:t xml:space="preserve">F</w:t>
            </w:r>
            <w:r>
              <w:t xml:space="preserve"> =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−4324.98587</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 3.82 μ</w:t>
            </w:r>
            <w:r>
              <w:rPr>
                <w:vertAlign w:val="subscript"/>
              </w:rPr>
              <w:t xml:space="preserve">B</w:t>
            </w:r>
            <w:r>
              <w:t xml:space="preserve">; E</w:t>
            </w:r>
            <w:r>
              <w:rPr>
                <w:vertAlign w:val="subscript"/>
              </w:rPr>
              <w:t xml:space="preserve">F</w:t>
            </w:r>
            <w:r>
              <w:t xml:space="preserve"> = 6.570 eV</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13 BFGS steps</w:t>
            </w:r>
          </w:p>
        </w:tc>
        <w:tc>
          <w:tcPr/>
          <w:p>
            <w:pPr>
              <w:pStyle w:val="Compact"/>
              <w:jc w:val="left"/>
            </w:pPr>
            <w:r>
              <w:t xml:space="preserve">−4284.02977</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1.14 μ</w:t>
            </w:r>
            <w:r>
              <w:rPr>
                <w:vertAlign w:val="subscript"/>
              </w:rPr>
              <w:t xml:space="preserve">B</w:t>
            </w:r>
            <w:r>
              <w:t xml:space="preserve">; E</w:t>
            </w:r>
            <w:r>
              <w:rPr>
                <w:vertAlign w:val="subscript"/>
              </w:rPr>
              <w:t xml:space="preserve">F</w:t>
            </w:r>
            <w:r>
              <w:t xml:space="preserve"> = 7.289 eV</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iCs/>
          <w:i/>
        </w:rPr>
        <w:t xml:space="preserve">The dual-U cells enter no formation energy: a dual-U O</w:t>
      </w:r>
      <w:r>
        <w:rPr>
          <w:vertAlign w:val="subscript"/>
          <w:iCs/>
          <w:i/>
        </w:rPr>
        <w:t xml:space="preserve">2</w:t>
      </w:r>
      <w:r>
        <w:rPr>
          <w:iCs/>
          <w:i/>
        </w:rPr>
        <w:t xml:space="preserve"> 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w:t>
      </w:r>
      <w:r>
        <w:t xml:space="preserve">D3(BJ) single points on Pr_perfect (−4577.48470 Ry, D3 term −0.77246 Ry), Rb_perfect (−4331.14209 Ry, −0.75737 Ry; from-scratch non-magnetic solution) and O</w:t>
      </w:r>
      <w:r>
        <w:rPr>
          <w:vertAlign w:val="subscript"/>
        </w:rPr>
        <w:t xml:space="preserve">2</w:t>
      </w:r>
      <w:r>
        <w:t xml:space="preserve"> (−83.03348 Ry, −0.00054 Ry) complete the cycle: the D3 correction D3(V</w:t>
      </w:r>
      <w:r>
        <w:rPr>
          <w:vertAlign w:val="subscript"/>
        </w:rPr>
        <w:t xml:space="preserve">O</w:t>
      </w:r>
      <w:r>
        <w:t xml:space="preserve"> cell) − D3(perfect cell) + ½D3(O</w:t>
      </w:r>
      <w:r>
        <w:rPr>
          <w:vertAlign w:val="subscript"/>
        </w:rPr>
        <w:t xml:space="preserve">2</w:t>
      </w:r>
      <w:r>
        <w:t xml:space="preserve">) is +0.2150 eV for Pr and +0.2101 eV for Rb, so the contrast changes by +0.005 eV (main text Section 3.7). The D3 term depends only on the geometry, so this route is free of the spin-solution offsets of the from-scratch runs.</w:t>
      </w:r>
      <w:r>
        <w:t xml:space="preserve">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(4 doped cells)</w:t>
            </w:r>
          </w:p>
        </w:tc>
        <w:tc>
          <w:tcPr/>
          <w:p>
            <w:pPr>
              <w:pStyle w:val="Compact"/>
              <w:jc w:val="left"/>
            </w:pPr>
            <w:r>
              <w:t xml:space="preserve">3.9 h (Pr_perfect), 5.0 h (Rb_perfect), 9.6 h (Rb_VO); not printed for Pr_VO (manual stop)</w:t>
            </w:r>
          </w:p>
        </w:tc>
        <w:tc>
          <w:tcPr/>
          <w:p>
            <w:pPr>
              <w:pStyle w:val="Compact"/>
              <w:jc w:val="left"/>
            </w:pPr>
            <w:r>
              <w:t xml:space="preserve">BFGS converged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4.1 h</w:t>
            </w:r>
          </w:p>
        </w:tc>
        <w:tc>
          <w:tcPr/>
          <w:p>
            <w:pPr>
              <w:pStyle w:val="Compact"/>
              <w:jc w:val="left"/>
            </w:pPr>
            <w:r>
              <w:t xml:space="preserve">BFGS converged (total force 0.0056 Ry/Bohr)</w:t>
            </w:r>
          </w:p>
        </w:tc>
      </w:tr>
      <w:tr>
        <w:tc>
          <w:tcPr/>
          <w:p>
            <w:pPr>
              <w:pStyle w:val="Compact"/>
              <w:jc w:val="left"/>
            </w:pPr>
            <w:r>
              <w:t xml:space="preserve">HSE06 single point, Pristine_perfect</w:t>
            </w:r>
          </w:p>
        </w:tc>
        <w:tc>
          <w:tcPr/>
          <w:p>
            <w:pPr>
              <w:pStyle w:val="Compact"/>
              <w:jc w:val="left"/>
            </w:pPr>
            <w:r>
              <w:t xml:space="preserve">7 d 22 h</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1.4 h + 3.4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3.8 h + 8.6 h</w:t>
            </w:r>
          </w:p>
        </w:tc>
        <w:tc>
          <w:tcPr/>
          <w:p>
            <w:pPr>
              <w:pStyle w:val="Compact"/>
              <w:jc w:val="left"/>
            </w:pPr>
            <w:r>
              <w:t xml:space="preserve">both BFGS converged</w:t>
            </w:r>
          </w:p>
        </w:tc>
      </w:tr>
      <w:tr>
        <w:tc>
          <w:tcPr/>
          <w:p>
            <w:pPr>
              <w:pStyle w:val="Compact"/>
              <w:jc w:val="left"/>
            </w:pPr>
            <w:r>
              <w:t xml:space="preserve">D3 single points, Pr_VO and Rb_VO</w:t>
            </w:r>
          </w:p>
        </w:tc>
        <w:tc>
          <w:tcPr/>
          <w:p>
            <w:pPr>
              <w:pStyle w:val="Compact"/>
              <w:jc w:val="left"/>
            </w:pPr>
            <w:r>
              <w:t xml:space="preserve">0.4 h each</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10.9, 9.2 and 10.7 h</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2.2, 4.5, 3.0 and 3.6 h</w:t>
            </w:r>
          </w:p>
        </w:tc>
        <w:tc>
          <w:tcPr/>
          <w:p>
            <w:pPr>
              <w:pStyle w:val="Compact"/>
              <w:jc w:val="left"/>
            </w:pPr>
            <w:r>
              <w:t xml:space="preserve">done (7, 9, 10 and 12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2.2 h</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1.1 h (Pr_VO NSCF), 6.9 h (Rb_VO NSCF)</w:t>
            </w:r>
          </w:p>
        </w:tc>
        <w:tc>
          <w:tcPr/>
          <w:p>
            <w:pPr>
              <w:pStyle w:val="Compact"/>
              <w:jc w:val="left"/>
            </w:pPr>
            <w:r>
              <w:t xml:space="preserve">done</w:t>
            </w:r>
          </w:p>
        </w:tc>
      </w:tr>
      <w:tr>
        <w:tc>
          <w:tcPr/>
          <w:p>
            <w:pPr>
              <w:pStyle w:val="Compact"/>
              <w:jc w:val="left"/>
            </w:pPr>
            <w:r>
              <w:t xml:space="preserve">Convergence and robustness calculations (Section 2.8(viii) of the main text), runs 47–73 (27 runs, 14–15 Oct 2026), and magnetic Pr relaxations, runs 74–77 (17 Oct 2026; 4.6 h and 9.4 h for the two Pr relaxations)</w:t>
            </w:r>
          </w:p>
        </w:tc>
        <w:tc>
          <w:tcPr/>
          <w:p>
            <w:pPr>
              <w:pStyle w:val="Compact"/>
              <w:jc w:val="left"/>
            </w:pPr>
            <w:r>
              <w:t xml:space="preserve">21.6 h total</w:t>
            </w:r>
          </w:p>
        </w:tc>
        <w:tc>
          <w:tcPr/>
          <w:p>
            <w:pPr>
              <w:pStyle w:val="Compact"/>
              <w:jc w:val="left"/>
            </w:pPr>
            <w:r>
              <w:t xml:space="preserve">done; two O2 boxes stopped at forces &lt; 3×10⁻⁴ Ry/Bohr</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f7bc9f9f2f199c54d14783631b5d56f5</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iCs/>
          <w:i/>
        </w:rPr>
        <w:t xml:space="preserve">Checksums as printed in the headers of the production pw.x outputs;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r>
        <w:tc>
          <w:tcPr/>
          <w:p>
            <w:pPr>
              <w:pStyle w:val="Compact"/>
              <w:jc w:val="left"/>
            </w:pPr>
            <w:r>
              <w:t xml:space="preserve">Pr_VO: Pr displacement from the ideal cation site</w:t>
            </w:r>
          </w:p>
        </w:tc>
        <w:tc>
          <w:tcPr/>
          <w:p>
            <w:pPr>
              <w:pStyle w:val="Compact"/>
              <w:jc w:val="left"/>
            </w:pPr>
            <w:r>
              <w:t xml:space="preserve">0.55 Å</w:t>
            </w:r>
          </w:p>
        </w:tc>
      </w:tr>
      <w:tr>
        <w:tc>
          <w:tcPr/>
          <w:p>
            <w:pPr>
              <w:pStyle w:val="Compact"/>
              <w:jc w:val="left"/>
            </w:pPr>
            <w:r>
              <w:t xml:space="preserve">Pr_VO: Pr–O distances, six nearest</w:t>
            </w:r>
          </w:p>
        </w:tc>
        <w:tc>
          <w:tcPr/>
          <w:p>
            <w:pPr>
              <w:pStyle w:val="Compact"/>
              <w:jc w:val="left"/>
            </w:pPr>
            <w:r>
              <w:t xml:space="preserve">2.178 (O11), 2.178 (O23), 2.273 (O8), 2.383 (O9), 2.385 (O33), 2.535 (O30) Å</w:t>
            </w:r>
          </w:p>
        </w:tc>
      </w:tr>
    </w:tbl>
    <w:p>
      <w:pPr>
        <w:pStyle w:val="BodyText"/>
      </w:pPr>
      <w:r>
        <w:rPr>
          <w:iCs/>
          <w:i/>
        </w:rPr>
        <w:t xml:space="preserve">The Pr_VO values are from the final coordinates of its production relaxation (header of the 2×2×2 non-self-consistent run); the Pr_perfect and Rb_perfect values were not extracted.</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2.00 / 2.52</w:t>
            </w:r>
          </w:p>
        </w:tc>
        <w:tc>
          <w:tcPr/>
          <w:p>
            <w:pPr>
              <w:pStyle w:val="Compact"/>
              <w:jc w:val="left"/>
            </w:pPr>
            <w:r>
              <w:t xml:space="preserve">E</w:t>
            </w:r>
            <w:r>
              <w:rPr>
                <w:vertAlign w:val="subscript"/>
              </w:rPr>
              <w:t xml:space="preserve">f</w:t>
            </w:r>
            <w:r>
              <w:t xml:space="preserve"> = +4.754 eV with run 47 (+4.745 eV with run 1); triplet</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1.13</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2.52</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1.33</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−4324.98587</w:t>
            </w:r>
          </w:p>
        </w:tc>
        <w:tc>
          <w:tcPr/>
          <w:p>
            <w:pPr>
              <w:pStyle w:val="Compact"/>
              <w:jc w:val="left"/>
            </w:pPr>
            <w:r>
              <w:t xml:space="preserve">3.00 / 3.82</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−4284.02977</w:t>
            </w:r>
          </w:p>
        </w:tc>
        <w:tc>
          <w:tcPr/>
          <w:p>
            <w:pPr>
              <w:pStyle w:val="Compact"/>
              <w:jc w:val="left"/>
            </w:pPr>
            <w:r>
              <w:t xml:space="preserve">1.00 / 1.14</w:t>
            </w:r>
          </w:p>
        </w:tc>
        <w:tc>
          <w:tcPr/>
          <w:p>
            <w:pPr>
              <w:pStyle w:val="Compact"/>
              <w:jc w:val="left"/>
            </w:pPr>
            <w:r>
              <w:t xml:space="preserve">relaxed, 13 BFGS steps</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r>
        <w:tc>
          <w:tcPr/>
          <w:p>
            <w:pPr>
              <w:pStyle w:val="Compact"/>
              <w:jc w:val="left"/>
            </w:pPr>
            <w:r>
              <w:t xml:space="preserve">47</w:t>
            </w:r>
          </w:p>
        </w:tc>
        <w:tc>
          <w:tcPr/>
          <w:p>
            <w:pPr>
              <w:pStyle w:val="Compact"/>
              <w:jc w:val="left"/>
            </w:pPr>
            <w:r>
              <w:t xml:space="preserve">Pristine_perfect, relaxed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−4275.01597</w:t>
            </w:r>
          </w:p>
        </w:tc>
        <w:tc>
          <w:tcPr/>
          <w:p>
            <w:pPr>
              <w:pStyle w:val="Compact"/>
              <w:jc w:val="left"/>
            </w:pPr>
            <w:r>
              <w:t xml:space="preserve">0.00 / 0.00</w:t>
            </w:r>
          </w:p>
        </w:tc>
        <w:tc>
          <w:tcPr/>
          <w:p>
            <w:pPr>
              <w:pStyle w:val="Compact"/>
              <w:jc w:val="left"/>
            </w:pPr>
            <w:r>
              <w:t xml:space="preserve">relaxed (3 BFGS steps); replaces run 1 in Ef</w:t>
            </w:r>
          </w:p>
        </w:tc>
      </w:tr>
      <w:tr>
        <w:tc>
          <w:tcPr/>
          <w:p>
            <w:pPr>
              <w:pStyle w:val="Compact"/>
              <w:jc w:val="left"/>
            </w:pPr>
            <w:r>
              <w:t xml:space="preserve">48</w:t>
            </w:r>
          </w:p>
        </w:tc>
        <w:tc>
          <w:tcPr/>
          <w:p>
            <w:pPr>
              <w:pStyle w:val="Compact"/>
              <w:jc w:val="left"/>
            </w:pPr>
            <w:r>
              <w:t xml:space="preserve">Pristine_VO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−4233.05075</w:t>
            </w:r>
          </w:p>
        </w:tc>
        <w:tc>
          <w:tcPr/>
          <w:p>
            <w:pPr>
              <w:pStyle w:val="Compact"/>
              <w:jc w:val="left"/>
            </w:pPr>
            <w:r>
              <w:t xml:space="preserve">2.00 / 2.32</w:t>
            </w:r>
          </w:p>
        </w:tc>
        <w:tc>
          <w:tcPr/>
          <w:p>
            <w:pPr>
              <w:pStyle w:val="Compact"/>
              <w:jc w:val="left"/>
            </w:pPr>
            <w:r>
              <w:t xml:space="preserve">Ef = +4.949 eV (with run 28)</w:t>
            </w:r>
          </w:p>
        </w:tc>
      </w:tr>
      <w:tr>
        <w:tc>
          <w:tcPr/>
          <w:p>
            <w:pPr>
              <w:pStyle w:val="Compact"/>
              <w:jc w:val="left"/>
            </w:pPr>
            <w:r>
              <w:t xml:space="preserve">49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−4576.70545</w:t>
            </w:r>
          </w:p>
        </w:tc>
        <w:tc>
          <w:tcPr/>
          <w:p>
            <w:pPr>
              <w:pStyle w:val="Compact"/>
              <w:jc w:val="left"/>
            </w:pPr>
            <w:r>
              <w:t xml:space="preserve">1.00 / 1.31</w:t>
            </w:r>
          </w:p>
        </w:tc>
        <w:tc>
          <w:tcPr/>
          <w:p>
            <w:pPr>
              <w:pStyle w:val="Compact"/>
              <w:jc w:val="left"/>
            </w:pPr>
            <w:r>
              <w:t xml:space="preserve">Table S11</w:t>
            </w:r>
          </w:p>
        </w:tc>
      </w:tr>
      <w:tr>
        <w:tc>
          <w:tcPr/>
          <w:p>
            <w:pPr>
              <w:pStyle w:val="Compact"/>
              <w:jc w:val="left"/>
            </w:pPr>
            <w:r>
              <w:t xml:space="preserve">50</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−4576.70281</w:t>
            </w:r>
          </w:p>
        </w:tc>
        <w:tc>
          <w:tcPr/>
          <w:p>
            <w:pPr>
              <w:pStyle w:val="Compact"/>
              <w:jc w:val="left"/>
            </w:pPr>
            <w:r>
              <w:t xml:space="preserve">0.00 / 0.00</w:t>
            </w:r>
          </w:p>
        </w:tc>
        <w:tc>
          <w:tcPr/>
          <w:p>
            <w:pPr>
              <w:pStyle w:val="Compact"/>
              <w:jc w:val="left"/>
            </w:pPr>
            <w:r>
              <w:t xml:space="preserve">Table S11</w:t>
            </w:r>
          </w:p>
        </w:tc>
      </w:tr>
      <w:tr>
        <w:tc>
          <w:tcPr/>
          <w:p>
            <w:pPr>
              <w:pStyle w:val="Compact"/>
              <w:jc w:val="left"/>
            </w:pPr>
            <w:r>
              <w:t xml:space="preserve">51</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−4577.48470</w:t>
            </w:r>
          </w:p>
        </w:tc>
        <w:tc>
          <w:tcPr/>
          <w:p>
            <w:pPr>
              <w:pStyle w:val="Compact"/>
              <w:jc w:val="left"/>
            </w:pPr>
            <w:r>
              <w:t xml:space="preserve">0.03 / 0.04</w:t>
            </w:r>
          </w:p>
        </w:tc>
        <w:tc>
          <w:tcPr/>
          <w:p>
            <w:pPr>
              <w:pStyle w:val="Compact"/>
              <w:jc w:val="left"/>
            </w:pPr>
            <w:r>
              <w:t xml:space="preserve">D3 term −0.77246 Ry</w:t>
            </w:r>
          </w:p>
        </w:tc>
      </w:tr>
      <w:tr>
        <w:tc>
          <w:tcPr/>
          <w:p>
            <w:pPr>
              <w:pStyle w:val="Compact"/>
              <w:jc w:val="left"/>
            </w:pPr>
            <w:r>
              <w:t xml:space="preserve">54</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−4331.14209</w:t>
            </w:r>
          </w:p>
        </w:tc>
        <w:tc>
          <w:tcPr/>
          <w:p>
            <w:pPr>
              <w:pStyle w:val="Compact"/>
              <w:jc w:val="left"/>
            </w:pPr>
            <w:r>
              <w:t xml:space="preserve">0.00 / 0.00</w:t>
            </w:r>
          </w:p>
        </w:tc>
        <w:tc>
          <w:tcPr/>
          <w:p>
            <w:pPr>
              <w:pStyle w:val="Compact"/>
              <w:jc w:val="left"/>
            </w:pPr>
            <w:r>
              <w:t xml:space="preserve">D3 term −0.75737 Ry</w:t>
            </w:r>
          </w:p>
        </w:tc>
      </w:tr>
      <w:tr>
        <w:tc>
          <w:tcPr/>
          <w:p>
            <w:pPr>
              <w:pStyle w:val="Compact"/>
              <w:jc w:val="left"/>
            </w:pPr>
            <w:r>
              <w:t xml:space="preserve">55</w:t>
            </w:r>
          </w:p>
        </w:tc>
        <w:tc>
          <w:tcPr/>
          <w:p>
            <w:pPr>
              <w:pStyle w:val="Compact"/>
              <w:jc w:val="left"/>
            </w:pPr>
            <w:r>
              <w:t xml:space="preserve">O2 (12 Å box)</w:t>
            </w:r>
          </w:p>
        </w:tc>
        <w:tc>
          <w:tcPr/>
          <w:p>
            <w:pPr>
              <w:pStyle w:val="Compact"/>
              <w:jc w:val="left"/>
            </w:pPr>
            <w:r>
              <w:t xml:space="preserve">0</w:t>
            </w:r>
          </w:p>
        </w:tc>
        <w:tc>
          <w:tcPr/>
          <w:p>
            <w:pPr>
              <w:pStyle w:val="Compact"/>
              <w:jc w:val="left"/>
            </w:pPr>
            <w:r>
              <w:t xml:space="preserve">PBE + D3(BJ)</w:t>
            </w:r>
          </w:p>
        </w:tc>
        <w:tc>
          <w:tcPr/>
          <w:p>
            <w:pPr>
              <w:pStyle w:val="Compact"/>
              <w:jc w:val="left"/>
            </w:pPr>
            <w:r>
              <w:t xml:space="preserve">Γ</w:t>
            </w:r>
          </w:p>
        </w:tc>
        <w:tc>
          <w:tcPr/>
          <w:p>
            <w:pPr>
              <w:pStyle w:val="Compact"/>
              <w:jc w:val="left"/>
            </w:pPr>
            <w:r>
              <w:t xml:space="preserve">−83.03348</w:t>
            </w:r>
          </w:p>
        </w:tc>
        <w:tc>
          <w:tcPr/>
          <w:p>
            <w:pPr>
              <w:pStyle w:val="Compact"/>
              <w:jc w:val="left"/>
            </w:pPr>
            <w:r>
              <w:t xml:space="preserve">2.00 / 2.05</w:t>
            </w:r>
          </w:p>
        </w:tc>
        <w:tc>
          <w:tcPr/>
          <w:p>
            <w:pPr>
              <w:pStyle w:val="Compact"/>
              <w:jc w:val="left"/>
            </w:pPr>
            <w:r>
              <w:t xml:space="preserve">D3 term −0.00054 Ry</w:t>
            </w:r>
          </w:p>
        </w:tc>
      </w:tr>
      <w:tr>
        <w:tc>
          <w:tcPr/>
          <w:p>
            <w:pPr>
              <w:pStyle w:val="Compact"/>
              <w:jc w:val="left"/>
            </w:pPr>
            <w:r>
              <w:t xml:space="preserve">56</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57</w:t>
            </w:r>
          </w:p>
        </w:tc>
        <w:tc>
          <w:tcPr/>
          <w:p>
            <w:pPr>
              <w:pStyle w:val="Compact"/>
              <w:jc w:val="left"/>
            </w:pPr>
            <w:r>
              <w:t xml:space="preserve">Rb_VO, nosym, O6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58</w:t>
            </w:r>
          </w:p>
        </w:tc>
        <w:tc>
          <w:tcPr/>
          <w:p>
            <w:pPr>
              <w:pStyle w:val="Compact"/>
              <w:jc w:val="left"/>
            </w:pPr>
            <w:r>
              <w:t xml:space="preserve">Rb_perfect, nosym, O24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−4330.38880</w:t>
            </w:r>
          </w:p>
        </w:tc>
        <w:tc>
          <w:tcPr/>
          <w:p>
            <w:pPr>
              <w:pStyle w:val="Compact"/>
              <w:jc w:val="left"/>
            </w:pPr>
            <w:r>
              <w:t xml:space="preserve">0.00 / 1.11</w:t>
            </w:r>
          </w:p>
        </w:tc>
        <w:tc>
          <w:tcPr/>
          <w:p>
            <w:pPr>
              <w:pStyle w:val="Compact"/>
              <w:jc w:val="left"/>
            </w:pPr>
            <w:r>
              <w:t xml:space="preserve">+1.3 meV above run 5</w:t>
            </w:r>
          </w:p>
        </w:tc>
      </w:tr>
      <w:tr>
        <w:tc>
          <w:tcPr/>
          <w:p>
            <w:pPr>
              <w:pStyle w:val="Compact"/>
              <w:jc w:val="left"/>
            </w:pPr>
            <w:r>
              <w:t xml:space="preserve">74</w:t>
            </w:r>
          </w:p>
        </w:tc>
        <w:tc>
          <w:tcPr/>
          <w:p>
            <w:pPr>
              <w:pStyle w:val="Compact"/>
              <w:jc w:val="left"/>
            </w:pPr>
            <w:r>
              <w:t xml:space="preserve">Pr_perfect,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−4576.70624</w:t>
            </w:r>
          </w:p>
        </w:tc>
        <w:tc>
          <w:tcPr/>
          <w:p>
            <w:pPr>
              <w:pStyle w:val="Compact"/>
              <w:jc w:val="left"/>
            </w:pPr>
            <w:r>
              <w:t xml:space="preserve">1.00 / 1.34</w:t>
            </w:r>
          </w:p>
        </w:tc>
        <w:tc>
          <w:tcPr/>
          <w:p>
            <w:pPr>
              <w:pStyle w:val="Compact"/>
              <w:jc w:val="left"/>
            </w:pPr>
            <w:r>
              <w:t xml:space="preserve">relaxed, 17 BFGS steps</w:t>
            </w:r>
          </w:p>
        </w:tc>
      </w:tr>
      <w:tr>
        <w:tc>
          <w:tcPr/>
          <w:p>
            <w:pPr>
              <w:pStyle w:val="Compact"/>
              <w:jc w:val="left"/>
            </w:pPr>
            <w:r>
              <w:t xml:space="preserve">75</w:t>
            </w:r>
          </w:p>
        </w:tc>
        <w:tc>
          <w:tcPr/>
          <w:p>
            <w:pPr>
              <w:pStyle w:val="Compact"/>
              <w:jc w:val="left"/>
            </w:pPr>
            <w:r>
              <w:t xml:space="preserve">Pr_VO,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−4535.11739</w:t>
            </w:r>
          </w:p>
        </w:tc>
        <w:tc>
          <w:tcPr/>
          <w:p>
            <w:pPr>
              <w:pStyle w:val="Compact"/>
              <w:jc w:val="left"/>
            </w:pPr>
            <w:r>
              <w:t xml:space="preserve">−1.00 / 1.66</w:t>
            </w:r>
          </w:p>
        </w:tc>
        <w:tc>
          <w:tcPr/>
          <w:p>
            <w:pPr>
              <w:pStyle w:val="Compact"/>
              <w:jc w:val="left"/>
            </w:pPr>
            <w:r>
              <w:t xml:space="preserve">relaxed, 34 BFGS steps; Ef = +0.987 eV with run 74</w:t>
            </w:r>
          </w:p>
        </w:tc>
      </w:tr>
      <w:tr>
        <w:tc>
          <w:tcPr/>
          <w:p>
            <w:pPr>
              <w:pStyle w:val="Compact"/>
              <w:jc w:val="left"/>
            </w:pPr>
            <w:r>
              <w:t xml:space="preserve">76</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−4330.38438</w:t>
            </w:r>
          </w:p>
        </w:tc>
        <w:tc>
          <w:tcPr/>
          <w:p>
            <w:pPr>
              <w:pStyle w:val="Compact"/>
              <w:jc w:val="left"/>
            </w:pPr>
            <w:r>
              <w:t xml:space="preserve">1.00 / 1.13</w:t>
            </w:r>
          </w:p>
        </w:tc>
        <w:tc>
          <w:tcPr/>
          <w:p>
            <w:pPr>
              <w:pStyle w:val="Compact"/>
              <w:jc w:val="left"/>
            </w:pPr>
            <w:r>
              <w:t xml:space="preserve">production geometry</w:t>
            </w:r>
          </w:p>
        </w:tc>
      </w:tr>
      <w:tr>
        <w:tc>
          <w:tcPr/>
          <w:p>
            <w:pPr>
              <w:pStyle w:val="Compact"/>
              <w:jc w:val="left"/>
            </w:pPr>
            <w:r>
              <w:t xml:space="preserve">77</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−4289.17087</w:t>
            </w:r>
          </w:p>
        </w:tc>
        <w:tc>
          <w:tcPr/>
          <w:p>
            <w:pPr>
              <w:pStyle w:val="Compact"/>
              <w:jc w:val="left"/>
            </w:pPr>
            <w:r>
              <w:t xml:space="preserve">1.00 / 1.26</w:t>
            </w:r>
          </w:p>
        </w:tc>
        <w:tc>
          <w:tcPr/>
          <w:p>
            <w:pPr>
              <w:pStyle w:val="Compact"/>
              <w:jc w:val="left"/>
            </w:pPr>
            <w:r>
              <w:t xml:space="preserve">production geometry; Ef = −4.126 eV with run 76</w:t>
            </w:r>
          </w:p>
        </w:tc>
      </w:tr>
      <w:tr>
        <w:tc>
          <w:tcPr/>
          <w:p>
            <w:pPr>
              <w:pStyle w:val="Compact"/>
              <w:jc w:val="left"/>
            </w:pPr>
            <w:r>
              <w:t xml:space="preserve">59–73</w:t>
            </w:r>
          </w:p>
        </w:tc>
        <w:tc>
          <w:tcPr/>
          <w:p>
            <w:pPr>
              <w:pStyle w:val="Compact"/>
              <w:jc w:val="left"/>
            </w:pPr>
            <w:r>
              <w:t xml:space="preserve">Cut-off series (4 cells + O2 at 40/55/70 Ry)</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Section S4.2</w:t>
            </w:r>
          </w:p>
        </w:tc>
        <w:tc>
          <w:tcPr/>
          <w:p>
            <w:pPr>
              <w:pStyle w:val="Compact"/>
              <w:jc w:val="left"/>
            </w:pPr>
            <w:r>
              <w:t xml:space="preserve">–</w:t>
            </w:r>
          </w:p>
        </w:tc>
        <w:tc>
          <w:tcPr/>
          <w:p>
            <w:pPr>
              <w:pStyle w:val="Compact"/>
              <w:jc w:val="left"/>
            </w:pPr>
            <w:r>
              <w:t xml:space="preserve">cut-off convergence</w:t>
            </w:r>
          </w:p>
        </w:tc>
      </w:tr>
    </w:tbl>
    <w:p>
      <w:pPr>
        <w:pStyle w:val="BodyText"/>
      </w:pPr>
      <w:r>
        <w:rPr>
          <w:iCs/>
          <w:i/>
        </w:rPr>
        <w:t xml:space="preserve">−TS terms (Ry) of runs 1–7: 0, −8×10</w:t>
      </w:r>
      <w:r>
        <w:rPr>
          <w:vertAlign w:val="superscript"/>
          <w:iCs/>
          <w:i/>
        </w:rPr>
        <w:t xml:space="preserve">−8</w:t>
      </w:r>
      <w:r>
        <w:rPr>
          <w:iCs/>
          <w:i/>
        </w:rPr>
        <w:t xml:space="preserve">, −0.01100, −0.00587, −0.00565, −0.00194, 0; run 24: 0; run 30: −0.00282; run 34: −0.00005 (main text Section 2.4).</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(relaxed pristine reference, run 47): E</w:t>
      </w:r>
      <w:r>
        <w:rPr>
          <w:vertAlign w:val="subscript"/>
        </w:rPr>
        <w:t xml:space="preserve">f</w:t>
      </w:r>
      <w:r>
        <w:t xml:space="preserve">(Pr) − E</w:t>
      </w:r>
      <w:r>
        <w:rPr>
          <w:vertAlign w:val="subscript"/>
        </w:rPr>
        <w:t xml:space="preserve">f</w:t>
      </w:r>
      <w:r>
        <w:t xml:space="preserve">(Pristine) = −3.462 eV; E</w:t>
      </w:r>
      <w:r>
        <w:rPr>
          <w:vertAlign w:val="subscript"/>
        </w:rPr>
        <w:t xml:space="preserve">f</w:t>
      </w:r>
      <w:r>
        <w:t xml:space="preserve">(Rb) − E</w:t>
      </w:r>
      <w:r>
        <w:rPr>
          <w:vertAlign w:val="subscript"/>
        </w:rPr>
        <w:t xml:space="preserve">f</w:t>
      </w:r>
      <w:r>
        <w:t xml:space="preserve">(Pristine) = −8.817 eV;</w:t>
      </w:r>
      <w:r>
        <w:t xml:space="preserve">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used for these runs.</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r>
              <w:rPr>
                <w:vertAlign w:val="superscript"/>
              </w:rPr>
              <w:t>a</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for Pr_perfect and Rb_perfect, 0.001 for Pr_VO and Rb_VO; etot_conv_thr not set)</w:t>
            </w:r>
          </w:p>
        </w:tc>
        <w:tc>
          <w:tcPr/>
          <w:p>
            <w:pPr>
              <w:pStyle w:val="Compact"/>
              <w:jc w:val="left"/>
            </w:pPr>
            <w:r>
              <w:t xml:space="preserve">0.01</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production inputs</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b</w:t>
            </w:r>
          </w:p>
        </w:tc>
        <w:tc>
          <w:tcPr/>
          <w:p>
            <w:pPr>
              <w:pStyle w:val="Compact"/>
              <w:jc w:val="left"/>
            </w:pPr>
            <w:r>
              <w:t xml:space="preserve">0.01</w:t>
            </w:r>
          </w:p>
        </w:tc>
        <w:tc>
          <w:tcPr/>
          <w:p>
            <w:pPr>
              <w:pStyle w:val="Compact"/>
              <w:jc w:val="left"/>
            </w:pPr>
            <w:r>
              <w:t xml:space="preserve">0 on all species (</w:t>
            </w:r>
            <w:r>
              <w:t xml:space="preserve">production input (mixing_beta 0.3)</w:t>
            </w:r>
            <w:r>
              <w:t xml:space="preserve">)</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a</w:t>
      </w:r>
      <w:r>
        <w:rPr>
          <w:iCs/>
          <w:i/>
        </w:rPr>
        <w:t xml:space="preserve"> All production runs used 0.01 Ry; the later single points and relaxations of runs 8–46 used 0.005 Ry, </w:t>
      </w:r>
      <w:r>
        <w:rPr>
          <w:iCs/>
          <w:i/>
        </w:rPr>
        <w:t xml:space="preserve">and runs 47–73 used 0.01 Ry except the smearing tests (runs 49–52, and 74–77 at 0.002 Ry).</w:t>
      </w:r>
      <w:r>
        <w:rPr>
          <w:iCs/>
          <w:i/>
        </w:rPr>
        <w:t xml:space="preserve"> </w:t>
      </w:r>
      <w:r>
        <w:rPr>
          <w:vertAlign w:val="superscript"/>
          <w:iCs/>
          <w:i/>
        </w:rPr>
        <w:t xml:space="preserve">b</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p>
      <w:pPr>
        <w:pStyle w:val="BodyText"/>
      </w:pPr>
      <w:r>
        <w:rPr>
          <w:b/>
          <w:bCs/>
        </w:rPr>
        <w:t xml:space="preserve">S11. Smearing and spin-solution sensitivity</w:t>
      </w:r>
    </w:p>
    <w:p>
      <w:pPr>
        <w:pStyle w:val="BodyText"/>
      </w:pPr>
      <w:r>
        <w:t xml:space="preserve">Single points on the production Γ geometries (relaxed at degauss 0.01 Ry) with narrower Gaussian smearing and with Marzari–Vanderbilt (cold) smearing, all started from zero magnetisation. F is the printed free energy; for Gaussian smearing (F + E)/2 with E = F + TS estimates the σ → 0 energy, and for cold smearing F itself does. Both Pr_VO runs converge to the same magnetic solution with integer occupations, whose moment sits on Ti1, Ti12 (−0.16 μB) and Ti24, Ti36 (−0.20 μB) in the pw.x atomic spheres, 5.0–6.1 Å from the vacant site and 5.3–5.8 Å from Pr. The Gaussian 0.002 Ry Pr_perfect run polarises with the moment spread over about twelve oxygens (0.03–0.06 μB each); the cold-smearing run stays non-magnetic. Table S11. Total energies and magnetisations of the Pr and Rb cells at different smearing (Γ, 40 Ry, U(Ti-3d) = 3.5 eV).</w:t>
      </w:r>
    </w:p>
    <w:tbl>
      <w:tblPr>
        <w:tblStyle w:val="Table"/>
        <w:tblW w:type="pct" w:w="5000"/>
        <w:tblLook w:firstRow="1" w:lastRow="0" w:firstColumn="0" w:lastColumn="0" w:noHBand="0" w:noVBand="0" w:val="0020"/>
        <w:jc w:val="start"/>
      </w:tblPr>
      <w:tblGrid>
        <w:gridCol w:w="1650"/>
        <w:gridCol w:w="1650"/>
        <w:gridCol w:w="1650"/>
        <w:gridCol w:w="1650"/>
        <w:gridCol w:w="1650"/>
        <w:gridCol w:w="1650"/>
      </w:tblGrid>
      <w:tr>
        <w:tc>
          <w:tcPr/>
          <w:p>
            <w:pPr>
              <w:pStyle w:val="Compact"/>
              <w:jc w:val="left"/>
            </w:pPr>
            <w:r>
              <w:t xml:space="preserve">Cell</w:t>
            </w:r>
          </w:p>
        </w:tc>
        <w:tc>
          <w:tcPr/>
          <w:p>
            <w:pPr>
              <w:pStyle w:val="Compact"/>
              <w:jc w:val="left"/>
            </w:pPr>
            <w:r>
              <w:t xml:space="preserve">Smearing</w:t>
            </w:r>
          </w:p>
        </w:tc>
        <w:tc>
          <w:tcPr/>
          <w:p>
            <w:pPr>
              <w:pStyle w:val="Compact"/>
              <w:jc w:val="left"/>
            </w:pPr>
            <w:r>
              <w:t xml:space="preserve">F (Ry)</w:t>
            </w:r>
          </w:p>
        </w:tc>
        <w:tc>
          <w:tcPr/>
          <w:p>
            <w:pPr>
              <w:pStyle w:val="Compact"/>
              <w:jc w:val="left"/>
            </w:pPr>
            <w:r>
              <w:t xml:space="preserve">−TS (Ry)</w:t>
            </w:r>
          </w:p>
        </w:tc>
        <w:tc>
          <w:tcPr/>
          <w:p>
            <w:pPr>
              <w:pStyle w:val="Compact"/>
              <w:jc w:val="left"/>
            </w:pPr>
            <w:r>
              <w:t xml:space="preserve">σ → 0 estimate (Ry)</w:t>
            </w:r>
          </w:p>
        </w:tc>
        <w:tc>
          <w:tcPr/>
          <w:p>
            <w:pPr>
              <w:pStyle w:val="Compact"/>
              <w:jc w:val="left"/>
            </w:pPr>
            <w:r>
              <w:t xml:space="preserve">m / mabs (μB)</w:t>
            </w:r>
          </w:p>
        </w:tc>
      </w:tr>
      <w:tr>
        <w:tc>
          <w:tcPr/>
          <w:p>
            <w:pPr>
              <w:pStyle w:val="Compact"/>
              <w:jc w:val="left"/>
            </w:pPr>
            <w:r>
              <w:t xml:space="preserve">Pr_perfect</w:t>
            </w:r>
          </w:p>
        </w:tc>
        <w:tc>
          <w:tcPr/>
          <w:p>
            <w:pPr>
              <w:pStyle w:val="Compact"/>
              <w:jc w:val="left"/>
            </w:pPr>
            <w:r>
              <w:t xml:space="preserve">Gaussian 0.01 (production)</w:t>
            </w:r>
          </w:p>
        </w:tc>
        <w:tc>
          <w:tcPr/>
          <w:p>
            <w:pPr>
              <w:pStyle w:val="Compact"/>
              <w:jc w:val="left"/>
            </w:pPr>
            <w:r>
              <w:t xml:space="preserve">−4576.71224</w:t>
            </w:r>
          </w:p>
        </w:tc>
        <w:tc>
          <w:tcPr/>
          <w:p>
            <w:pPr>
              <w:pStyle w:val="Compact"/>
              <w:jc w:val="left"/>
            </w:pPr>
            <w:r>
              <w:t xml:space="preserve">−0.01100</w:t>
            </w:r>
          </w:p>
        </w:tc>
        <w:tc>
          <w:tcPr/>
          <w:p>
            <w:pPr>
              <w:pStyle w:val="Compact"/>
              <w:jc w:val="left"/>
            </w:pPr>
            <w:r>
              <w:t xml:space="preserve">−4576.70674</w:t>
            </w:r>
          </w:p>
        </w:tc>
        <w:tc>
          <w:tcPr/>
          <w:p>
            <w:pPr>
              <w:pStyle w:val="Compact"/>
              <w:jc w:val="left"/>
            </w:pPr>
            <w:r>
              <w:t xml:space="preserve">0.00 / 0.00</w:t>
            </w:r>
          </w:p>
        </w:tc>
      </w:tr>
      <w:tr>
        <w:tc>
          <w:tcPr/>
          <w:p>
            <w:pPr>
              <w:pStyle w:val="Compact"/>
              <w:jc w:val="left"/>
            </w:pPr>
            <w:r>
              <w:t xml:space="preserve">Pr_perfect</w:t>
            </w:r>
          </w:p>
        </w:tc>
        <w:tc>
          <w:tcPr/>
          <w:p>
            <w:pPr>
              <w:pStyle w:val="Compact"/>
              <w:jc w:val="left"/>
            </w:pPr>
            <w:r>
              <w:t xml:space="preserve">Gaussian 0.002</w:t>
            </w:r>
          </w:p>
        </w:tc>
        <w:tc>
          <w:tcPr/>
          <w:p>
            <w:pPr>
              <w:pStyle w:val="Compact"/>
              <w:jc w:val="left"/>
            </w:pPr>
            <w:r>
              <w:t xml:space="preserve">−4576.70545</w:t>
            </w:r>
          </w:p>
        </w:tc>
        <w:tc>
          <w:tcPr/>
          <w:p>
            <w:pPr>
              <w:pStyle w:val="Compact"/>
              <w:jc w:val="left"/>
            </w:pPr>
            <w:r>
              <w:t xml:space="preserve">−0.00152</w:t>
            </w:r>
          </w:p>
        </w:tc>
        <w:tc>
          <w:tcPr/>
          <w:p>
            <w:pPr>
              <w:pStyle w:val="Compact"/>
              <w:jc w:val="left"/>
            </w:pPr>
            <w:r>
              <w:t xml:space="preserve">−4576.70469</w:t>
            </w:r>
          </w:p>
        </w:tc>
        <w:tc>
          <w:tcPr/>
          <w:p>
            <w:pPr>
              <w:pStyle w:val="Compact"/>
              <w:jc w:val="left"/>
            </w:pPr>
            <w:r>
              <w:t xml:space="preserve">1.00 / 1.31</w:t>
            </w:r>
          </w:p>
        </w:tc>
      </w:tr>
      <w:tr>
        <w:tc>
          <w:tcPr/>
          <w:p>
            <w:pPr>
              <w:pStyle w:val="Compact"/>
              <w:jc w:val="left"/>
            </w:pPr>
            <w:r>
              <w:t xml:space="preserve">Pr_perfect</w:t>
            </w:r>
          </w:p>
        </w:tc>
        <w:tc>
          <w:tcPr/>
          <w:p>
            <w:pPr>
              <w:pStyle w:val="Compact"/>
              <w:jc w:val="left"/>
            </w:pPr>
            <w:r>
              <w:t xml:space="preserve">Marzari–Vanderbilt 0.005</w:t>
            </w:r>
          </w:p>
        </w:tc>
        <w:tc>
          <w:tcPr/>
          <w:p>
            <w:pPr>
              <w:pStyle w:val="Compact"/>
              <w:jc w:val="left"/>
            </w:pPr>
            <w:r>
              <w:t xml:space="preserve">−4576.70281</w:t>
            </w:r>
          </w:p>
        </w:tc>
        <w:tc>
          <w:tcPr/>
          <w:p>
            <w:pPr>
              <w:pStyle w:val="Compact"/>
              <w:jc w:val="left"/>
            </w:pPr>
            <w:r>
              <w:t xml:space="preserve">−0.00080</w:t>
            </w:r>
          </w:p>
        </w:tc>
        <w:tc>
          <w:tcPr/>
          <w:p>
            <w:pPr>
              <w:pStyle w:val="Compact"/>
              <w:jc w:val="left"/>
            </w:pPr>
            <w:r>
              <w:t xml:space="preserve">−4576.70281</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0.01 (production)</w:t>
            </w:r>
          </w:p>
        </w:tc>
        <w:tc>
          <w:tcPr/>
          <w:p>
            <w:pPr>
              <w:pStyle w:val="Compact"/>
              <w:jc w:val="left"/>
            </w:pPr>
            <w:r>
              <w:t xml:space="preserve">−4535.10106</w:t>
            </w:r>
          </w:p>
        </w:tc>
        <w:tc>
          <w:tcPr/>
          <w:p>
            <w:pPr>
              <w:pStyle w:val="Compact"/>
              <w:jc w:val="left"/>
            </w:pPr>
            <w:r>
              <w:t xml:space="preserve">−0.00587</w:t>
            </w:r>
          </w:p>
        </w:tc>
        <w:tc>
          <w:tcPr/>
          <w:p>
            <w:pPr>
              <w:pStyle w:val="Compact"/>
              <w:jc w:val="left"/>
            </w:pPr>
            <w:r>
              <w:t xml:space="preserve">−4535.09812</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0.002</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Pr_VO</w:t>
            </w:r>
          </w:p>
        </w:tc>
        <w:tc>
          <w:tcPr/>
          <w:p>
            <w:pPr>
              <w:pStyle w:val="Compact"/>
              <w:jc w:val="left"/>
            </w:pPr>
            <w:r>
              <w:t xml:space="preserve">Marzari–Vanderbilt 0.005</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Rb_perfect</w:t>
            </w:r>
          </w:p>
        </w:tc>
        <w:tc>
          <w:tcPr/>
          <w:p>
            <w:pPr>
              <w:pStyle w:val="Compact"/>
              <w:jc w:val="left"/>
            </w:pPr>
            <w:r>
              <w:t xml:space="preserve">Gaussian 0.01 (production)</w:t>
            </w:r>
          </w:p>
        </w:tc>
        <w:tc>
          <w:tcPr/>
          <w:p>
            <w:pPr>
              <w:pStyle w:val="Compact"/>
              <w:jc w:val="left"/>
            </w:pPr>
            <w:r>
              <w:t xml:space="preserve">−4330.38890</w:t>
            </w:r>
          </w:p>
        </w:tc>
        <w:tc>
          <w:tcPr/>
          <w:p>
            <w:pPr>
              <w:pStyle w:val="Compact"/>
              <w:jc w:val="left"/>
            </w:pPr>
            <w:r>
              <w:t xml:space="preserve">−0.00565</w:t>
            </w:r>
          </w:p>
        </w:tc>
        <w:tc>
          <w:tcPr/>
          <w:p>
            <w:pPr>
              <w:pStyle w:val="Compact"/>
              <w:jc w:val="left"/>
            </w:pPr>
            <w:r>
              <w:t xml:space="preserve">−4330.38607</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0.01 (production)</w:t>
            </w:r>
          </w:p>
        </w:tc>
        <w:tc>
          <w:tcPr/>
          <w:p>
            <w:pPr>
              <w:pStyle w:val="Compact"/>
              <w:jc w:val="left"/>
            </w:pPr>
            <w:r>
              <w:t xml:space="preserve">−4289.17135</w:t>
            </w:r>
          </w:p>
        </w:tc>
        <w:tc>
          <w:tcPr/>
          <w:p>
            <w:pPr>
              <w:pStyle w:val="Compact"/>
              <w:jc w:val="left"/>
            </w:pPr>
            <w:r>
              <w:t xml:space="preserve">−0.00194</w:t>
            </w:r>
          </w:p>
        </w:tc>
        <w:tc>
          <w:tcPr/>
          <w:p>
            <w:pPr>
              <w:pStyle w:val="Compact"/>
              <w:jc w:val="left"/>
            </w:pPr>
            <w:r>
              <w:t xml:space="preserve">−4289.17038</w:t>
            </w:r>
          </w:p>
        </w:tc>
        <w:tc>
          <w:tcPr/>
          <w:p>
            <w:pPr>
              <w:pStyle w:val="Compact"/>
              <w:jc w:val="left"/>
            </w:pPr>
            <w:r>
              <w:t xml:space="preserve">−0.97 / 1.21</w:t>
            </w:r>
          </w:p>
        </w:tc>
      </w:tr>
      <w:tr>
        <w:tc>
          <w:tcPr/>
          <w:p>
            <w:pPr>
              <w:pStyle w:val="Compact"/>
              <w:jc w:val="left"/>
            </w:pPr>
            <w:r>
              <w:t xml:space="preserve">Pr_perfect</w:t>
            </w:r>
          </w:p>
        </w:tc>
        <w:tc>
          <w:tcPr/>
          <w:p>
            <w:pPr>
              <w:pStyle w:val="Compact"/>
              <w:jc w:val="left"/>
            </w:pPr>
            <w:r>
              <w:t xml:space="preserve">Gaussian 0.002, relaxed</w:t>
            </w:r>
          </w:p>
        </w:tc>
        <w:tc>
          <w:tcPr/>
          <w:p>
            <w:pPr>
              <w:pStyle w:val="Compact"/>
              <w:jc w:val="left"/>
            </w:pPr>
            <w:r>
              <w:t xml:space="preserve">−4576.70624</w:t>
            </w:r>
          </w:p>
        </w:tc>
        <w:tc>
          <w:tcPr/>
          <w:p>
            <w:pPr>
              <w:pStyle w:val="Compact"/>
              <w:jc w:val="left"/>
            </w:pPr>
            <w:r>
              <w:t xml:space="preserve">−0.00016</w:t>
            </w:r>
          </w:p>
        </w:tc>
        <w:tc>
          <w:tcPr/>
          <w:p>
            <w:pPr>
              <w:pStyle w:val="Compact"/>
              <w:jc w:val="left"/>
            </w:pPr>
            <w:r>
              <w:t xml:space="preserve">−4576.70615</w:t>
            </w:r>
          </w:p>
        </w:tc>
        <w:tc>
          <w:tcPr/>
          <w:p>
            <w:pPr>
              <w:pStyle w:val="Compact"/>
              <w:jc w:val="left"/>
            </w:pPr>
            <w:r>
              <w:t xml:space="preserve">1.00 / 1.34</w:t>
            </w:r>
          </w:p>
        </w:tc>
      </w:tr>
      <w:tr>
        <w:tc>
          <w:tcPr/>
          <w:p>
            <w:pPr>
              <w:pStyle w:val="Compact"/>
              <w:jc w:val="left"/>
            </w:pPr>
            <w:r>
              <w:t xml:space="preserve">Pr_VO</w:t>
            </w:r>
          </w:p>
        </w:tc>
        <w:tc>
          <w:tcPr/>
          <w:p>
            <w:pPr>
              <w:pStyle w:val="Compact"/>
              <w:jc w:val="left"/>
            </w:pPr>
            <w:r>
              <w:t xml:space="preserve">Gaussian 0.002, relaxed</w:t>
            </w:r>
          </w:p>
        </w:tc>
        <w:tc>
          <w:tcPr/>
          <w:p>
            <w:pPr>
              <w:pStyle w:val="Compact"/>
              <w:jc w:val="left"/>
            </w:pPr>
            <w:r>
              <w:t xml:space="preserve">−4535.11739</w:t>
            </w:r>
          </w:p>
        </w:tc>
        <w:tc>
          <w:tcPr/>
          <w:p>
            <w:pPr>
              <w:pStyle w:val="Compact"/>
              <w:jc w:val="left"/>
            </w:pPr>
            <w:r>
              <w:t xml:space="preserve">0.00000</w:t>
            </w:r>
          </w:p>
        </w:tc>
        <w:tc>
          <w:tcPr/>
          <w:p>
            <w:pPr>
              <w:pStyle w:val="Compact"/>
              <w:jc w:val="left"/>
            </w:pPr>
            <w:r>
              <w:t xml:space="preserve">−4535.11739</w:t>
            </w:r>
          </w:p>
        </w:tc>
        <w:tc>
          <w:tcPr/>
          <w:p>
            <w:pPr>
              <w:pStyle w:val="Compact"/>
              <w:jc w:val="left"/>
            </w:pPr>
            <w:r>
              <w:t xml:space="preserve">−1.00 / 1.66</w:t>
            </w:r>
          </w:p>
        </w:tc>
      </w:tr>
      <w:tr>
        <w:tc>
          <w:tcPr/>
          <w:p>
            <w:pPr>
              <w:pStyle w:val="Compact"/>
              <w:jc w:val="left"/>
            </w:pPr>
            <w:r>
              <w:t xml:space="preserve">Rb_perfect</w:t>
            </w:r>
          </w:p>
        </w:tc>
        <w:tc>
          <w:tcPr/>
          <w:p>
            <w:pPr>
              <w:pStyle w:val="Compact"/>
              <w:jc w:val="left"/>
            </w:pPr>
            <w:r>
              <w:t xml:space="preserve">Gaussian 0.002</w:t>
            </w:r>
          </w:p>
        </w:tc>
        <w:tc>
          <w:tcPr/>
          <w:p>
            <w:pPr>
              <w:pStyle w:val="Compact"/>
              <w:jc w:val="left"/>
            </w:pPr>
            <w:r>
              <w:t xml:space="preserve">−4330.38438</w:t>
            </w:r>
          </w:p>
        </w:tc>
        <w:tc>
          <w:tcPr/>
          <w:p>
            <w:pPr>
              <w:pStyle w:val="Compact"/>
              <w:jc w:val="left"/>
            </w:pPr>
            <w:r>
              <w:t xml:space="preserve">−0.00113</w:t>
            </w:r>
          </w:p>
        </w:tc>
        <w:tc>
          <w:tcPr/>
          <w:p>
            <w:pPr>
              <w:pStyle w:val="Compact"/>
              <w:jc w:val="left"/>
            </w:pPr>
            <w:r>
              <w:t xml:space="preserve">−4330.38382</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0.002</w:t>
            </w:r>
          </w:p>
        </w:tc>
        <w:tc>
          <w:tcPr/>
          <w:p>
            <w:pPr>
              <w:pStyle w:val="Compact"/>
              <w:jc w:val="left"/>
            </w:pPr>
            <w:r>
              <w:t xml:space="preserve">−4289.17087</w:t>
            </w:r>
          </w:p>
        </w:tc>
        <w:tc>
          <w:tcPr/>
          <w:p>
            <w:pPr>
              <w:pStyle w:val="Compact"/>
              <w:jc w:val="left"/>
            </w:pPr>
            <w:r>
              <w:t xml:space="preserve">0.00000</w:t>
            </w:r>
          </w:p>
        </w:tc>
        <w:tc>
          <w:tcPr/>
          <w:p>
            <w:pPr>
              <w:pStyle w:val="Compact"/>
              <w:jc w:val="left"/>
            </w:pPr>
            <w:r>
              <w:t xml:space="preserve">−4289.17087</w:t>
            </w:r>
          </w:p>
        </w:tc>
        <w:tc>
          <w:tcPr/>
          <w:p>
            <w:pPr>
              <w:pStyle w:val="Compact"/>
              <w:jc w:val="left"/>
            </w:pPr>
            <w:r>
              <w:t xml:space="preserve">1.00 / 1.26</w:t>
            </w:r>
          </w:p>
        </w:tc>
      </w:tr>
    </w:tbl>
    <w:p>
      <w:pPr>
        <w:pStyle w:val="BodyText"/>
      </w:pPr>
      <w:r>
        <w:t xml:space="preserve">Formation energies at 0.002 Ry: with the relaxed magnetic Pr cells E</w:t>
      </w:r>
      <w:r>
        <w:rPr>
          <w:vertAlign w:val="subscript"/>
        </w:rPr>
        <w:t xml:space="preserve">f</w:t>
      </w:r>
      <w:r>
        <w:t xml:space="preserve">(Pr) = (−4535.11739 + 4576.70615 − 41.51621) Ry = +0.987 eV (+1.017 eV on the unrelaxed 0.01 Ry geometries), and E</w:t>
      </w:r>
      <w:r>
        <w:rPr>
          <w:vertAlign w:val="subscript"/>
        </w:rPr>
        <w:t xml:space="preserve">f</w:t>
      </w:r>
      <w:r>
        <w:t xml:space="preserve">(Rb) = (−4289.17087 + 4330.38382 − 41.51621) Ry = −4.126 eV, so the contrast is 5.113 eV. The Rb_VO run at 0.002 Ry (symmetry-free, seeded on O8) converged to the m = 1.00 μ</w:t>
      </w:r>
      <w:r>
        <w:rPr>
          <w:vertAlign w:val="subscript"/>
        </w:rPr>
        <w:t xml:space="preserve">B</w:t>
      </w:r>
      <w:r>
        <w:t xml:space="preserve"> solution; the 0.01 Ry (F + E)/2 estimates of the Rb cells would give −4.089 eV;</w:t>
      </w:r>
      <w:r>
        <w:t xml:space="preserve"> </w:t>
      </w:r>
      <w:r>
        <w:t xml:space="preserve">for comparison the non-magnetic Pr solutions give Ef(Pr) = +1.20 eV with the cold-smearing energy of Pr_perfect and the (F + E)/2 estimate of Pr_VO at 0.01 Ry (+1.26 eV if the 0.01 Ry estimate is used for both cells; the Gaussian (F + E)/2 estimate is less reliable at the wide width).</w:t>
      </w:r>
      <w:r>
        <w:t xml:space="preserve"> The pristine and O2 cells have integer occupations and are unaffected. </w:t>
      </w:r>
      <w:r>
        <w:t xml:space="preserve">The two relaxations at 0.002 Ry used forc_conv_thr = 0.001 Ry/Bohr and converged in 17 (Pr_perfect) and 34 (Pr_VO) BFGS steps, lowering the energies by 11 and 50 meV; after relaxation the Pr_VO moment sits on the same four Ti (−0.14 and −0.25 μ</w:t>
      </w:r>
      <w:r>
        <w:rPr>
          <w:vertAlign w:val="subscript"/>
        </w:rPr>
        <w:t xml:space="preserve">B</w:t>
      </w:r>
      <w:r>
        <w:t xml:space="preserve">) and the Pr_perfect moment on about ten oxygens (0.06–0.12 μ</w:t>
      </w:r>
      <w:r>
        <w:rPr>
          <w:vertAlign w:val="subscript"/>
        </w:rPr>
        <w:t xml:space="preserve">B</w:t>
      </w:r>
      <w:r>
        <w:t xml:space="preserve">). Runs 49–52 and 74–77 of Table S9.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2026-10-13T07:38:06Z</dcterms:created>
  <dcterms:modified xsi:type="dcterms:W3CDTF">2026-10-13T07:38:06Z</dcterms:modified>
</cp:coreProperties>
</file>

<file path=docProps/custom.xml><?xml version="1.0" encoding="utf-8"?>
<Properties xmlns="http://schemas.openxmlformats.org/officeDocument/2006/custom-properties" xmlns:vt="http://schemas.openxmlformats.org/officeDocument/2006/docPropsVTypes"/>
</file>