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The formation energies of the FINAL draft are unchanged and were re-derived from the Rydberg totals in the Supporting Information; values corrected or added from the authors’ output files are listed in the revision log.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and the atomic wavefunctions that projwfc.x reads from each dataset (Ti 3s/3p/3d, O 2s/2p, Pr 5p/5d, Rb 4s); the Pr dataset contains no 4f wavefunction.</w:t>
      </w:r>
      <w:r>
        <w:t xml:space="preserve"> </w:t>
      </w:r>
      <w:r>
        <w:rPr>
          <w:bCs/>
          <w:b/>
        </w:rPr>
        <w:t xml:space="preserve">[AUTHOR ACTION: add the MD5 checksum of the Pr dataset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w:t>
      </w:r>
      <w:r>
        <w:t xml:space="preserve"> </w:t>
      </w:r>
      <w:r>
        <w:rPr>
          <w:bCs/>
          <w:b/>
        </w:rPr>
        <w:t xml:space="preserve">[AUTHOR ACTION: confirm from the Pr_VO input that the same oxygen was removed, and give the relaxed first-shell Pr–O distances in Table S8; the value ≈2.17 Å quoted for the production site in earlier drafts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is not established.</w:t>
      </w:r>
      <w:r>
        <w:t xml:space="preserve"> </w:t>
      </w:r>
      <w:r>
        <w:rPr>
          <w:bCs/>
          <w:b/>
        </w:rPr>
        <w:t xml:space="preserve">[AUTHOR ACTION: state degauss of the production relaxations from their input files.]</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 the Rb_VO cell retained a mirror plane (two symmetry operations in the pw.x output), so hole configurations that break it, for example localisation on only one of a mirror-related pair of oxygens, were excluded by construction.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w:t>
      </w:r>
      <w:r>
        <w:t xml:space="preserve"> </w:t>
      </w:r>
      <w:r>
        <w:rPr>
          <w:bCs/>
          <w:b/>
        </w:rPr>
        <w:t xml:space="preserve">[AUTHOR ACTION: confirm the starting_magnetization values from the production input files.]</w:t>
      </w:r>
      <w:r>
        <w:t xml:space="preserve"> </w:t>
      </w:r>
      <w:r>
        <w:t xml:space="preserve">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run log lists an earlier pristine perfect run as a single-point calculation with a residual force of 0.0225 Ry/Bohr (0.58 eV/Å); if the production pristine energy is also unrelaxed, relaxing it would lower E(Pristine_perfect) and raise the pristine formation energy of Table 2 by the relaxation energy.</w:t>
      </w:r>
      <w:r>
        <w:t xml:space="preserve"> </w:t>
      </w:r>
      <w:r>
        <w:rPr>
          <w:bCs/>
          <w:b/>
        </w:rPr>
        <w:t xml:space="preserve">[AUTHOR ACTION: state whether the production Pristine_perfect energy (−4275.01530 Ry) comes from a relaxed geometry and give its maximum residual force; if not, relax it and update Table 2.]</w:t>
      </w:r>
      <w:r>
        <w:t xml:space="preserve"> </w:t>
      </w:r>
      <w:r>
        <w:t xml:space="preserve">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Until these details are confirmed, the hybrid total and Fermi energies are not compared with the PBE+U values (Section 3.6); if they cannot be recovered, delete item (iii) and the hybrid paragraph of Section 3.6.]</w:t>
      </w:r>
      <w:r>
        <w:t xml:space="preserve"> </w:t>
      </w:r>
      <w:r>
        <w:t xml:space="preserve">(iv)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w:t>
      </w:r>
      <w:r>
        <w:t xml:space="preserve"> </w:t>
      </w:r>
      <w:r>
        <w:rPr>
          <w:bCs/>
          <w:b/>
        </w:rPr>
        <w:t xml:space="preserve">[AUTHOR ACTION: the relaxed Pr_VO coordinates were not available for this revision; place the pw.x output of the relaxed Pr_VO cell in figures/data/ so that make_fig1_structures.py adds panel (c), and state the Pr displacement and Pr–O distances here.]</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w:t>
      </w:r>
      <w:r>
        <w:t xml:space="preserve"> </w:t>
      </w:r>
      <w:r>
        <w:rPr>
          <w:bCs/>
          <w:b/>
        </w:rPr>
        <w:t xml:space="preserve">[AUTHOR ACTION: if a numerical comparison is wanted, read the oxygen-rich neutral-V</w:t>
      </w:r>
      <w:r>
        <w:rPr>
          <w:vertAlign w:val="subscript"/>
          <w:bCs/>
          <w:b/>
        </w:rPr>
        <w:t xml:space="preserve">O</w:t>
      </w:r>
      <w:r>
        <w:rPr>
          <w:bCs/>
          <w:b/>
        </w:rPr>
        <w:t xml:space="preserve"> </w:t>
      </w:r>
      <w:r>
        <w:rPr>
          <w:bCs/>
          <w:b/>
        </w:rPr>
        <w:t xml:space="preserve">values from Fig. 5 of Arrigoni and Madsen and Fig. 1 of Boonchun et al. and state them with their chemical-potential definitions.]</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w:t>
      </w:r>
      <w:r>
        <w:t xml:space="preserve"> </w:t>
      </w:r>
      <w:r>
        <w:rPr>
          <w:bCs/>
          <w:b/>
        </w:rPr>
        <w:t xml:space="preserve">[AUTHOR ACTION: report the fractional occupations near E</w:t>
      </w:r>
      <w:r>
        <w:rPr>
          <w:vertAlign w:val="subscript"/>
          <w:bCs/>
          <w:b/>
        </w:rPr>
        <w:t xml:space="preserve">F</w:t>
      </w:r>
      <w:r>
        <w:rPr>
          <w:bCs/>
          <w:b/>
        </w:rPr>
        <w:t xml:space="preserve"> </w:t>
      </w:r>
      <w:r>
        <w:rPr>
          <w:bCs/>
          <w:b/>
        </w:rPr>
        <w:t xml:space="preserve">of the non-magnetic Pr_perfect and Pr_VO solutions from their self-consistent outputs.]</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compared, so Figure 4 is taken to represent both near-degenerate solutions.</w:t>
      </w:r>
      <w:r>
        <w:t xml:space="preserve"> </w:t>
      </w:r>
      <w:r>
        <w:rPr>
          <w:bCs/>
          <w:b/>
        </w:rPr>
        <w:t xml:space="preserve">[AUTHOR ACTION: report E</w:t>
      </w:r>
      <w:r>
        <w:rPr>
          <w:vertAlign w:val="subscript"/>
          <w:bCs/>
          <w:b/>
        </w:rPr>
        <w:t xml:space="preserve">tot</w:t>
      </w:r>
      <w:r>
        <w:rPr>
          <w:bCs/>
          <w:b/>
        </w:rPr>
        <w:t xml:space="preserve">, m and m</w:t>
      </w:r>
      <w:r>
        <w:rPr>
          <w:vertAlign w:val="subscript"/>
          <w:bCs/>
          <w:b/>
        </w:rPr>
        <w:t xml:space="preserve">abs</w:t>
      </w:r>
      <w:r>
        <w:rPr>
          <w:bCs/>
          <w:b/>
        </w:rPr>
        <w:t xml:space="preserve"> </w:t>
      </w:r>
      <w:r>
        <w:rPr>
          <w:bCs/>
          <w:b/>
        </w:rPr>
        <w:t xml:space="preserve">of the self-consistent run that preceded the Rb_VO projected densities of states.]</w:t>
      </w:r>
      <w:r>
        <w:t xml:space="preserve"> </w:t>
      </w:r>
      <w:r>
        <w:t xml:space="preserve">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values were not available for this revision.</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w:t>
      </w:r>
      <w:r>
        <w:t xml:space="preserve"> </w:t>
      </w:r>
      <w:r>
        <w:rPr>
          <w:bCs/>
          <w:b/>
        </w:rPr>
        <w:t xml:space="preserve">[AUTHOR ACTION: confirm from the output whether the dual-U Rb_VO relaxation finished, and give its final energy, m and m</w:t>
      </w:r>
      <w:r>
        <w:rPr>
          <w:vertAlign w:val="subscript"/>
          <w:bCs/>
          <w:b/>
        </w:rPr>
        <w:t xml:space="preserve">abs</w:t>
      </w:r>
      <w:r>
        <w:rPr>
          <w:bCs/>
          <w:b/>
        </w:rPr>
        <w:t xml:space="preserve">.]</w:t>
      </w:r>
      <w:r>
        <w:t xml:space="preserve"> </w:t>
      </w:r>
      <w:r>
        <w:t xml:space="preserve">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w:t>
      </w:r>
      <w:r>
        <w:rPr>
          <w:vertAlign w:val="subscript"/>
          <w:bCs/>
          <w:b/>
        </w:rPr>
        <w:t xml:space="preserve">abs</w:t>
      </w:r>
      <w:r>
        <w:rPr>
          <w:bCs/>
          <w:b/>
        </w:rPr>
        <w:t xml:space="preserve"> </w:t>
      </w:r>
      <w:r>
        <w:rPr>
          <w:bCs/>
          <w:b/>
        </w:rPr>
        <w:t xml:space="preserve">and the Löwdin site moments of dual-U Rb_perfect and Pr_perfect (projwfc.x on the existing outputs).]</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add m</w:t>
      </w:r>
      <w:r>
        <w:rPr>
          <w:vertAlign w:val="subscript"/>
          <w:bCs/>
          <w:b/>
        </w:rPr>
        <w:t xml:space="preserve">abs</w:t>
      </w:r>
      <w:r>
        <w:rPr>
          <w:bCs/>
          <w:b/>
        </w:rPr>
        <w:t xml:space="preserve"> </w:t>
      </w:r>
      <w:r>
        <w:rPr>
          <w:bCs/>
          <w:b/>
        </w:rPr>
        <w:t xml:space="preserve">of the q = +1 Rb_VO cell from its output.]</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w:t>
      </w:r>
      <w:r>
        <w:t xml:space="preserve"> </w:t>
      </w:r>
      <w:r>
        <w:rPr>
          <w:bCs/>
          <w:b/>
        </w:rPr>
        <w:t xml:space="preserve">[AUTHOR ACTION: repeat the non-self-consistent step with diago_full_acc = .true., and report the eigenvalue gap of Pr_VO.]</w:t>
      </w:r>
      <w:r>
        <w:t xml:space="preserve"> </w:t>
      </w:r>
      <w:r>
        <w:rPr>
          <w:bCs/>
          <w:b/>
        </w:rPr>
        <w:t xml:space="preserve">[AUTHOR ACTION (optional): add the Rb_VO spin-density isosurface (pp.x, plot_num = 6) as Figure S4 to complement the Löwdin moments.]</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Because the datasets and exact-exchange settings of the hybrid run have not been confirmed, its total energy and Fermi energy are not compared with the PBE+U values.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r>
        <w:t xml:space="preserve"> </w:t>
      </w:r>
      <w:r>
        <w:rPr>
          <w:bCs/>
          <w:b/>
        </w:rPr>
        <w:t xml:space="preserve">[AUTHOR ACTION: if possible, add two Rb_VO sites (a second first-shell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report the grid used; Bader grid convergence was not tested.]</w:t>
      </w:r>
      <w:r>
        <w:t xml:space="preserve"> </w:t>
      </w:r>
      <w:r>
        <w:t xml:space="preserve">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r>
        <w:t xml:space="preserve"> </w:t>
      </w:r>
      <w:r>
        <w:rPr>
          <w:bCs/>
          <w:b/>
        </w:rPr>
        <w:t xml:space="preserve">[AUTHOR ACTION: the cut-off, smearing and dispersion single points prepared in revision_calculations/ (jobs 1, 3 and 4) bound these contributions; add their results here.]</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Whether the production pristine perfect cell was relaxed has to be confirmed (Section 2.6); if it was not, the pristine formation energy and the reductions relative to it are underestimated by its relaxation energy.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plotting scripts that draw Figures 1–4, S1 and S2 and the graphical abstract directly from the authors’ Quantum ESPRESSO outputs and computed values, without altering any data.</w:t>
      </w:r>
      <w:r>
        <w:t xml:space="preserve"> </w:t>
      </w:r>
      <w:r>
        <w:rPr>
          <w:bCs/>
          <w:b/>
        </w:rPr>
        <w:t xml:space="preserve">[AUTHOR ACTION: Figure S3 is still interim artwork whose text labels were raster-patched by figures/patch_labels.py; regenerate it from the force data of the relaxation outputs. Elsevier does not permit generative-AI or AI-assisted tools to create or alter images or to produce graphical-abstract artwork; confirm with the editorial office that data plots drawn by AI-assisted plotting scripts are acceptable, or regenerate them with the authors’ own scripts, and amend this statement accordingly.]</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2026-10-04T03:41:36Z</dcterms:created>
  <dcterms:modified xsi:type="dcterms:W3CDTF">2026-10-04T03:41:36Z</dcterms:modified>
</cp:coreProperties>
</file>

<file path=docProps/custom.xml><?xml version="1.0" encoding="utf-8"?>
<Properties xmlns="http://schemas.openxmlformats.org/officeDocument/2006/custom-properties" xmlns:vt="http://schemas.openxmlformats.org/officeDocument/2006/docPropsVTypes"/>
</file>