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Splunk O11y Cardinality Governance Tool</w:t>
      </w:r>
    </w:p>
    <w:p>
      <w:pPr>
        <w:pStyle w:val="Heading1"/>
      </w:pPr>
      <w:r>
        <w:t>Security &amp; API Access Analysis</w:t>
      </w:r>
    </w:p>
    <w:p>
      <w:r>
        <w:rPr>
          <w:i/>
        </w:rPr>
        <w:t>Prepared: July 13, 2026</w:t>
      </w:r>
    </w:p>
    <w:p/>
    <w:p>
      <w:pPr>
        <w:pStyle w:val="Heading2"/>
      </w:pPr>
      <w:r>
        <w:t>1. Executive Summary</w:t>
      </w:r>
    </w:p>
    <w:p>
      <w:r>
        <w:t>The Cardinality Governance Tool is a read-only analysis and reporting utility for Splunk Observability Cloud. It scans your organisation's metric catalogue, identifies high-cardinality metrics, and produces a self-contained HTML report. This document details every API endpoint called, the HTTP method used, what data is read or written, and the minimum token scope required.</w:t>
      </w:r>
    </w:p>
    <w:p/>
    <w:p>
      <w:r>
        <w:rPr>
          <w:b/>
        </w:rPr>
        <w:t>Key findings:</w:t>
      </w:r>
    </w:p>
    <w:p>
      <w:pPr>
        <w:pStyle w:val="ListBullet"/>
      </w:pPr>
      <w:r>
        <w:t>All primary scanning and reporting activity is read-only (HTTP GET).</w:t>
      </w:r>
    </w:p>
    <w:p>
      <w:pPr>
        <w:pStyle w:val="ListBullet"/>
      </w:pPr>
      <w:r>
        <w:t>No metric data, span data, or customer payload is transmitted outside the customer's own Splunk O11y realm.</w:t>
      </w:r>
    </w:p>
    <w:p>
      <w:pPr>
        <w:pStyle w:val="ListBullet"/>
      </w:pPr>
      <w:r>
        <w:t>The optional AI remediation feature sends only metric names and dimension keys to the Anthropic Claude API — no metric values, no span payloads.</w:t>
      </w:r>
    </w:p>
    <w:p>
      <w:pPr>
        <w:pStyle w:val="ListBullet"/>
      </w:pPr>
      <w:r>
        <w:t>Event ingestion (POST to /v2/event) is strictly opt-in and requires a separate SPLUNK_INGEST_TOKEN environment variable; it is not used during normal report/scan commands.</w:t>
      </w:r>
    </w:p>
    <w:p>
      <w:pPr>
        <w:pStyle w:val="ListBullet"/>
      </w:pPr>
      <w:r>
        <w:t>The tool runs entirely on-premises (the customer's own workstation or CI runner). No data is persisted anywhere outside a local SQLite file.</w:t>
      </w:r>
    </w:p>
    <w:p/>
    <w:p>
      <w:pPr>
        <w:pStyle w:val="Heading2"/>
      </w:pPr>
      <w:r>
        <w:t>2. Credential Model</w:t>
      </w:r>
    </w:p>
    <w:p>
      <w:r>
        <w:t>The tool uses two optional environment variables for credentials. Neither is stored to disk; both are read from the process environment at startup only.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</w:rPr>
              <w:t>Token Type</w:t>
            </w:r>
          </w:p>
        </w:tc>
      </w:tr>
      <w:tr>
        <w:tc>
          <w:tcPr>
            <w:tcW w:type="dxa" w:w="2160"/>
          </w:tcPr>
          <w:p>
            <w:r>
              <w:t>SPLUNK_ACCESS_TOKEN</w:t>
            </w:r>
          </w:p>
        </w:tc>
        <w:tc>
          <w:tcPr>
            <w:tcW w:type="dxa" w:w="2160"/>
          </w:tcPr>
          <w:p>
            <w:r>
              <w:t>All read API calls (metric catalog, MTS, detectors, org info)</w:t>
            </w:r>
          </w:p>
        </w:tc>
        <w:tc>
          <w:tcPr>
            <w:tcW w:type="dxa" w:w="2160"/>
          </w:tcPr>
          <w:p>
            <w:r>
              <w:t>Yes, for scan/report</w:t>
            </w:r>
          </w:p>
        </w:tc>
        <w:tc>
          <w:tcPr>
            <w:tcW w:type="dxa" w:w="2160"/>
          </w:tcPr>
          <w:p>
            <w:r>
              <w:t>API token — scope: READ</w:t>
            </w:r>
          </w:p>
        </w:tc>
      </w:tr>
      <w:tr>
        <w:tc>
          <w:tcPr>
            <w:tcW w:type="dxa" w:w="2160"/>
          </w:tcPr>
          <w:p>
            <w:r>
              <w:t>SPLUNK_INGEST_TOKEN</w:t>
            </w:r>
          </w:p>
        </w:tc>
        <w:tc>
          <w:tcPr>
            <w:tcW w:type="dxa" w:w="2160"/>
          </w:tcPr>
          <w:p>
            <w:r>
              <w:t>Optional event ingestion only (cardinality.explosion.detected alerts in watch mode)</w:t>
            </w:r>
          </w:p>
        </w:tc>
        <w:tc>
          <w:tcPr>
            <w:tcW w:type="dxa" w:w="2160"/>
          </w:tcPr>
          <w:p>
            <w:r>
              <w:t>No — only for watch command</w:t>
            </w:r>
          </w:p>
        </w:tc>
        <w:tc>
          <w:tcPr>
            <w:tcW w:type="dxa" w:w="2160"/>
          </w:tcPr>
          <w:p>
            <w:r>
              <w:t>Ingest token — scope: INGEST</w:t>
            </w:r>
          </w:p>
        </w:tc>
      </w:tr>
    </w:tbl>
    <w:p/>
    <w:p>
      <w:r>
        <w:t>Recommendation: create a dedicated service account token with the minimum scopes listed. The token never requires WRITE, ADMIN, or DELETE permissions.</w:t>
      </w:r>
    </w:p>
    <w:p/>
    <w:p>
      <w:pPr>
        <w:pStyle w:val="Heading2"/>
      </w:pPr>
      <w:r>
        <w:t>3. API Endpoints Called</w:t>
      </w:r>
    </w:p>
    <w:p>
      <w:r>
        <w:t>All endpoints are called against the customer's own Splunk Observability Cloud realm (api.&lt;realm&gt;.signalfx.com, stream.&lt;realm&gt;.signalfx.com). No third-party API gateway is involved.</w:t>
      </w:r>
    </w:p>
    <w:p/>
    <w:p>
      <w:pPr>
        <w:pStyle w:val="Heading3"/>
      </w:pPr>
      <w:r>
        <w:t>3.1 REST API  (api.&lt;realm&gt;.signalfx.com)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3168"/>
        <w:gridCol w:w="864"/>
        <w:gridCol w:w="2160"/>
        <w:gridCol w:w="2160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Used in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Data Read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Writes?</w:t>
            </w:r>
          </w:p>
        </w:tc>
      </w:tr>
      <w:tr>
        <w:tc>
          <w:tcPr>
            <w:tcW w:type="dxa" w:w="864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/v2/organization</w:t>
            </w:r>
          </w:p>
        </w:tc>
        <w:tc>
          <w:tcPr>
            <w:tcW w:type="dxa" w:w="864"/>
          </w:tcPr>
          <w:p>
            <w:r>
              <w:t>scan, report</w:t>
            </w:r>
          </w:p>
        </w:tc>
        <w:tc>
          <w:tcPr>
            <w:tcW w:type="dxa" w:w="2160"/>
          </w:tcPr>
          <w:p>
            <w:r>
              <w:t>Org MTS limit, org name, plan info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864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/v2/token</w:t>
            </w:r>
          </w:p>
        </w:tc>
        <w:tc>
          <w:tcPr>
            <w:tcW w:type="dxa" w:w="864"/>
          </w:tcPr>
          <w:p>
            <w:r>
              <w:t>scan, report</w:t>
            </w:r>
          </w:p>
        </w:tc>
        <w:tc>
          <w:tcPr>
            <w:tcW w:type="dxa" w:w="2160"/>
          </w:tcPr>
          <w:p>
            <w:r>
              <w:t>Token names (for attribution only; secrets never returned by this endpoint)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864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/v2/metric</w:t>
            </w:r>
          </w:p>
        </w:tc>
        <w:tc>
          <w:tcPr>
            <w:tcW w:type="dxa" w:w="864"/>
          </w:tcPr>
          <w:p>
            <w:r>
              <w:t>scan, report</w:t>
            </w:r>
          </w:p>
        </w:tc>
        <w:tc>
          <w:tcPr>
            <w:tcW w:type="dxa" w:w="2160"/>
          </w:tcPr>
          <w:p>
            <w:r>
              <w:t>Metric names, types, descriptions from the metric catalog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864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/v2/metrictimeseries</w:t>
            </w:r>
          </w:p>
        </w:tc>
        <w:tc>
          <w:tcPr>
            <w:tcW w:type="dxa" w:w="864"/>
          </w:tcPr>
          <w:p>
            <w:r>
              <w:t>scan, report</w:t>
            </w:r>
          </w:p>
        </w:tc>
        <w:tc>
          <w:tcPr>
            <w:tcW w:type="dxa" w:w="2160"/>
          </w:tcPr>
          <w:p>
            <w:r>
              <w:t>MTS dimension key/value pairs and counts (no time-series values)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864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/v2/detector</w:t>
            </w:r>
          </w:p>
        </w:tc>
        <w:tc>
          <w:tcPr>
            <w:tcW w:type="dxa" w:w="864"/>
          </w:tcPr>
          <w:p>
            <w:r>
              <w:t>report (MMS section)</w:t>
            </w:r>
          </w:p>
        </w:tc>
        <w:tc>
          <w:tcPr>
            <w:tcW w:type="dxa" w:w="2160"/>
          </w:tcPr>
          <w:p>
            <w:r>
              <w:t>Detector list — names, IDs, SignalFlow program 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864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/v2/detector/{id}</w:t>
            </w:r>
          </w:p>
        </w:tc>
        <w:tc>
          <w:tcPr>
            <w:tcW w:type="dxa" w:w="864"/>
          </w:tcPr>
          <w:p>
            <w:r>
              <w:t>report (MMS section)</w:t>
            </w:r>
          </w:p>
        </w:tc>
        <w:tc>
          <w:tcPr>
            <w:tcW w:type="dxa" w:w="2160"/>
          </w:tcPr>
          <w:p>
            <w:r>
              <w:t>Individual detector detail — same fields as above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3168"/>
          </w:tcPr>
          <w:p>
            <w:r>
              <w:t>/v2/apm/topology</w:t>
            </w:r>
          </w:p>
        </w:tc>
        <w:tc>
          <w:tcPr>
            <w:tcW w:type="dxa" w:w="864"/>
          </w:tcPr>
          <w:p>
            <w:r>
              <w:t>trace commands only (cmd_scan_traces)</w:t>
            </w:r>
          </w:p>
        </w:tc>
        <w:tc>
          <w:tcPr>
            <w:tcW w:type="dxa" w:w="2160"/>
          </w:tcPr>
          <w:p>
            <w:r>
              <w:t>APM service dependency graph (service names only)</w:t>
            </w:r>
          </w:p>
        </w:tc>
        <w:tc>
          <w:tcPr>
            <w:tcW w:type="dxa" w:w="2160"/>
          </w:tcPr>
          <w:p>
            <w:r>
              <w:t>No — query body only</w:t>
            </w:r>
          </w:p>
        </w:tc>
      </w:tr>
    </w:tbl>
    <w:p/>
    <w:p>
      <w:pPr>
        <w:pStyle w:val="Heading3"/>
      </w:pPr>
      <w:r>
        <w:t>3.2 SignalFlow Streaming API  (stream.&lt;realm&gt;.signalfx.com)</w:t>
      </w:r>
    </w:p>
    <w:p>
      <w:r>
        <w:t>SignalFlow is Splunk's real-time analytics engine. The tool executes two types of programs:</w:t>
      </w:r>
    </w:p>
    <w:p>
      <w:pPr>
        <w:pStyle w:val="ListBullet"/>
      </w:pPr>
      <w:r>
        <w:t>data('sf.org.apm.numMonitoringMetricSets').publish()  — retrieves the single scalar value of the org-level APM MMS counter.</w:t>
      </w:r>
    </w:p>
    <w:p>
      <w:pPr>
        <w:pStyle w:val="ListBullet"/>
      </w:pPr>
      <w:r>
        <w:t>data('&lt;metric_name&gt;').publish()  — used during historical compare commands to retrieve time-series rollup values.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3168"/>
        <w:gridCol w:w="864"/>
        <w:gridCol w:w="2160"/>
        <w:gridCol w:w="2160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Used in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Data Read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Writes?</w:t>
            </w:r>
          </w:p>
        </w:tc>
      </w:tr>
      <w:tr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3168"/>
          </w:tcPr>
          <w:p>
            <w:r>
              <w:t>/v2/signalflow/execute</w:t>
            </w:r>
          </w:p>
        </w:tc>
        <w:tc>
          <w:tcPr>
            <w:tcW w:type="dxa" w:w="864"/>
          </w:tcPr>
          <w:p>
            <w:r>
              <w:t>report (MMS count), compare commands</w:t>
            </w:r>
          </w:p>
        </w:tc>
        <w:tc>
          <w:tcPr>
            <w:tcW w:type="dxa" w:w="2160"/>
          </w:tcPr>
          <w:p>
            <w:r>
              <w:t>Last known scalar value for specific org or metric timeseries</w:t>
            </w:r>
          </w:p>
        </w:tc>
        <w:tc>
          <w:tcPr>
            <w:tcW w:type="dxa" w:w="2160"/>
          </w:tcPr>
          <w:p>
            <w:r>
              <w:t>No — program text only</w:t>
            </w:r>
          </w:p>
        </w:tc>
      </w:tr>
    </w:tbl>
    <w:p/>
    <w:p>
      <w:pPr>
        <w:pStyle w:val="Heading3"/>
      </w:pPr>
      <w:r>
        <w:t>3.3 APM GraphQL API  (app.&lt;realm&gt;.signalfx.com)</w:t>
      </w:r>
    </w:p>
    <w:p>
      <w:r>
        <w:t>Used only by the optional trace comparison commands (compare-traces, usage-compare). Not invoked during standard scan or report commands.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3168"/>
        <w:gridCol w:w="864"/>
        <w:gridCol w:w="2160"/>
        <w:gridCol w:w="2160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Used in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Data Read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Writes?</w:t>
            </w:r>
          </w:p>
        </w:tc>
      </w:tr>
      <w:tr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3168"/>
          </w:tcPr>
          <w:p>
            <w:r>
              <w:t>/v2/apm/graphql?op=StartAnalyticsSearch</w:t>
            </w:r>
          </w:p>
        </w:tc>
        <w:tc>
          <w:tcPr>
            <w:tcW w:type="dxa" w:w="864"/>
          </w:tcPr>
          <w:p>
            <w:r>
              <w:t>compare-traces only</w:t>
            </w:r>
          </w:p>
        </w:tc>
        <w:tc>
          <w:tcPr>
            <w:tcW w:type="dxa" w:w="2160"/>
          </w:tcPr>
          <w:p>
            <w:r>
              <w:t>Initiates an analytics search job (returns job ID only)</w:t>
            </w:r>
          </w:p>
        </w:tc>
        <w:tc>
          <w:tcPr>
            <w:tcW w:type="dxa" w:w="2160"/>
          </w:tcPr>
          <w:p>
            <w:r>
              <w:t>No — query params only</w:t>
            </w:r>
          </w:p>
        </w:tc>
      </w:tr>
      <w:tr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3168"/>
          </w:tcPr>
          <w:p>
            <w:r>
              <w:t>/v2/apm/graphql?op=GetAnalyticsSearch</w:t>
            </w:r>
          </w:p>
        </w:tc>
        <w:tc>
          <w:tcPr>
            <w:tcW w:type="dxa" w:w="864"/>
          </w:tcPr>
          <w:p>
            <w:r>
              <w:t>compare-traces only</w:t>
            </w:r>
          </w:p>
        </w:tc>
        <w:tc>
          <w:tcPr>
            <w:tcW w:type="dxa" w:w="2160"/>
          </w:tcPr>
          <w:p>
            <w:r>
              <w:t>Polls job results: span counts per service</w:t>
            </w:r>
          </w:p>
        </w:tc>
        <w:tc>
          <w:tcPr>
            <w:tcW w:type="dxa" w:w="2160"/>
          </w:tcPr>
          <w:p>
            <w:r>
              <w:t>No — query params only</w:t>
            </w:r>
          </w:p>
        </w:tc>
      </w:tr>
    </w:tbl>
    <w:p/>
    <w:p>
      <w:pPr>
        <w:pStyle w:val="Heading3"/>
      </w:pPr>
      <w:r>
        <w:t>3.4 Ingest API  (ingest.&lt;realm&gt;.signalfx.com)</w:t>
      </w:r>
    </w:p>
    <w:p>
      <w:r>
        <w:t>Used only by the watch command (continuous monitoring mode) to send internal alerting events back into the customer's own Splunk O11y org. This is completely opt-in — it requires a separate SPLUNK_INGEST_TOKEN and is never called during scan or report.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3168"/>
        <w:gridCol w:w="864"/>
        <w:gridCol w:w="2160"/>
        <w:gridCol w:w="2160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Used in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Data Read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Writes?</w:t>
            </w:r>
          </w:p>
        </w:tc>
      </w:tr>
      <w:tr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3168"/>
          </w:tcPr>
          <w:p>
            <w:r>
              <w:t>/v2/event</w:t>
            </w:r>
          </w:p>
        </w:tc>
        <w:tc>
          <w:tcPr>
            <w:tcW w:type="dxa" w:w="864"/>
          </w:tcPr>
          <w:p>
            <w:r>
              <w:t>watch command only (opt-in)</w:t>
            </w:r>
          </w:p>
        </w:tc>
        <w:tc>
          <w:tcPr>
            <w:tcW w:type="dxa" w:w="2160"/>
          </w:tcPr>
          <w:p>
            <w:r>
              <w:t>Writes two custom event types: cardinality.explosion.detected, cardinality.explosion.growing. Payload: metric name, MTS count, severity, worst dimension.</w:t>
            </w:r>
          </w:p>
        </w:tc>
        <w:tc>
          <w:tcPr>
            <w:tcW w:type="dxa" w:w="2160"/>
          </w:tcPr>
          <w:p>
            <w:r>
              <w:t>Yes — writes custom events to the customer's own org only</w:t>
            </w:r>
          </w:p>
        </w:tc>
      </w:tr>
    </w:tbl>
    <w:p/>
    <w:p>
      <w:pPr>
        <w:pStyle w:val="Heading2"/>
      </w:pPr>
      <w:r>
        <w:t>4. Data Accessed — Classification</w:t>
      </w:r>
    </w:p>
    <w:p>
      <w:r>
        <w:t>The tool accesses metadata about metrics, not the raw time-series values themselves. The following table classifies every piece of data the tool reads.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Metric names (e.g. http.server.request.duration)</w:t>
            </w:r>
          </w:p>
        </w:tc>
        <w:tc>
          <w:tcPr>
            <w:tcW w:type="dxa" w:w="2880"/>
          </w:tcPr>
          <w:p>
            <w:r>
              <w:t>Low sensitivity</w:t>
            </w:r>
          </w:p>
        </w:tc>
        <w:tc>
          <w:tcPr>
            <w:tcW w:type="dxa" w:w="2880"/>
          </w:tcPr>
          <w:p>
            <w:r>
              <w:t>Naming conventions only; no values</w:t>
            </w:r>
          </w:p>
        </w:tc>
      </w:tr>
      <w:tr>
        <w:tc>
          <w:tcPr>
            <w:tcW w:type="dxa" w:w="2880"/>
          </w:tcPr>
          <w:p>
            <w:r>
              <w:t>Dimension keys (e.g. container.id, service.name)</w:t>
            </w:r>
          </w:p>
        </w:tc>
        <w:tc>
          <w:tcPr>
            <w:tcW w:type="dxa" w:w="2880"/>
          </w:tcPr>
          <w:p>
            <w:r>
              <w:t>Low sensitivity</w:t>
            </w:r>
          </w:p>
        </w:tc>
        <w:tc>
          <w:tcPr>
            <w:tcW w:type="dxa" w:w="2880"/>
          </w:tcPr>
          <w:p>
            <w:r>
              <w:t>Key names only, not values in most cases</w:t>
            </w:r>
          </w:p>
        </w:tc>
      </w:tr>
      <w:tr>
        <w:tc>
          <w:tcPr>
            <w:tcW w:type="dxa" w:w="2880"/>
          </w:tcPr>
          <w:p>
            <w:r>
              <w:t>Sample dimension values (up to 200 MTS sampled)</w:t>
            </w:r>
          </w:p>
        </w:tc>
        <w:tc>
          <w:tcPr>
            <w:tcW w:type="dxa" w:w="2880"/>
          </w:tcPr>
          <w:p>
            <w:r>
              <w:t>Medium sensitivity</w:t>
            </w:r>
          </w:p>
        </w:tc>
        <w:tc>
          <w:tcPr>
            <w:tcW w:type="dxa" w:w="2880"/>
          </w:tcPr>
          <w:p>
            <w:r>
              <w:t>Used locally for cardinality analysis; never transmitted externally</w:t>
            </w:r>
          </w:p>
        </w:tc>
      </w:tr>
      <w:tr>
        <w:tc>
          <w:tcPr>
            <w:tcW w:type="dxa" w:w="2880"/>
          </w:tcPr>
          <w:p>
            <w:r>
              <w:t>MTS counts (integer, per metric)</w:t>
            </w:r>
          </w:p>
        </w:tc>
        <w:tc>
          <w:tcPr>
            <w:tcW w:type="dxa" w:w="2880"/>
          </w:tcPr>
          <w:p>
            <w:r>
              <w:t>Low sensitivity</w:t>
            </w:r>
          </w:p>
        </w:tc>
        <w:tc>
          <w:tcPr>
            <w:tcW w:type="dxa" w:w="2880"/>
          </w:tcPr>
          <w:p>
            <w:r>
              <w:t>Aggregated counts only, no raw data points</w:t>
            </w:r>
          </w:p>
        </w:tc>
      </w:tr>
      <w:tr>
        <w:tc>
          <w:tcPr>
            <w:tcW w:type="dxa" w:w="2880"/>
          </w:tcPr>
          <w:p>
            <w:r>
              <w:t>Detector names and SignalFlow programs</w:t>
            </w:r>
          </w:p>
        </w:tc>
        <w:tc>
          <w:tcPr>
            <w:tcW w:type="dxa" w:w="2880"/>
          </w:tcPr>
          <w:p>
            <w:r>
              <w:t>Medium sensitivity</w:t>
            </w:r>
          </w:p>
        </w:tc>
        <w:tc>
          <w:tcPr>
            <w:tcW w:type="dxa" w:w="2880"/>
          </w:tcPr>
          <w:p>
            <w:r>
              <w:t>SignalFlow text may contain metric names and filter logic</w:t>
            </w:r>
          </w:p>
        </w:tc>
      </w:tr>
      <w:tr>
        <w:tc>
          <w:tcPr>
            <w:tcW w:type="dxa" w:w="2880"/>
          </w:tcPr>
          <w:p>
            <w:r>
              <w:t>Org MTS limit and usage</w:t>
            </w:r>
          </w:p>
        </w:tc>
        <w:tc>
          <w:tcPr>
            <w:tcW w:type="dxa" w:w="2880"/>
          </w:tcPr>
          <w:p>
            <w:r>
              <w:t>Low sensitivity</w:t>
            </w:r>
          </w:p>
        </w:tc>
        <w:tc>
          <w:tcPr>
            <w:tcW w:type="dxa" w:w="2880"/>
          </w:tcPr>
          <w:p>
            <w:r>
              <w:t>Plan metadata</w:t>
            </w:r>
          </w:p>
        </w:tc>
      </w:tr>
      <w:tr>
        <w:tc>
          <w:tcPr>
            <w:tcW w:type="dxa" w:w="2880"/>
          </w:tcPr>
          <w:p>
            <w:r>
              <w:t>Token names (not token values)</w:t>
            </w:r>
          </w:p>
        </w:tc>
        <w:tc>
          <w:tcPr>
            <w:tcW w:type="dxa" w:w="2880"/>
          </w:tcPr>
          <w:p>
            <w:r>
              <w:t>Low sensitivity</w:t>
            </w:r>
          </w:p>
        </w:tc>
        <w:tc>
          <w:tcPr>
            <w:tcW w:type="dxa" w:w="2880"/>
          </w:tcPr>
          <w:p>
            <w:r>
              <w:t>Used to map ingest source to team name</w:t>
            </w:r>
          </w:p>
        </w:tc>
      </w:tr>
      <w:tr>
        <w:tc>
          <w:tcPr>
            <w:tcW w:type="dxa" w:w="2880"/>
          </w:tcPr>
          <w:p>
            <w:r>
              <w:t>Service names from APM topology</w:t>
            </w:r>
          </w:p>
        </w:tc>
        <w:tc>
          <w:tcPr>
            <w:tcW w:type="dxa" w:w="2880"/>
          </w:tcPr>
          <w:p>
            <w:r>
              <w:t>Low sensitivity</w:t>
            </w:r>
          </w:p>
        </w:tc>
        <w:tc>
          <w:tcPr>
            <w:tcW w:type="dxa" w:w="2880"/>
          </w:tcPr>
          <w:p>
            <w:r>
              <w:t>trace commands only</w:t>
            </w:r>
          </w:p>
        </w:tc>
      </w:tr>
    </w:tbl>
    <w:p/>
    <w:p>
      <w:pPr>
        <w:pStyle w:val="Heading2"/>
      </w:pPr>
      <w:r>
        <w:t>5. Data Flow Diagram (Textual)</w:t>
      </w:r>
    </w:p>
    <w:p>
      <w:r>
        <w:t>The tool follows a strictly inbound data flow during scan/report:</w:t>
      </w:r>
    </w:p>
    <w:p/>
    <w:p>
      <w:pPr>
        <w:pStyle w:val="ListNumber"/>
      </w:pPr>
      <w:r>
        <w:rPr>
          <w:b/>
        </w:rPr>
        <w:t xml:space="preserve">Step 1: </w:t>
      </w:r>
      <w:r>
        <w:t>Tool starts on customer workstation/CI with SPLUNK_ACCESS_TOKEN in environment.</w:t>
      </w:r>
    </w:p>
    <w:p>
      <w:pPr>
        <w:pStyle w:val="ListNumber"/>
      </w:pPr>
      <w:r>
        <w:rPr>
          <w:b/>
        </w:rPr>
        <w:t xml:space="preserve">Step 2: </w:t>
      </w:r>
      <w:r>
        <w:t>HTTP GET requests are made to api.&lt;realm&gt;.signalfx.com to enumerate metrics, MTS counts, detectors, and org info.</w:t>
      </w:r>
    </w:p>
    <w:p>
      <w:pPr>
        <w:pStyle w:val="ListNumber"/>
      </w:pPr>
      <w:r>
        <w:rPr>
          <w:b/>
        </w:rPr>
        <w:t xml:space="preserve">Step 3: </w:t>
      </w:r>
      <w:r>
        <w:t>A single HTTP POST to stream.&lt;realm&gt;.signalfx.com executes a SignalFlow program to retrieve the org APM MMS count.</w:t>
      </w:r>
    </w:p>
    <w:p>
      <w:pPr>
        <w:pStyle w:val="ListNumber"/>
      </w:pPr>
      <w:r>
        <w:rPr>
          <w:b/>
        </w:rPr>
        <w:t xml:space="preserve">Step 4: </w:t>
      </w:r>
      <w:r>
        <w:t>All data is processed locally in memory. No data leaves the machine except the API requests back to Splunk.</w:t>
      </w:r>
    </w:p>
    <w:p>
      <w:pPr>
        <w:pStyle w:val="ListNumber"/>
      </w:pPr>
      <w:r>
        <w:rPr>
          <w:b/>
        </w:rPr>
        <w:t xml:space="preserve">Step 5: </w:t>
      </w:r>
      <w:r>
        <w:t>If AI remediation is enabled (--no-ai not specified): metric names and dimension key names only are sent to the Anthropic Claude API to generate OTel configuration suggestions. No dimension values, no metric values.</w:t>
      </w:r>
    </w:p>
    <w:p>
      <w:pPr>
        <w:pStyle w:val="ListNumber"/>
      </w:pPr>
      <w:r>
        <w:rPr>
          <w:b/>
        </w:rPr>
        <w:t xml:space="preserve">Step 6: </w:t>
      </w:r>
      <w:r>
        <w:t>A self-contained HTML report is written to the local reports/ directory. Nothing is uploaded.</w:t>
      </w:r>
    </w:p>
    <w:p>
      <w:pPr>
        <w:pStyle w:val="ListNumber"/>
      </w:pPr>
      <w:r>
        <w:rPr>
          <w:b/>
        </w:rPr>
        <w:t xml:space="preserve">Step 7: </w:t>
      </w:r>
      <w:r>
        <w:t>Scan state (metric names, MTS counts, timestamps) is persisted to a local SQLite file (cardinality_state.db) for trend tracking. This file stays on the local machine.</w:t>
      </w:r>
    </w:p>
    <w:p/>
    <w:p>
      <w:pPr>
        <w:pStyle w:val="Heading2"/>
      </w:pPr>
      <w:r>
        <w:t>6. What the Tool Does NOT Do</w:t>
      </w:r>
    </w:p>
    <w:p>
      <w:pPr>
        <w:pStyle w:val="ListBullet"/>
      </w:pPr>
      <w:r>
        <w:t>Does not read, download, or store raw metric data points or span payloads.</w:t>
      </w:r>
    </w:p>
    <w:p>
      <w:pPr>
        <w:pStyle w:val="ListBullet"/>
      </w:pPr>
      <w:r>
        <w:t>Does not modify any Splunk configuration (no PUT/PATCH/DELETE calls).</w:t>
      </w:r>
    </w:p>
    <w:p>
      <w:pPr>
        <w:pStyle w:val="ListBullet"/>
      </w:pPr>
      <w:r>
        <w:t>Does not create, update, or delete detectors, dashboards, or alerts.</w:t>
      </w:r>
    </w:p>
    <w:p>
      <w:pPr>
        <w:pStyle w:val="ListBullet"/>
      </w:pPr>
      <w:r>
        <w:t>Does not transmit data to any server other than the customer's own Splunk O11y realm and (optionally) the Anthropic API.</w:t>
      </w:r>
    </w:p>
    <w:p>
      <w:pPr>
        <w:pStyle w:val="ListBullet"/>
      </w:pPr>
      <w:r>
        <w:t>Does not store credentials on disk (token is read from environment variable only).</w:t>
      </w:r>
    </w:p>
    <w:p>
      <w:pPr>
        <w:pStyle w:val="ListBullet"/>
      </w:pPr>
      <w:r>
        <w:t>Does not require or request admin-level token permissions.</w:t>
      </w:r>
    </w:p>
    <w:p>
      <w:pPr>
        <w:pStyle w:val="ListBullet"/>
      </w:pPr>
      <w:r>
        <w:t>Does not phone home or send telemetry to the tool author.</w:t>
      </w:r>
    </w:p>
    <w:p/>
    <w:p>
      <w:pPr>
        <w:pStyle w:val="Heading2"/>
      </w:pPr>
      <w:r>
        <w:t>7. Minimum Required Token Permissions</w:t>
      </w:r>
    </w:p>
    <w:p>
      <w:r>
        <w:t>A single API token with the following scope is sufficient to run scan and report: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API — Read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Needed to call /v2/metric, /v2/metrictimeseries, /v2/detector, /v2/organization, /v2/token, SignalFlow execute</w:t>
            </w:r>
          </w:p>
        </w:tc>
      </w:tr>
      <w:tr>
        <w:tc>
          <w:tcPr>
            <w:tcW w:type="dxa" w:w="2880"/>
          </w:tcPr>
          <w:p>
            <w:r>
              <w:t>API — Write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 write API calls made during scan/report</w:t>
            </w:r>
          </w:p>
        </w:tc>
      </w:tr>
      <w:tr>
        <w:tc>
          <w:tcPr>
            <w:tcW w:type="dxa" w:w="2880"/>
          </w:tcPr>
          <w:p>
            <w:r>
              <w:t>API — Admin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Not required</w:t>
            </w:r>
          </w:p>
        </w:tc>
      </w:tr>
      <w:tr>
        <w:tc>
          <w:tcPr>
            <w:tcW w:type="dxa" w:w="2880"/>
          </w:tcPr>
          <w:p>
            <w:r>
              <w:t>Ingest</w:t>
            </w:r>
          </w:p>
        </w:tc>
        <w:tc>
          <w:tcPr>
            <w:tcW w:type="dxa" w:w="2880"/>
          </w:tcPr>
          <w:p>
            <w:r>
              <w:t>NO (opt-in only)</w:t>
            </w:r>
          </w:p>
        </w:tc>
        <w:tc>
          <w:tcPr>
            <w:tcW w:type="dxa" w:w="2880"/>
          </w:tcPr>
          <w:p>
            <w:r>
              <w:t>Only required for watch command alerting via SPLUNK_INGEST_TOKEN</w:t>
            </w:r>
          </w:p>
        </w:tc>
      </w:tr>
      <w:tr>
        <w:tc>
          <w:tcPr>
            <w:tcW w:type="dxa" w:w="2880"/>
          </w:tcPr>
          <w:p>
            <w:r>
              <w:t>RUM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Not used</w:t>
            </w:r>
          </w:p>
        </w:tc>
      </w:tr>
      <w:tr>
        <w:tc>
          <w:tcPr>
            <w:tcW w:type="dxa" w:w="2880"/>
          </w:tcPr>
          <w:p>
            <w:r>
              <w:t>Log Observer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Not used</w:t>
            </w:r>
          </w:p>
        </w:tc>
      </w:tr>
    </w:tbl>
    <w:p/>
    <w:p>
      <w:r>
        <w:t>To create a minimal token in Splunk Observability Cloud: Settings → Access Tokens → New Token → Type: API → Scope: Read. No other checkboxes are needed.</w:t>
      </w:r>
    </w:p>
    <w:p/>
    <w:p>
      <w:pPr>
        <w:pStyle w:val="Heading2"/>
      </w:pPr>
      <w:r>
        <w:t>8. Optional AI Remediation — Anthropic Claude API</w:t>
      </w:r>
    </w:p>
    <w:p>
      <w:r>
        <w:t>When the --no-ai flag is NOT passed, the tool calls the Anthropic Claude API to generate OTel Collector configuration suggestions for high-cardinality metrics.</w:t>
      </w:r>
    </w:p>
    <w:p/>
    <w:p>
      <w:r>
        <w:t>What is sent to the Anthropic API:</w:t>
      </w:r>
    </w:p>
    <w:p>
      <w:pPr>
        <w:pStyle w:val="ListBullet"/>
      </w:pPr>
      <w:r>
        <w:t>The metric name (e.g. http.server.request.duration_bucket)</w:t>
      </w:r>
    </w:p>
    <w:p>
      <w:pPr>
        <w:pStyle w:val="ListBullet"/>
      </w:pPr>
      <w:r>
        <w:t>The list of dimension key names (e.g. ["container.id", "pod.name", "service.name"])</w:t>
      </w:r>
    </w:p>
    <w:p>
      <w:pPr>
        <w:pStyle w:val="ListBullet"/>
      </w:pPr>
      <w:r>
        <w:t>The cardinality analysis: which dimension has the most unique values and why it is a problem</w:t>
      </w:r>
    </w:p>
    <w:p/>
    <w:p>
      <w:r>
        <w:t>What is NOT sent to the Anthropic API:</w:t>
      </w:r>
    </w:p>
    <w:p>
      <w:pPr>
        <w:pStyle w:val="ListBullet"/>
      </w:pPr>
      <w:r>
        <w:t>No metric values or data points</w:t>
      </w:r>
    </w:p>
    <w:p>
      <w:pPr>
        <w:pStyle w:val="ListBullet"/>
      </w:pPr>
      <w:r>
        <w:t>No dimension values (e.g. actual container IDs or pod names)</w:t>
      </w:r>
    </w:p>
    <w:p>
      <w:pPr>
        <w:pStyle w:val="ListBullet"/>
      </w:pPr>
      <w:r>
        <w:t>No span or trace data</w:t>
      </w:r>
    </w:p>
    <w:p>
      <w:pPr>
        <w:pStyle w:val="ListBullet"/>
      </w:pPr>
      <w:r>
        <w:t>No access tokens or credentials</w:t>
      </w:r>
    </w:p>
    <w:p>
      <w:pPr>
        <w:pStyle w:val="ListBullet"/>
      </w:pPr>
      <w:r>
        <w:t>No customer-identifying information beyond metric and dimension names</w:t>
      </w:r>
    </w:p>
    <w:p/>
    <w:p>
      <w:r>
        <w:t>To disable entirely: pass --no-ai on every invocation, or do not set ANTHROPIC_API_KEY. All report functionality works fully without AI remediation.</w:t>
      </w:r>
    </w:p>
    <w:p/>
    <w:p>
      <w:pPr>
        <w:pStyle w:val="Heading2"/>
      </w:pPr>
      <w:r>
        <w:t>9. Local Storage</w:t>
      </w:r>
    </w:p>
    <w:p>
      <w:r>
        <w:t>The tool writes only to the local filesystem: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Sensitivity</w:t>
            </w:r>
          </w:p>
        </w:tc>
      </w:tr>
      <w:tr>
        <w:tc>
          <w:tcPr>
            <w:tcW w:type="dxa" w:w="2880"/>
          </w:tcPr>
          <w:p>
            <w:r>
              <w:t>cardinality_state.db</w:t>
            </w:r>
          </w:p>
        </w:tc>
        <w:tc>
          <w:tcPr>
            <w:tcW w:type="dxa" w:w="2880"/>
          </w:tcPr>
          <w:p>
            <w:r>
              <w:t>SQLite: metric names, MTS counts, scan timestamps, resolved/ignored lists</w:t>
            </w:r>
          </w:p>
        </w:tc>
        <w:tc>
          <w:tcPr>
            <w:tcW w:type="dxa" w:w="2880"/>
          </w:tcPr>
          <w:p>
            <w:r>
              <w:t>Low — metric names and counts only</w:t>
            </w:r>
          </w:p>
        </w:tc>
      </w:tr>
      <w:tr>
        <w:tc>
          <w:tcPr>
            <w:tcW w:type="dxa" w:w="2880"/>
          </w:tcPr>
          <w:p>
            <w:r>
              <w:t>reports/cardinality_report_&lt;ts&gt;.html</w:t>
            </w:r>
          </w:p>
        </w:tc>
        <w:tc>
          <w:tcPr>
            <w:tcW w:type="dxa" w:w="2880"/>
          </w:tcPr>
          <w:p>
            <w:r>
              <w:t>Self-contained HTML report (no external dependencies, no CDN calls)</w:t>
            </w:r>
          </w:p>
        </w:tc>
        <w:tc>
          <w:tcPr>
            <w:tcW w:type="dxa" w:w="2880"/>
          </w:tcPr>
          <w:p>
            <w:r>
              <w:t>Low — aggregated analysis of customer's own metric catalog</w:t>
            </w:r>
          </w:p>
        </w:tc>
      </w:tr>
    </w:tbl>
    <w:p/>
    <w:p>
      <w:pPr>
        <w:pStyle w:val="Heading2"/>
      </w:pPr>
      <w:r>
        <w:t>10. Threat Model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Mitigated?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t>Token exfiltration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Token read from env var, never logged or written to disk</w:t>
            </w:r>
          </w:p>
        </w:tc>
      </w:tr>
      <w:tr>
        <w:tc>
          <w:tcPr>
            <w:tcW w:type="dxa" w:w="2880"/>
          </w:tcPr>
          <w:p>
            <w:r>
              <w:t>Data exfiltration to third party</w:t>
            </w:r>
          </w:p>
        </w:tc>
        <w:tc>
          <w:tcPr>
            <w:tcW w:type="dxa" w:w="2880"/>
          </w:tcPr>
          <w:p>
            <w:r>
              <w:t>Yes (for scan/report)</w:t>
            </w:r>
          </w:p>
        </w:tc>
        <w:tc>
          <w:tcPr>
            <w:tcW w:type="dxa" w:w="2880"/>
          </w:tcPr>
          <w:p>
            <w:r>
              <w:t>All API calls go to customer's own Splunk realm only</w:t>
            </w:r>
          </w:p>
        </w:tc>
      </w:tr>
      <w:tr>
        <w:tc>
          <w:tcPr>
            <w:tcW w:type="dxa" w:w="2880"/>
          </w:tcPr>
          <w:p>
            <w:r>
              <w:t>Accidental data modification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 write/update/delete API calls in scan or report commands</w:t>
            </w:r>
          </w:p>
        </w:tc>
      </w:tr>
      <w:tr>
        <w:tc>
          <w:tcPr>
            <w:tcW w:type="dxa" w:w="2880"/>
          </w:tcPr>
          <w:p>
            <w:r>
              <w:t>Credential privilege escalation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Only Read-scope API token required; no admin permission</w:t>
            </w:r>
          </w:p>
        </w:tc>
      </w:tr>
      <w:tr>
        <w:tc>
          <w:tcPr>
            <w:tcW w:type="dxa" w:w="2880"/>
          </w:tcPr>
          <w:p>
            <w:r>
              <w:t>Report leaking sensitive data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Report contains metric names and dimension keys; should be treated as internal documentation. Dimension values are shown as sample excerpts.</w:t>
            </w:r>
          </w:p>
        </w:tc>
      </w:tr>
      <w:tr>
        <w:tc>
          <w:tcPr>
            <w:tcW w:type="dxa" w:w="2880"/>
          </w:tcPr>
          <w:p>
            <w:r>
              <w:t>AI provider receiving sensitive data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Only metric/dimension names sent to Anthropic (no values). Disable with --no-ai if not acceptable.</w:t>
            </w:r>
          </w:p>
        </w:tc>
      </w:tr>
      <w:tr>
        <w:tc>
          <w:tcPr>
            <w:tcW w:type="dxa" w:w="2880"/>
          </w:tcPr>
          <w:p>
            <w:r>
              <w:t>Supply chain (dependencies)</w:t>
            </w:r>
          </w:p>
        </w:tc>
        <w:tc>
          <w:tcPr>
            <w:tcW w:type="dxa" w:w="2880"/>
          </w:tcPr>
          <w:p>
            <w:r>
              <w:t>Customer discretion</w:t>
            </w:r>
          </w:p>
        </w:tc>
        <w:tc>
          <w:tcPr>
            <w:tcW w:type="dxa" w:w="2880"/>
          </w:tcPr>
          <w:p>
            <w:r>
              <w:t>Dependencies: requests, anthropic, python-docx. Standard pip install from PyPI. Recommend pinning versions in requirements.txt.</w:t>
            </w:r>
          </w:p>
        </w:tc>
      </w:tr>
    </w:tbl>
    <w:p/>
    <w:p>
      <w:pPr>
        <w:pStyle w:val="Heading2"/>
      </w:pPr>
      <w:r>
        <w:t>11. Conclusion</w:t>
      </w:r>
    </w:p>
    <w:p>
      <w:r>
        <w:t>The Cardinality Governance Tool is designed to operate with least-privilege access. For the standard scan and report workflow, a single read-only API token is sufficient. No customer metric values, trace payloads, or personally identifiable information are transmitted outside the customer's own Splunk Observability Cloud realm. The tool produces a local HTML report and maintains a local SQLite state database — both remain on the operator's machine. It is safe to run in security-sensitive environments provided the generated report is treated as internal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