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60"/>
        </w:rPr>
        <w:t>AI Agent Observability Workshop</w:t>
      </w:r>
    </w:p>
    <w:p>
      <w:pPr>
        <w:jc w:val="center"/>
      </w:pPr>
      <w:r>
        <w:rPr>
          <w:color w:val="444444"/>
          <w:sz w:val="32"/>
        </w:rPr>
        <w:t>ThousandEyes + Splunk Observability Cloud</w:t>
        <w:br/>
        <w:t>Self-Guided Hands-On Workshop</w:t>
      </w:r>
    </w:p>
    <w:p/>
    <w:p>
      <w:pPr>
        <w:jc w:val="center"/>
      </w:pPr>
      <w:r>
        <w:rPr>
          <w:i/>
        </w:rPr>
        <w:t>This guide combines every workshop module into a single document so you can read and follow along from start to finish. Run the commands yourself as you go.</w:t>
      </w:r>
    </w:p>
    <w:p>
      <w:r>
        <w:br w:type="page"/>
      </w:r>
    </w:p>
    <w:p>
      <w:pPr>
        <w:pStyle w:val="Heading1"/>
      </w:pPr>
      <w:r>
        <w:t>Contents</w:t>
      </w:r>
    </w:p>
    <w:p>
      <w:r>
        <w:fldChar w:fldCharType="begin"/>
        <w:instrText xml:space="preserve">TOC \o "1-3" \h \z \u</w:instrText>
        <w:fldChar w:fldCharType="separate"/>
        <w:t>Right-click here and choose "Update Field" to generate the table of contents.</w:t>
        <w:fldChar w:fldCharType="end"/>
      </w:r>
    </w:p>
    <w:p>
      <w:r>
        <w:br w:type="page"/>
      </w:r>
    </w:p>
    <w:p>
      <w:pPr>
        <w:pStyle w:val="Heading1"/>
      </w:pPr>
      <w:r>
        <w:t>Before You Start</w:t>
      </w:r>
    </w:p>
    <w:p>
      <w:r>
        <w:t>This is a hands-on version of the travel-planner AI agent demo in the repo root. Instead of watching a presenter run it, you deploy, break, and observe it yourself.</w:t>
      </w:r>
    </w:p>
    <w:p>
      <w:r>
        <w:rPr>
          <w:b/>
        </w:rPr>
        <w:t>Start here:</w:t>
      </w:r>
      <w:r>
        <w:t xml:space="preserve"> </w:t>
      </w:r>
      <w:r>
        <w:rPr>
          <w:i/>
          <w:color w:val="2E5B8A"/>
        </w:rPr>
        <w:t>AGENDA.md</w:t>
      </w:r>
      <w:r>
        <w:t xml:space="preserve"> — full module breakdown with time estimates and what each module proves.</w:t>
      </w:r>
    </w:p>
    <w:p>
      <w:r>
        <w:rPr>
          <w:b/>
        </w:rPr>
        <w:t>Planning attendance?</w:t>
      </w:r>
      <w:r>
        <w:t xml:space="preserve"> See </w:t>
      </w:r>
      <w:r>
        <w:rPr>
          <w:i/>
          <w:color w:val="2E5B8A"/>
        </w:rPr>
        <w:t>ROLES.md</w:t>
      </w:r>
      <w:r>
        <w:t xml:space="preserve"> — which roles should attend which modules, and suggested attendance patterns if you can't get everyone in the room for the full session.</w:t>
      </w:r>
    </w:p>
    <w:p>
      <w:pPr>
        <w:pStyle w:val="Heading2"/>
      </w:pPr>
      <w:r>
        <w:t>What you're working with</w:t>
      </w:r>
    </w:p>
    <w:p>
      <w:r>
        <w:t>The same 5-service AI multi-agent travel planner used in the live demo (</w:t>
      </w:r>
      <w:r>
        <w:rPr>
          <w:rFonts w:ascii="Consolas" w:hAnsi="Consolas"/>
          <w:sz w:val="20"/>
        </w:rPr>
        <w:t>../travel-planner/</w:t>
      </w:r>
      <w:r>
        <w:t>), deployed via the same scripts (</w:t>
      </w:r>
      <w:r>
        <w:rPr>
          <w:rFonts w:ascii="Consolas" w:hAnsi="Consolas"/>
          <w:sz w:val="20"/>
        </w:rPr>
        <w:t>../scripts/</w:t>
      </w:r>
      <w:r>
        <w:t>). This workshop doesn't duplicate that logic — every module tells you exactly which existing script to run and what to look for in the output.</w:t>
      </w:r>
    </w:p>
    <w:p>
      <w:pPr>
        <w:shd w:val="clear" w:color="auto" w:fill="EDEDED"/>
        <w:spacing w:before="80" w:after="160"/>
        <w:ind w:left="216"/>
      </w:pPr>
      <w:r>
        <w:rPr>
          <w:rFonts w:ascii="Consolas" w:hAnsi="Consolas"/>
          <w:sz w:val="19"/>
        </w:rPr>
        <w:t>orchestrator  POST /plan</w:t>
        <w:br/>
      </w:r>
      <w:r>
        <w:rPr>
          <w:rFonts w:ascii="Consolas" w:hAnsi="Consolas"/>
          <w:sz w:val="19"/>
        </w:rPr>
        <w:t xml:space="preserve">  ├── flight-agent    — flight search specialist</w:t>
        <w:br/>
      </w:r>
      <w:r>
        <w:rPr>
          <w:rFonts w:ascii="Consolas" w:hAnsi="Consolas"/>
          <w:sz w:val="19"/>
        </w:rPr>
        <w:t xml:space="preserve">  ├── hotel-agent     — hotel recommendation specialist</w:t>
        <w:br/>
      </w:r>
      <w:r>
        <w:rPr>
          <w:rFonts w:ascii="Consolas" w:hAnsi="Consolas"/>
          <w:sz w:val="19"/>
        </w:rPr>
        <w:t xml:space="preserve">  ├── activity-agent  — activities curation specialist</w:t>
        <w:br/>
      </w:r>
      <w:r>
        <w:rPr>
          <w:rFonts w:ascii="Consolas" w:hAnsi="Consolas"/>
          <w:sz w:val="19"/>
        </w:rPr>
        <w:t xml:space="preserve">  └── synthesizer     — combines results into itinerary</w:t>
      </w:r>
    </w:p>
    <w:p>
      <w:pPr>
        <w:pStyle w:val="Heading2"/>
      </w:pPr>
      <w:r>
        <w:t>Before you start</w:t>
      </w:r>
    </w:p>
    <w:p>
      <w:pPr>
        <w:pStyle w:val="ListNumber"/>
      </w:pPr>
      <w:r>
        <w:rPr>
          <w:b/>
        </w:rPr>
        <w:t>Confirm access</w:t>
      </w:r>
      <w:r>
        <w:t xml:space="preserve"> — you should have:</w:t>
      </w:r>
    </w:p>
    <w:p>
      <w:pPr>
        <w:pStyle w:val="ListBullet"/>
      </w:pPr>
      <w:r>
        <w:t>SSH access to your assigned EC2 instance</w:t>
      </w:r>
    </w:p>
    <w:p>
      <w:pPr>
        <w:pStyle w:val="ListBullet"/>
      </w:pPr>
      <w:r>
        <w:rPr>
          <w:rFonts w:ascii="Consolas" w:hAnsi="Consolas"/>
          <w:sz w:val="20"/>
        </w:rPr>
        <w:t>TE_BEARER_TOKEN</w:t>
      </w:r>
      <w:r>
        <w:t xml:space="preserve"> (ThousandEyes OAuth Bearer Token — Account Settings → User API Tokens → OAuth Bearer Token tab)</w:t>
      </w:r>
    </w:p>
    <w:p>
      <w:pPr>
        <w:pStyle w:val="ListBullet"/>
      </w:pPr>
      <w:r>
        <w:t>Splunk Observability Cloud login for viewing APM (</w:t>
      </w:r>
      <w:r>
        <w:rPr>
          <w:rFonts w:ascii="Consolas" w:hAnsi="Consolas"/>
          <w:sz w:val="20"/>
        </w:rPr>
        <w:t>https://app.us1.signalfx.com</w:t>
      </w:r>
      <w:r>
        <w:t>)</w:t>
      </w:r>
    </w:p>
    <w:p>
      <w:pPr>
        <w:pStyle w:val="ListNumber"/>
      </w:pPr>
      <w:r>
        <w:rPr>
          <w:b/>
        </w:rPr>
        <w:t>Pick a unique identifier</w:t>
      </w:r>
      <w:r>
        <w:t xml:space="preserve"> — set </w:t>
      </w:r>
      <w:r>
        <w:rPr>
          <w:rFonts w:ascii="Consolas" w:hAnsi="Consolas"/>
          <w:sz w:val="20"/>
        </w:rPr>
        <w:t>AGENT_HOSTNAME</w:t>
      </w:r>
      <w:r>
        <w:t xml:space="preserve"> and </w:t>
      </w:r>
      <w:r>
        <w:rPr>
          <w:rFonts w:ascii="Consolas" w:hAnsi="Consolas"/>
          <w:sz w:val="20"/>
        </w:rPr>
        <w:t>TEST_PREFIX</w:t>
      </w:r>
      <w:r>
        <w:t xml:space="preserve"> to something identifying you (e.g. your name or initials) so your TE tests and agent don't collide with other participants sharing the same TE account.</w:t>
      </w:r>
    </w:p>
    <w:p>
      <w:pPr>
        <w:pStyle w:val="ListNumber"/>
      </w:pPr>
      <w:r>
        <w:rPr>
          <w:b/>
        </w:rPr>
        <w:t>Read the repo root [`README.md`](../README.md)</w:t>
      </w:r>
      <w:r>
        <w:t xml:space="preserve"> once for architecture context — the workshop assumes you've seen the diagram and service list there.</w:t>
      </w:r>
    </w:p>
    <w:p>
      <w:pPr>
        <w:pStyle w:val="Heading2"/>
      </w:pPr>
      <w:r>
        <w:t>Workshop modules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Module</w:t>
            </w:r>
          </w:p>
        </w:tc>
        <w:tc>
          <w:tcPr>
            <w:tcW w:type="dxa" w:w="4320"/>
          </w:tcPr>
          <w:p>
            <w:r>
              <w:rPr>
                <w:b/>
              </w:rPr>
            </w:r>
            <w:r>
              <w:rPr>
                <w:b/>
              </w:rPr>
              <w:t>File</w:t>
            </w:r>
          </w:p>
        </w:tc>
      </w:tr>
      <w:tr>
        <w:tc>
          <w:tcPr>
            <w:tcW w:type="dxa" w:w="4320"/>
          </w:tcPr>
          <w:p>
            <w:r/>
            <w:r>
              <w:t>1. Environment &amp; Architecture</w:t>
            </w:r>
          </w:p>
        </w:tc>
        <w:tc>
          <w:tcPr>
            <w:tcW w:type="dxa" w:w="4320"/>
          </w:tcPr>
          <w:p>
            <w:r/>
            <w:r>
              <w:rPr>
                <w:i/>
                <w:color w:val="2E5B8A"/>
              </w:rPr>
              <w:t>01-environment-setup.md</w:t>
            </w:r>
          </w:p>
        </w:tc>
      </w:tr>
      <w:tr>
        <w:tc>
          <w:tcPr>
            <w:tcW w:type="dxa" w:w="4320"/>
          </w:tcPr>
          <w:p>
            <w:r/>
            <w:r>
              <w:t>2. OTel Instrumentation Deep-Dive</w:t>
            </w:r>
          </w:p>
        </w:tc>
        <w:tc>
          <w:tcPr>
            <w:tcW w:type="dxa" w:w="4320"/>
          </w:tcPr>
          <w:p>
            <w:r/>
            <w:r>
              <w:rPr>
                <w:i/>
                <w:color w:val="2E5B8A"/>
              </w:rPr>
              <w:t>02-instrumentation-deep-dive.md</w:t>
            </w:r>
          </w:p>
        </w:tc>
      </w:tr>
      <w:tr>
        <w:tc>
          <w:tcPr>
            <w:tcW w:type="dxa" w:w="4320"/>
          </w:tcPr>
          <w:p>
            <w:r/>
            <w:r>
              <w:t>3. ThousandEyes Configuration</w:t>
            </w:r>
          </w:p>
        </w:tc>
        <w:tc>
          <w:tcPr>
            <w:tcW w:type="dxa" w:w="4320"/>
          </w:tcPr>
          <w:p>
            <w:r/>
            <w:r>
              <w:rPr>
                <w:i/>
                <w:color w:val="2E5B8A"/>
              </w:rPr>
              <w:t>03-thousandeyes-configuration.md</w:t>
            </w:r>
          </w:p>
        </w:tc>
      </w:tr>
      <w:tr>
        <w:tc>
          <w:tcPr>
            <w:tcW w:type="dxa" w:w="4320"/>
          </w:tcPr>
          <w:p>
            <w:r/>
            <w:r>
              <w:t>4. Splunk Detectors &amp; Alerting</w:t>
            </w:r>
          </w:p>
        </w:tc>
        <w:tc>
          <w:tcPr>
            <w:tcW w:type="dxa" w:w="4320"/>
          </w:tcPr>
          <w:p>
            <w:r/>
            <w:r>
              <w:rPr>
                <w:i/>
                <w:color w:val="2E5B8A"/>
              </w:rPr>
              <w:t>04-splunk-detectors-and-alerts.md</w:t>
            </w:r>
          </w:p>
        </w:tc>
      </w:tr>
      <w:tr>
        <w:tc>
          <w:tcPr>
            <w:tcW w:type="dxa" w:w="4320"/>
          </w:tcPr>
          <w:p>
            <w:r/>
            <w:r>
              <w:t>5. Scenario 1: Entry Point Down</w:t>
            </w:r>
          </w:p>
        </w:tc>
        <w:tc>
          <w:tcPr>
            <w:tcW w:type="dxa" w:w="4320"/>
          </w:tcPr>
          <w:p>
            <w:r/>
            <w:r>
              <w:rPr>
                <w:i/>
                <w:color w:val="2E5B8A"/>
              </w:rPr>
              <w:t>05-scenario-entry-point-down.md</w:t>
            </w:r>
          </w:p>
        </w:tc>
      </w:tr>
      <w:tr>
        <w:tc>
          <w:tcPr>
            <w:tcW w:type="dxa" w:w="4320"/>
          </w:tcPr>
          <w:p>
            <w:r/>
            <w:r>
              <w:t>6. Scenario 2: Agent Path Broken</w:t>
            </w:r>
          </w:p>
        </w:tc>
        <w:tc>
          <w:tcPr>
            <w:tcW w:type="dxa" w:w="4320"/>
          </w:tcPr>
          <w:p>
            <w:r/>
            <w:r>
              <w:rPr>
                <w:i/>
                <w:color w:val="2E5B8A"/>
              </w:rPr>
              <w:t>06-scenario-agent-path-broken.md</w:t>
            </w:r>
          </w:p>
        </w:tc>
      </w:tr>
      <w:tr>
        <w:tc>
          <w:tcPr>
            <w:tcW w:type="dxa" w:w="4320"/>
          </w:tcPr>
          <w:p>
            <w:r/>
            <w:r>
              <w:t>7. Scenario 3: LLM Auth Failure</w:t>
            </w:r>
          </w:p>
        </w:tc>
        <w:tc>
          <w:tcPr>
            <w:tcW w:type="dxa" w:w="4320"/>
          </w:tcPr>
          <w:p>
            <w:r/>
            <w:r>
              <w:rPr>
                <w:i/>
                <w:color w:val="2E5B8A"/>
              </w:rPr>
              <w:t>07-scenario-llm-failure.md</w:t>
            </w:r>
          </w:p>
        </w:tc>
      </w:tr>
      <w:tr>
        <w:tc>
          <w:tcPr>
            <w:tcW w:type="dxa" w:w="4320"/>
          </w:tcPr>
          <w:p>
            <w:r/>
            <w:r>
              <w:t>8. Wrap-Up &amp; Next Steps</w:t>
            </w:r>
          </w:p>
        </w:tc>
        <w:tc>
          <w:tcPr>
            <w:tcW w:type="dxa" w:w="4320"/>
          </w:tcPr>
          <w:p>
            <w:r/>
            <w:r>
              <w:rPr>
                <w:i/>
                <w:color w:val="2E5B8A"/>
              </w:rPr>
              <w:t>08-wrap-up.md</w:t>
            </w:r>
          </w:p>
        </w:tc>
      </w:tr>
    </w:tbl>
    <w:p/>
    <w:p>
      <w:pPr>
        <w:pStyle w:val="Heading2"/>
      </w:pPr>
      <w:r>
        <w:t>Getting help during the workshop</w:t>
      </w:r>
    </w:p>
    <w:p>
      <w:r>
        <w:t xml:space="preserve">Every module has a </w:t>
      </w:r>
      <w:r>
        <w:rPr>
          <w:b/>
        </w:rPr>
        <w:t>Troubleshooting</w:t>
      </w:r>
      <w:r>
        <w:t xml:space="preserve"> section at the bottom pointing back to the relevant section of the repo root </w:t>
      </w:r>
      <w:r>
        <w:rPr>
          <w:i/>
          <w:color w:val="2E5B8A"/>
        </w:rPr>
        <w:t>README.md</w:t>
      </w:r>
      <w:r>
        <w:t>, which has the deeper reference material (token formats, common pod failures, etc).</w:t>
      </w:r>
    </w:p>
    <w:p>
      <w:pPr>
        <w:pStyle w:val="Heading2"/>
      </w:pPr>
      <w:r>
        <w:t>Known limitation: log correlation / Splunk Platform</w:t>
      </w:r>
    </w:p>
    <w:p>
      <w:r>
        <w:t xml:space="preserve">This workshop's shared environment doesn't include a Splunk Platform (Splunk Cloud) instance for participants to search logs in directly, so the standalone log-search / RCA exercise isn't part of this run. The underlying pattern — structured logs auto-tagged with </w:t>
      </w:r>
      <w:r>
        <w:rPr>
          <w:rFonts w:ascii="Consolas" w:hAnsi="Consolas"/>
          <w:sz w:val="20"/>
        </w:rPr>
        <w:t>trace_id</w:t>
      </w:r>
      <w:r>
        <w:t>/</w:t>
      </w:r>
      <w:r>
        <w:rPr>
          <w:rFonts w:ascii="Consolas" w:hAnsi="Consolas"/>
          <w:sz w:val="20"/>
        </w:rPr>
        <w:t>span_id</w:t>
      </w:r>
      <w:r>
        <w:t xml:space="preserve">, full exception stack traces via </w:t>
      </w:r>
      <w:r>
        <w:rPr>
          <w:rFonts w:ascii="Consolas" w:hAnsi="Consolas"/>
          <w:sz w:val="20"/>
        </w:rPr>
        <w:t>logger.exception()</w:t>
      </w:r>
      <w:r>
        <w:t xml:space="preserve"> — is still visible in code and in </w:t>
      </w:r>
      <w:r>
        <w:rPr>
          <w:rFonts w:ascii="Consolas" w:hAnsi="Consolas"/>
          <w:sz w:val="20"/>
        </w:rPr>
        <w:t>kubectl logs</w:t>
      </w:r>
      <w:r>
        <w:t xml:space="preserve"> output during Module 2 and every failure scenario. Log Observer Connect (the APM → Logs "Related Content" button) also requires Splunk Platform admin access and is out of scope for the same reason. See the note in </w:t>
      </w:r>
      <w:r>
        <w:rPr>
          <w:i/>
          <w:color w:val="2E5B8A"/>
        </w:rPr>
        <w:t>08-wrap-up.md</w:t>
      </w:r>
      <w:r>
        <w:t>.</w:t>
      </w:r>
    </w:p>
    <w:p>
      <w:r>
        <w:br w:type="page"/>
      </w:r>
    </w:p>
    <w:p>
      <w:pPr>
        <w:pStyle w:val="Heading1"/>
      </w:pPr>
      <w:r>
        <w:t>Workshop Agenda — AI Agent Observability with ThousandEyes + Splunk</w:t>
      </w:r>
    </w:p>
    <w:p>
      <w:r>
        <w:rPr>
          <w:b/>
        </w:rPr>
        <w:t>Format:</w:t>
      </w:r>
      <w:r>
        <w:t xml:space="preserve"> Hands-on, self-guided. Each module = short concept intro + something you deploy/break/observe yourself.</w:t>
      </w:r>
    </w:p>
    <w:p>
      <w:r>
        <w:rPr>
          <w:b/>
        </w:rPr>
        <w:t>Audience:</w:t>
      </w:r>
      <w:r>
        <w:t xml:space="preserve"> SRE, platform engineering, AI/ML engineering teams operating (or planning to operate) multi-agent AI systems in production.</w:t>
      </w:r>
    </w:p>
    <w:p>
      <w:r>
        <w:rPr>
          <w:b/>
        </w:rPr>
        <w:t>Total time:</w:t>
      </w:r>
      <w:r>
        <w:t xml:space="preserve"> ~2h30m (can be split across two sessions, or trimmed — see "If you only have 90 minutes" below)</w:t>
      </w:r>
    </w:p>
    <w:p>
      <w:r>
        <w:t>Every module below maps to a specific operational pain point. The point of the workshop isn't the tooling — it's proving, on your own keyboard, that you can answer "network or app?" in under two minutes, and that you have an audit trail when the answer matters.</w:t>
      </w:r>
    </w:p>
    <w:p>
      <w:pPr>
        <w:pStyle w:val="Heading2"/>
      </w:pPr>
      <w:r>
        <w:t>At a Glance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Module</w:t>
            </w:r>
          </w:p>
        </w:tc>
        <w:tc>
          <w:tcPr>
            <w:tcW w:type="dxa" w:w="1728"/>
          </w:tcPr>
          <w:p>
            <w:r>
              <w:rPr>
                <w:b/>
              </w:rPr>
            </w:r>
            <w:r>
              <w:rPr>
                <w:b/>
              </w:rPr>
              <w:t>Time</w:t>
            </w:r>
          </w:p>
        </w:tc>
        <w:tc>
          <w:tcPr>
            <w:tcW w:type="dxa" w:w="1728"/>
          </w:tcPr>
          <w:p>
            <w:r>
              <w:rPr>
                <w:b/>
              </w:rPr>
            </w:r>
            <w:r>
              <w:rPr>
                <w:b/>
              </w:rPr>
              <w:t>Topic</w:t>
            </w:r>
          </w:p>
        </w:tc>
        <w:tc>
          <w:tcPr>
            <w:tcW w:type="dxa" w:w="1728"/>
          </w:tcPr>
          <w:p>
            <w:r>
              <w:rPr>
                <w:b/>
              </w:rPr>
            </w:r>
            <w:r>
              <w:rPr>
                <w:b/>
              </w:rPr>
              <w:t>Value Shown</w:t>
            </w:r>
          </w:p>
        </w:tc>
      </w:tr>
      <w:tr>
        <w:tc>
          <w:tcPr>
            <w:tcW w:type="dxa" w:w="1728"/>
          </w:tcPr>
          <w:p>
            <w:r/>
            <w:r>
              <w:t>0</w:t>
            </w:r>
          </w:p>
        </w:tc>
        <w:tc>
          <w:tcPr>
            <w:tcW w:type="dxa" w:w="1728"/>
          </w:tcPr>
          <w:p>
            <w:r/>
            <w:r>
              <w:rPr>
                <w:i/>
                <w:color w:val="2E5B8A"/>
              </w:rPr>
              <w:t>Welcome &amp; Objectives</w:t>
            </w:r>
          </w:p>
        </w:tc>
        <w:tc>
          <w:tcPr>
            <w:tcW w:type="dxa" w:w="1728"/>
          </w:tcPr>
          <w:p>
            <w:r/>
            <w:r>
              <w:t>5 min</w:t>
            </w:r>
          </w:p>
        </w:tc>
        <w:tc>
          <w:tcPr>
            <w:tcW w:type="dxa" w:w="1728"/>
          </w:tcPr>
          <w:p>
            <w:r/>
            <w:r>
              <w:t>Why this workshop, what you'll leave with</w:t>
            </w:r>
          </w:p>
        </w:tc>
        <w:tc>
          <w:tcPr>
            <w:tcW w:type="dxa" w:w="1728"/>
          </w:tcPr>
          <w:p>
            <w:r/>
            <w:r>
              <w:t>Sets expectations</w:t>
            </w:r>
          </w:p>
        </w:tc>
      </w:tr>
      <w:tr>
        <w:tc>
          <w:tcPr>
            <w:tcW w:type="dxa" w:w="1728"/>
          </w:tcPr>
          <w:p>
            <w:r/>
            <w:r>
              <w:t>1</w:t>
            </w:r>
          </w:p>
        </w:tc>
        <w:tc>
          <w:tcPr>
            <w:tcW w:type="dxa" w:w="1728"/>
          </w:tcPr>
          <w:p>
            <w:r/>
            <w:r>
              <w:rPr>
                <w:i/>
                <w:color w:val="2E5B8A"/>
              </w:rPr>
              <w:t>Environment &amp; Architecture</w:t>
            </w:r>
          </w:p>
        </w:tc>
        <w:tc>
          <w:tcPr>
            <w:tcW w:type="dxa" w:w="1728"/>
          </w:tcPr>
          <w:p>
            <w:r/>
            <w:r>
              <w:t>20 min</w:t>
            </w:r>
          </w:p>
        </w:tc>
        <w:tc>
          <w:tcPr>
            <w:tcW w:type="dxa" w:w="1728"/>
          </w:tcPr>
          <w:p>
            <w:r/>
            <w:r>
              <w:t>Deploy the stack, understand the moving parts</w:t>
            </w:r>
          </w:p>
        </w:tc>
        <w:tc>
          <w:tcPr>
            <w:tcW w:type="dxa" w:w="1728"/>
          </w:tcPr>
          <w:p>
            <w:r/>
            <w:r>
              <w:t>Deployment footprint — no secondary agent, one collector</w:t>
            </w:r>
          </w:p>
        </w:tc>
      </w:tr>
      <w:tr>
        <w:tc>
          <w:tcPr>
            <w:tcW w:type="dxa" w:w="1728"/>
          </w:tcPr>
          <w:p>
            <w:r/>
            <w:r>
              <w:t>2</w:t>
            </w:r>
          </w:p>
        </w:tc>
        <w:tc>
          <w:tcPr>
            <w:tcW w:type="dxa" w:w="1728"/>
          </w:tcPr>
          <w:p>
            <w:r/>
            <w:r>
              <w:rPr>
                <w:i/>
                <w:color w:val="2E5B8A"/>
              </w:rPr>
              <w:t>OTel Instrumentation Deep-Dive</w:t>
            </w:r>
          </w:p>
        </w:tc>
        <w:tc>
          <w:tcPr>
            <w:tcW w:type="dxa" w:w="1728"/>
          </w:tcPr>
          <w:p>
            <w:r/>
            <w:r>
              <w:t>30 min</w:t>
            </w:r>
          </w:p>
        </w:tc>
        <w:tc>
          <w:tcPr>
            <w:tcW w:type="dxa" w:w="1728"/>
          </w:tcPr>
          <w:p>
            <w:r/>
            <w:r>
              <w:t>How traces, spans, and logs get generated in code</w:t>
            </w:r>
          </w:p>
        </w:tc>
        <w:tc>
          <w:tcPr>
            <w:tcW w:type="dxa" w:w="1728"/>
          </w:tcPr>
          <w:p>
            <w:r/>
            <w:r>
              <w:t>Nothing is a black box — you own the instrumentation</w:t>
            </w:r>
          </w:p>
        </w:tc>
      </w:tr>
      <w:tr>
        <w:tc>
          <w:tcPr>
            <w:tcW w:type="dxa" w:w="1728"/>
          </w:tcPr>
          <w:p>
            <w:r/>
            <w:r>
              <w:t>3</w:t>
            </w:r>
          </w:p>
        </w:tc>
        <w:tc>
          <w:tcPr>
            <w:tcW w:type="dxa" w:w="1728"/>
          </w:tcPr>
          <w:p>
            <w:r/>
            <w:r>
              <w:rPr>
                <w:i/>
                <w:color w:val="2E5B8A"/>
              </w:rPr>
              <w:t>ThousandEyes Configuration</w:t>
            </w:r>
          </w:p>
        </w:tc>
        <w:tc>
          <w:tcPr>
            <w:tcW w:type="dxa" w:w="1728"/>
          </w:tcPr>
          <w:p>
            <w:r/>
            <w:r>
              <w:t>20 min</w:t>
            </w:r>
          </w:p>
        </w:tc>
        <w:tc>
          <w:tcPr>
            <w:tcW w:type="dxa" w:w="1728"/>
          </w:tcPr>
          <w:p>
            <w:r/>
            <w:r>
              <w:t>Deploy TE agent, create in-cluster synthetic tests</w:t>
            </w:r>
          </w:p>
        </w:tc>
        <w:tc>
          <w:tcPr>
            <w:tcW w:type="dxa" w:w="1728"/>
          </w:tcPr>
          <w:p>
            <w:r/>
            <w:r>
              <w:t>Shadow network issues — visibility app monitoring alone can't give you</w:t>
            </w:r>
          </w:p>
        </w:tc>
      </w:tr>
      <w:tr>
        <w:tc>
          <w:tcPr>
            <w:tcW w:type="dxa" w:w="1728"/>
          </w:tcPr>
          <w:p>
            <w:r/>
            <w:r>
              <w:t>4</w:t>
            </w:r>
          </w:p>
        </w:tc>
        <w:tc>
          <w:tcPr>
            <w:tcW w:type="dxa" w:w="1728"/>
          </w:tcPr>
          <w:p>
            <w:r/>
            <w:r>
              <w:rPr>
                <w:i/>
                <w:color w:val="2E5B8A"/>
              </w:rPr>
              <w:t>Splunk Detectors &amp; Alerting</w:t>
            </w:r>
          </w:p>
        </w:tc>
        <w:tc>
          <w:tcPr>
            <w:tcW w:type="dxa" w:w="1728"/>
          </w:tcPr>
          <w:p>
            <w:r/>
            <w:r>
              <w:t>15 min</w:t>
            </w:r>
          </w:p>
        </w:tc>
        <w:tc>
          <w:tcPr>
            <w:tcW w:type="dxa" w:w="1728"/>
          </w:tcPr>
          <w:p>
            <w:r/>
            <w:r>
              <w:t>Build proactive alerts with embedded triage links</w:t>
            </w:r>
          </w:p>
        </w:tc>
        <w:tc>
          <w:tcPr>
            <w:tcW w:type="dxa" w:w="1728"/>
          </w:tcPr>
          <w:p>
            <w:r/>
            <w:r>
              <w:t>SLA pressure — catch it before the client does</w:t>
            </w:r>
          </w:p>
        </w:tc>
      </w:tr>
      <w:tr>
        <w:tc>
          <w:tcPr>
            <w:tcW w:type="dxa" w:w="1728"/>
          </w:tcPr>
          <w:p>
            <w:r/>
            <w:r>
              <w:t>5</w:t>
            </w:r>
          </w:p>
        </w:tc>
        <w:tc>
          <w:tcPr>
            <w:tcW w:type="dxa" w:w="1728"/>
          </w:tcPr>
          <w:p>
            <w:r/>
            <w:r>
              <w:rPr>
                <w:i/>
                <w:color w:val="2E5B8A"/>
              </w:rPr>
              <w:t>Scenario 1: Entry Point Down</w:t>
            </w:r>
          </w:p>
        </w:tc>
        <w:tc>
          <w:tcPr>
            <w:tcW w:type="dxa" w:w="1728"/>
          </w:tcPr>
          <w:p>
            <w:r/>
            <w:r>
              <w:t>15 min</w:t>
            </w:r>
          </w:p>
        </w:tc>
        <w:tc>
          <w:tcPr>
            <w:tcW w:type="dxa" w:w="1728"/>
          </w:tcPr>
          <w:p>
            <w:r/>
            <w:r>
              <w:t>Break the orchestrator, triage with TE + APM</w:t>
            </w:r>
          </w:p>
        </w:tc>
        <w:tc>
          <w:tcPr>
            <w:tcW w:type="dxa" w:w="1728"/>
          </w:tcPr>
          <w:p>
            <w:r/>
            <w:r>
              <w:t>MTTR — who do you call first?</w:t>
            </w:r>
          </w:p>
        </w:tc>
      </w:tr>
      <w:tr>
        <w:tc>
          <w:tcPr>
            <w:tcW w:type="dxa" w:w="1728"/>
          </w:tcPr>
          <w:p>
            <w:r/>
            <w:r>
              <w:t>6</w:t>
            </w:r>
          </w:p>
        </w:tc>
        <w:tc>
          <w:tcPr>
            <w:tcW w:type="dxa" w:w="1728"/>
          </w:tcPr>
          <w:p>
            <w:r/>
            <w:r>
              <w:rPr>
                <w:i/>
                <w:color w:val="2E5B8A"/>
              </w:rPr>
              <w:t>Scenario 2: Agent Path Broken</w:t>
            </w:r>
          </w:p>
        </w:tc>
        <w:tc>
          <w:tcPr>
            <w:tcW w:type="dxa" w:w="1728"/>
          </w:tcPr>
          <w:p>
            <w:r/>
            <w:r>
              <w:t>15 min</w:t>
            </w:r>
          </w:p>
        </w:tc>
        <w:tc>
          <w:tcPr>
            <w:tcW w:type="dxa" w:w="1728"/>
          </w:tcPr>
          <w:p>
            <w:r/>
            <w:r>
              <w:t>Break one specialist agent, isolate the failure</w:t>
            </w:r>
          </w:p>
        </w:tc>
        <w:tc>
          <w:tcPr>
            <w:tcW w:type="dxa" w:w="1728"/>
          </w:tcPr>
          <w:p>
            <w:r/>
            <w:r>
              <w:t>Partial degradation is the hardest to catch — TE isolates it in one test</w:t>
            </w:r>
          </w:p>
        </w:tc>
      </w:tr>
      <w:tr>
        <w:tc>
          <w:tcPr>
            <w:tcW w:type="dxa" w:w="1728"/>
          </w:tcPr>
          <w:p>
            <w:r/>
            <w:r>
              <w:t>7</w:t>
            </w:r>
          </w:p>
        </w:tc>
        <w:tc>
          <w:tcPr>
            <w:tcW w:type="dxa" w:w="1728"/>
          </w:tcPr>
          <w:p>
            <w:r/>
            <w:r>
              <w:rPr>
                <w:i/>
                <w:color w:val="2E5B8A"/>
              </w:rPr>
              <w:t>Scenario 3: LLM Auth Failure</w:t>
            </w:r>
          </w:p>
        </w:tc>
        <w:tc>
          <w:tcPr>
            <w:tcW w:type="dxa" w:w="1728"/>
          </w:tcPr>
          <w:p>
            <w:r/>
            <w:r>
              <w:t>20 min</w:t>
            </w:r>
          </w:p>
        </w:tc>
        <w:tc>
          <w:tcPr>
            <w:tcW w:type="dxa" w:w="1728"/>
          </w:tcPr>
          <w:p>
            <w:r/>
            <w:r>
              <w:t>Break the LLM call, prove it's not the network</w:t>
            </w:r>
          </w:p>
        </w:tc>
        <w:tc>
          <w:tcPr>
            <w:tcW w:type="dxa" w:w="1728"/>
          </w:tcPr>
          <w:p>
            <w:r/>
            <w:r>
              <w:t>LLM dependency risk — the #1 most expensive triage question in AI ops</w:t>
            </w:r>
          </w:p>
        </w:tc>
      </w:tr>
      <w:tr>
        <w:tc>
          <w:tcPr>
            <w:tcW w:type="dxa" w:w="1728"/>
          </w:tcPr>
          <w:p>
            <w:r/>
            <w:r>
              <w:t>8</w:t>
            </w:r>
          </w:p>
        </w:tc>
        <w:tc>
          <w:tcPr>
            <w:tcW w:type="dxa" w:w="1728"/>
          </w:tcPr>
          <w:p>
            <w:r/>
            <w:r>
              <w:rPr>
                <w:i/>
                <w:color w:val="2E5B8A"/>
              </w:rPr>
              <w:t>Wrap-Up &amp; Next Steps</w:t>
            </w:r>
          </w:p>
        </w:tc>
        <w:tc>
          <w:tcPr>
            <w:tcW w:type="dxa" w:w="1728"/>
          </w:tcPr>
          <w:p>
            <w:r/>
            <w:r>
              <w:t>10 min</w:t>
            </w:r>
          </w:p>
        </w:tc>
        <w:tc>
          <w:tcPr>
            <w:tcW w:type="dxa" w:w="1728"/>
          </w:tcPr>
          <w:p>
            <w:r/>
            <w:r>
              <w:t>Teardown, discussion, POC scoping</w:t>
            </w:r>
          </w:p>
        </w:tc>
        <w:tc>
          <w:tcPr>
            <w:tcW w:type="dxa" w:w="1728"/>
          </w:tcPr>
          <w:p>
            <w:r/>
            <w:r>
              <w:t>Turn today into a business case</w:t>
            </w:r>
          </w:p>
        </w:tc>
      </w:tr>
    </w:tbl>
    <w:p/>
    <w:p>
      <w:pPr>
        <w:pStyle w:val="IntenseQuote"/>
      </w:pPr>
      <w:r>
        <w:rPr>
          <w:b/>
        </w:rPr>
        <w:t>Note:</w:t>
      </w:r>
      <w:r>
        <w:t xml:space="preserve"> log-trace correlation (structured logs auto-tagged with </w:t>
      </w:r>
      <w:r>
        <w:rPr>
          <w:rFonts w:ascii="Consolas" w:hAnsi="Consolas"/>
          <w:sz w:val="20"/>
        </w:rPr>
        <w:t>trace_id</w:t>
      </w:r>
      <w:r>
        <w:t>, full exception stack traces) is instrumented and visible in Module 2, but a standalone Splunk Platform log-search exercise isn't included in this run — the shared workshop environment doesn't include a Splunk Cloud instance for participants. See the note in Module 8.</w:t>
      </w:r>
    </w:p>
    <w:p>
      <w:pPr>
        <w:pStyle w:val="Heading2"/>
      </w:pPr>
      <w:r>
        <w:t>Module 0 — Welcome &amp; Objectives (5 min)</w:t>
      </w:r>
    </w:p>
    <w:p>
      <w:r>
        <w:rPr>
          <w:b/>
        </w:rPr>
        <w:t>What we're solving:</w:t>
      </w:r>
      <w:r>
        <w:t xml:space="preserve"> When your AI agent workflow fails in production, the single most expensive question is *"is this a network failure or an application failure?"* — because the answer determines which team gets paged, and getting it wrong costs hours.</w:t>
      </w:r>
    </w:p>
    <w:p>
      <w:r>
        <w:rPr>
          <w:b/>
        </w:rPr>
        <w:t>What you'll leave with:</w:t>
      </w:r>
    </w:p>
    <w:p>
      <w:pPr>
        <w:pStyle w:val="ListBullet"/>
      </w:pPr>
      <w:r>
        <w:t>A running 5-service AI multi-agent system, fully instrumented, on your own infrastructure</w:t>
      </w:r>
    </w:p>
    <w:p>
      <w:pPr>
        <w:pStyle w:val="ListBullet"/>
      </w:pPr>
      <w:r>
        <w:t>Hands-on experience triaging 3 realistic failure modes using ThousandEyes + Splunk APM together</w:t>
      </w:r>
    </w:p>
    <w:p>
      <w:pPr>
        <w:pStyle w:val="ListBullet"/>
      </w:pPr>
      <w:r>
        <w:t>A log-to-trace correlation pattern (visible in code in Module 2) you can lift directly into your own services</w:t>
      </w:r>
    </w:p>
    <w:p>
      <w:pPr>
        <w:pStyle w:val="ListBullet"/>
      </w:pPr>
      <w:r>
        <w:t>A clear view of what it takes to stand this up in your own environment (not just watch someone else do it)</w:t>
      </w:r>
    </w:p>
    <w:p>
      <w:r>
        <w:rPr>
          <w:b/>
        </w:rPr>
        <w:t>How to use this workshop:</w:t>
      </w:r>
      <w:r>
        <w:t xml:space="preserve"> Each module is a markdown file with commands to run and things to look for. Run the commands yourself — don't just read them. If something doesn't match what's described, that's a great discussion point, not a failure.</w:t>
      </w:r>
    </w:p>
    <w:p>
      <w:pPr>
        <w:pStyle w:val="Heading2"/>
      </w:pPr>
      <w:r>
        <w:t>Module Sequence Rationale</w:t>
      </w:r>
    </w:p>
    <w:p>
      <w:r>
        <w:t>The modules build in a deliberate order:</w:t>
      </w:r>
    </w:p>
    <w:p>
      <w:pPr>
        <w:pStyle w:val="ListNumber"/>
      </w:pPr>
      <w:r>
        <w:rPr>
          <w:b/>
        </w:rPr>
        <w:t>Setup → Instrumentation → TE config → Alerting</w:t>
      </w:r>
      <w:r>
        <w:t xml:space="preserve"> (Modules 1–4) establishes the full observability pipeline *before* anything breaks — so when you see a scenario later, you already understand every signal you're looking at, not just following a script.</w:t>
      </w:r>
    </w:p>
    <w:p>
      <w:pPr>
        <w:pStyle w:val="ListNumber"/>
      </w:pPr>
      <w:r>
        <w:rPr>
          <w:b/>
        </w:rPr>
        <w:t>Three failure scenarios</w:t>
      </w:r>
      <w:r>
        <w:t xml:space="preserve"> (Modules 5–7) go from simplest to most nuanced: total outage → partial degradation → the dangerous "everything looks healthy but isn't" case. This mirrors how failure complexity actually escalates in production.</w:t>
      </w:r>
    </w:p>
    <w:p>
      <w:pPr>
        <w:pStyle w:val="ListNumber"/>
      </w:pPr>
      <w:r>
        <w:rPr>
          <w:b/>
        </w:rPr>
        <w:t>Wrap-up</w:t>
      </w:r>
      <w:r>
        <w:t xml:space="preserve"> (Module 8) is deliberately short and discussion-driven — the goal is to turn the hands-on experience into a decision about next steps, not another lecture.</w:t>
      </w:r>
    </w:p>
    <w:p>
      <w:pPr>
        <w:pStyle w:val="Heading2"/>
      </w:pPr>
      <w:r>
        <w:t>If You Only Have 90 Minutes</w:t>
      </w:r>
    </w:p>
    <w:p>
      <w:r>
        <w:t xml:space="preserve">Run: </w:t>
      </w:r>
      <w:r>
        <w:rPr>
          <w:b/>
        </w:rPr>
        <w:t>Module 1</w:t>
      </w:r>
      <w:r>
        <w:t xml:space="preserve"> (setup, 20 min) → </w:t>
      </w:r>
      <w:r>
        <w:rPr>
          <w:b/>
        </w:rPr>
        <w:t>Module 7</w:t>
      </w:r>
      <w:r>
        <w:t xml:space="preserve"> (LLM failure scenario, 20 min — the highest-value scenario for AI-specific risk) → </w:t>
      </w:r>
      <w:r>
        <w:rPr>
          <w:b/>
        </w:rPr>
        <w:t>Module 8</w:t>
      </w:r>
      <w:r>
        <w:t xml:space="preserve"> (wrap-up, 10 min). Skip Modules 2–6 and read them afterward as reference.</w:t>
      </w:r>
    </w:p>
    <w:p>
      <w:pPr>
        <w:pStyle w:val="Heading2"/>
      </w:pPr>
      <w:r>
        <w:t>Prerequisites</w:t>
      </w:r>
    </w:p>
    <w:p>
      <w:pPr>
        <w:pStyle w:val="ListBullet"/>
      </w:pPr>
      <w:r>
        <w:t>SSH access to your assigned EC2 instance (provided by workshop organizer)</w:t>
      </w:r>
    </w:p>
    <w:p>
      <w:pPr>
        <w:pStyle w:val="ListBullet"/>
      </w:pPr>
      <w:r>
        <w:rPr>
          <w:rFonts w:ascii="Consolas" w:hAnsi="Consolas"/>
          <w:sz w:val="20"/>
        </w:rPr>
        <w:t>kubectl</w:t>
      </w:r>
      <w:r>
        <w:t xml:space="preserve"> access to the k3d cluster on that instance</w:t>
      </w:r>
    </w:p>
    <w:p>
      <w:pPr>
        <w:pStyle w:val="ListBullet"/>
      </w:pPr>
      <w:r>
        <w:t>A ThousandEyes account with an OAuth Bearer Token (Account Settings → User API Tokens)</w:t>
      </w:r>
    </w:p>
    <w:p>
      <w:pPr>
        <w:pStyle w:val="ListBullet"/>
      </w:pPr>
      <w:r>
        <w:t>Splunk Observability Cloud access to view APM (credentials provided by workshop organizer)</w:t>
      </w:r>
    </w:p>
    <w:p>
      <w:r>
        <w:t xml:space="preserve">See </w:t>
      </w:r>
      <w:r>
        <w:rPr>
          <w:i/>
          <w:color w:val="2E5B8A"/>
        </w:rPr>
        <w:t>README.md</w:t>
      </w:r>
      <w:r>
        <w:t xml:space="preserve"> for the full setup checklist before starting Module 1, and </w:t>
      </w:r>
      <w:r>
        <w:rPr>
          <w:i/>
          <w:color w:val="2E5B8A"/>
        </w:rPr>
        <w:t>ROLES.md</w:t>
      </w:r>
      <w:r>
        <w:t xml:space="preserve"> for who on your team should attend which modules.</w:t>
      </w:r>
    </w:p>
    <w:p>
      <w:r>
        <w:br w:type="page"/>
      </w:r>
    </w:p>
    <w:p>
      <w:pPr>
        <w:pStyle w:val="Heading1"/>
      </w:pPr>
      <w:r>
        <w:t>Who Should Attend Which Modules</w:t>
      </w:r>
    </w:p>
    <w:p>
      <w:r>
        <w:t>Use this to decide who from your organization needs to be in the room, and where they can tune in/out if the full session doesn't fit their calendar.</w:t>
      </w:r>
    </w:p>
    <w:p>
      <w:pPr>
        <w:pStyle w:val="Heading2"/>
      </w:pPr>
      <w:r>
        <w:t>Role → Module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Role</w:t>
            </w:r>
          </w:p>
        </w:tc>
        <w:tc>
          <w:tcPr>
            <w:tcW w:type="dxa" w:w="2160"/>
          </w:tcPr>
          <w:p>
            <w:r>
              <w:rPr>
                <w:b/>
              </w:rPr>
            </w:r>
            <w:r>
              <w:rPr>
                <w:b/>
              </w:rPr>
              <w:t>Must attend</w:t>
            </w:r>
          </w:p>
        </w:tc>
        <w:tc>
          <w:tcPr>
            <w:tcW w:type="dxa" w:w="2160"/>
          </w:tcPr>
          <w:p>
            <w:r>
              <w:rPr>
                <w:b/>
              </w:rPr>
            </w:r>
            <w:r>
              <w:rPr>
                <w:b/>
              </w:rPr>
              <w:t>Can skip</w:t>
            </w:r>
          </w:p>
        </w:tc>
        <w:tc>
          <w:tcPr>
            <w:tcW w:type="dxa" w:w="2160"/>
          </w:tcPr>
          <w:p>
            <w:r>
              <w:rPr>
                <w:b/>
              </w:rPr>
            </w:r>
            <w:r>
              <w:rPr>
                <w:b/>
              </w:rPr>
              <w:t>Why</w:t>
            </w:r>
          </w:p>
        </w:tc>
      </w:tr>
      <w:tr>
        <w:tc>
          <w:tcPr>
            <w:tcW w:type="dxa" w:w="2160"/>
          </w:tcPr>
          <w:p>
            <w:r/>
            <w:r>
              <w:rPr>
                <w:b/>
              </w:rPr>
              <w:t>Observability / Platform Owner</w:t>
            </w:r>
            <w:r>
              <w:t xml:space="preserve"> (workshop sponsor)</w:t>
            </w:r>
          </w:p>
        </w:tc>
        <w:tc>
          <w:tcPr>
            <w:tcW w:type="dxa" w:w="2160"/>
          </w:tcPr>
          <w:p>
            <w:r/>
            <w:r>
              <w:t>All modules</w:t>
            </w:r>
          </w:p>
        </w:tc>
        <w:tc>
          <w:tcPr>
            <w:tcW w:type="dxa" w:w="2160"/>
          </w:tcPr>
          <w:p>
            <w:r/>
            <w:r>
              <w:t>None</w:t>
            </w:r>
          </w:p>
        </w:tc>
        <w:tc>
          <w:tcPr>
            <w:tcW w:type="dxa" w:w="2160"/>
          </w:tcPr>
          <w:p>
            <w:r/>
            <w:r>
              <w:t>Owns the end-to-end story — needs the full picture to scope a POC and decide who else should own what afterward.</w:t>
            </w:r>
          </w:p>
        </w:tc>
      </w:tr>
      <w:tr>
        <w:tc>
          <w:tcPr>
            <w:tcW w:type="dxa" w:w="2160"/>
          </w:tcPr>
          <w:p>
            <w:r/>
            <w:r>
              <w:rPr>
                <w:b/>
              </w:rPr>
              <w:t>SRE / Platform Engineering</w:t>
            </w:r>
          </w:p>
        </w:tc>
        <w:tc>
          <w:tcPr>
            <w:tcW w:type="dxa" w:w="2160"/>
          </w:tcPr>
          <w:p>
            <w:r/>
            <w:r>
              <w:t>1, 3, 4, 5, 6, 7</w:t>
            </w:r>
          </w:p>
        </w:tc>
        <w:tc>
          <w:tcPr>
            <w:tcW w:type="dxa" w:w="2160"/>
          </w:tcPr>
          <w:p>
            <w:r/>
            <w:r>
              <w:t>2 (can skim)</w:t>
            </w:r>
          </w:p>
        </w:tc>
        <w:tc>
          <w:tcPr>
            <w:tcW w:type="dxa" w:w="2160"/>
          </w:tcPr>
          <w:p>
            <w:r/>
            <w:r>
              <w:t>These are the people who'll actually operate this: deployment footprint (1), TE test config (3), alerting (4), and all three live triage scenarios (5–7) are their day-to-day.</w:t>
            </w:r>
          </w:p>
        </w:tc>
      </w:tr>
      <w:tr>
        <w:tc>
          <w:tcPr>
            <w:tcW w:type="dxa" w:w="2160"/>
          </w:tcPr>
          <w:p>
            <w:r/>
            <w:r>
              <w:rPr>
                <w:b/>
              </w:rPr>
              <w:t>Network Engineering / NetOps</w:t>
            </w:r>
          </w:p>
        </w:tc>
        <w:tc>
          <w:tcPr>
            <w:tcW w:type="dxa" w:w="2160"/>
          </w:tcPr>
          <w:p>
            <w:r/>
            <w:r>
              <w:t>1, 3, 5, 6, 7</w:t>
            </w:r>
          </w:p>
        </w:tc>
        <w:tc>
          <w:tcPr>
            <w:tcW w:type="dxa" w:w="2160"/>
          </w:tcPr>
          <w:p>
            <w:r/>
            <w:r>
              <w:t>2, 4</w:t>
            </w:r>
          </w:p>
        </w:tc>
        <w:tc>
          <w:tcPr>
            <w:tcW w:type="dxa" w:w="2160"/>
          </w:tcPr>
          <w:p>
            <w:r/>
            <w:r>
              <w:t>Module 3 is the one built specifically to prove TE's in-cluster vantage point gives them a definitive "not our problem" or "here's the path" answer — fastest way to earn their buy-in. Scenarios 5–7 are where they see that proof in action three different ways.</w:t>
            </w:r>
          </w:p>
        </w:tc>
      </w:tr>
      <w:tr>
        <w:tc>
          <w:tcPr>
            <w:tcW w:type="dxa" w:w="2160"/>
          </w:tcPr>
          <w:p>
            <w:r/>
            <w:r>
              <w:rPr>
                <w:b/>
              </w:rPr>
              <w:t>AI/ML Engineering</w:t>
            </w:r>
            <w:r>
              <w:t xml:space="preserve"> (agent developers)</w:t>
            </w:r>
          </w:p>
        </w:tc>
        <w:tc>
          <w:tcPr>
            <w:tcW w:type="dxa" w:w="2160"/>
          </w:tcPr>
          <w:p>
            <w:r/>
            <w:r>
              <w:t>2, 7</w:t>
            </w:r>
          </w:p>
        </w:tc>
        <w:tc>
          <w:tcPr>
            <w:tcW w:type="dxa" w:w="2160"/>
          </w:tcPr>
          <w:p>
            <w:r/>
            <w:r>
              <w:t>3, 4</w:t>
            </w:r>
          </w:p>
        </w:tc>
        <w:tc>
          <w:tcPr>
            <w:tcW w:type="dxa" w:w="2160"/>
          </w:tcPr>
          <w:p>
            <w:r/>
            <w:r>
              <w:t>Module 2 is the instrumentation pattern they'd actually copy into their own agent code. Module 7 (LLM auth failure) is the single most common failure mode they personally debug — the rest is infrastructure they don't own.</w:t>
            </w:r>
          </w:p>
        </w:tc>
      </w:tr>
      <w:tr>
        <w:tc>
          <w:tcPr>
            <w:tcW w:type="dxa" w:w="2160"/>
          </w:tcPr>
          <w:p>
            <w:r/>
            <w:r>
              <w:rPr>
                <w:b/>
              </w:rPr>
              <w:t>DevOps / Kubernetes Platform Team</w:t>
            </w:r>
          </w:p>
        </w:tc>
        <w:tc>
          <w:tcPr>
            <w:tcW w:type="dxa" w:w="2160"/>
          </w:tcPr>
          <w:p>
            <w:r/>
            <w:r>
              <w:t>1, 4</w:t>
            </w:r>
          </w:p>
        </w:tc>
        <w:tc>
          <w:tcPr>
            <w:tcW w:type="dxa" w:w="2160"/>
          </w:tcPr>
          <w:p>
            <w:r/>
            <w:r>
              <w:t>5, 6, 7 (can observe passively)</w:t>
            </w:r>
          </w:p>
        </w:tc>
        <w:tc>
          <w:tcPr>
            <w:tcW w:type="dxa" w:w="2160"/>
          </w:tcPr>
          <w:p>
            <w:r/>
            <w:r>
              <w:t>They care about deployment footprint (one collector, no secondary agents) and how alerts plug into existing on-call tooling — not necessarily running each failure scenario themselves.</w:t>
            </w:r>
          </w:p>
        </w:tc>
      </w:tr>
      <w:tr>
        <w:tc>
          <w:tcPr>
            <w:tcW w:type="dxa" w:w="2160"/>
          </w:tcPr>
          <w:p>
            <w:r/>
            <w:r>
              <w:rPr>
                <w:b/>
              </w:rPr>
              <w:t>Incident Commander / On-Call Manager</w:t>
            </w:r>
          </w:p>
        </w:tc>
        <w:tc>
          <w:tcPr>
            <w:tcW w:type="dxa" w:w="2160"/>
          </w:tcPr>
          <w:p>
            <w:r/>
            <w:r>
              <w:t>4, 5, 6, 7</w:t>
            </w:r>
          </w:p>
        </w:tc>
        <w:tc>
          <w:tcPr>
            <w:tcW w:type="dxa" w:w="2160"/>
          </w:tcPr>
          <w:p>
            <w:r/>
            <w:r>
              <w:t>1, 2, 3</w:t>
            </w:r>
          </w:p>
        </w:tc>
        <w:tc>
          <w:tcPr>
            <w:tcW w:type="dxa" w:w="2160"/>
          </w:tcPr>
          <w:p>
            <w:r/>
            <w:r>
              <w:t>They want to see what an actual page looks like — alert bodies with embedded triage decision trees — and experience the "who do I call" decision in each scenario.</w:t>
            </w:r>
          </w:p>
        </w:tc>
      </w:tr>
      <w:tr>
        <w:tc>
          <w:tcPr>
            <w:tcW w:type="dxa" w:w="2160"/>
          </w:tcPr>
          <w:p>
            <w:r/>
            <w:r>
              <w:rPr>
                <w:b/>
              </w:rPr>
              <w:t>Security / Compliance / Audit</w:t>
            </w:r>
          </w:p>
        </w:tc>
        <w:tc>
          <w:tcPr>
            <w:tcW w:type="dxa" w:w="2160"/>
          </w:tcPr>
          <w:p>
            <w:r/>
            <w:r>
              <w:t>2</w:t>
            </w:r>
          </w:p>
        </w:tc>
        <w:tc>
          <w:tcPr>
            <w:tcW w:type="dxa" w:w="2160"/>
          </w:tcPr>
          <w:p>
            <w:r/>
            <w:r>
              <w:t>3, 4, 5, 6, 7</w:t>
            </w:r>
          </w:p>
        </w:tc>
        <w:tc>
          <w:tcPr>
            <w:tcW w:type="dxa" w:w="2160"/>
          </w:tcPr>
          <w:p>
            <w:r/>
            <w:r>
              <w:t xml:space="preserve">Module 2 shows what's captured (structured logs, </w:t>
            </w:r>
            <w:r>
              <w:rPr>
                <w:rFonts w:ascii="Consolas" w:hAnsi="Consolas"/>
                <w:sz w:val="20"/>
              </w:rPr>
              <w:t>trace_id</w:t>
            </w:r>
            <w:r>
              <w:t xml:space="preserve"> tagging, full exception stack traces) — the evidence story. Note: the standalone log-search/RCA walkthrough isn't part of this run (see Module 8 note) — flag if your compliance team needs to see that live in a follow-up session.</w:t>
            </w:r>
          </w:p>
        </w:tc>
      </w:tr>
    </w:tbl>
    <w:p/>
    <w:p>
      <w:pPr>
        <w:pStyle w:val="Heading2"/>
      </w:pPr>
      <w:r>
        <w:t>Suggested Attendance Patterns</w:t>
      </w:r>
    </w:p>
    <w:p>
      <w:r>
        <w:rPr>
          <w:b/>
        </w:rPr>
        <w:t>Option A — Everyone together (recommended for a first session):</w:t>
      </w:r>
      <w:r>
        <w:t xml:space="preserve"> Run Modules 0–4 as a full group so everyone shares the same baseline understanding of the system and pipeline, then let Network/NetOps, AI/ML Engineering, and SRE self-select into the scenarios most relevant to them for Modules 5–7, and regroup for Module 8.</w:t>
      </w:r>
    </w:p>
    <w:p>
      <w:r>
        <w:rPr>
          <w:b/>
        </w:rPr>
        <w:t>Option B — Role-based breakout after Module 1:</w:t>
      </w:r>
      <w:r>
        <w:t xml:space="preserve"> If calendars are tight, only require Module 1 (setup) for everyone, then route people by role using the matrix above, and regroup for Module 8's wrap-up so next steps are decided as a group, not in silos.</w:t>
      </w:r>
    </w:p>
    <w:p>
      <w:r>
        <w:rPr>
          <w:b/>
        </w:rPr>
        <w:t>Option C — Leadership-only abbreviated path:</w:t>
      </w:r>
      <w:r>
        <w:t xml:space="preserve"> For an executive sponsor who won't run hands-on labs themselves, Modules 0 (Agenda) → 7 (LLM failure — highest business impact) → 8 (Wrap-Up) gives the business case in under 40 minutes without requiring them to touch a terminal.</w:t>
      </w:r>
    </w:p>
    <w:p>
      <w:pPr>
        <w:pStyle w:val="Heading2"/>
      </w:pPr>
      <w:r>
        <w:t>A note for the workshop sponsor</w:t>
      </w:r>
    </w:p>
    <w:p>
      <w:r>
        <w:t xml:space="preserve">The one constant across every role: </w:t>
      </w:r>
      <w:r>
        <w:rPr>
          <w:b/>
        </w:rPr>
        <w:t>make sure whoever owns the Splunk Platform (Splunk Cloud) admin relationship in your organization is looped in before scaling this beyond the workshop.</w:t>
      </w:r>
      <w:r>
        <w:t xml:space="preserve"> Log Observer Connect and full log-search RCA (mentioned in Module 8) require that access, and it's the one piece this workshop's shared environment can't demonstrate end-to-end.</w:t>
      </w:r>
    </w:p>
    <w:p>
      <w:r>
        <w:br w:type="page"/>
      </w:r>
    </w:p>
    <w:p>
      <w:pPr>
        <w:pStyle w:val="Heading1"/>
      </w:pPr>
      <w:r>
        <w:t>Module 1: Environment &amp; Architecture (20 min)</w:t>
      </w:r>
    </w:p>
    <w:p>
      <w:pPr>
        <w:pStyle w:val="Heading2"/>
      </w:pPr>
      <w:r>
        <w:t>Why this matters</w:t>
      </w:r>
    </w:p>
    <w:p>
      <w:r>
        <w:t>Before you can trust what an observability stack tells you during an incident, you need to know what it actually touches. This module deploys the full pipeline and walks the architecture — so every later module is inspecting a system you understand, not a black box.</w:t>
      </w:r>
    </w:p>
    <w:p>
      <w:r>
        <w:rPr>
          <w:b/>
        </w:rPr>
        <w:t>Value to keep in mind:</w:t>
      </w:r>
      <w:r>
        <w:t xml:space="preserve"> notice as you deploy that there's no secondary agent, no separate data pipeline to maintain — one OTel Collector handles traces, metrics, and logs for every service.</w:t>
      </w:r>
    </w:p>
    <w:p>
      <w:pPr>
        <w:pStyle w:val="Heading2"/>
      </w:pPr>
      <w:r>
        <w:t>Step 1: Set your identity</w:t>
      </w:r>
    </w:p>
    <w:p>
      <w:r>
        <w:t>Pick something unique to you so your resources don't collide with other participants on the same shared ThousandEyes/Splunk accounts.</w:t>
      </w:r>
    </w:p>
    <w:p>
      <w:pPr>
        <w:shd w:val="clear" w:color="auto" w:fill="EDEDED"/>
        <w:spacing w:before="80" w:after="160"/>
        <w:ind w:left="216"/>
      </w:pPr>
      <w:r>
        <w:rPr>
          <w:rFonts w:ascii="Consolas" w:hAnsi="Consolas"/>
          <w:sz w:val="19"/>
        </w:rPr>
        <w:t>export TE_BEARER_TOKEN="your-oauth-bearer-token"</w:t>
        <w:br/>
      </w:r>
      <w:r>
        <w:rPr>
          <w:rFonts w:ascii="Consolas" w:hAnsi="Consolas"/>
          <w:sz w:val="19"/>
        </w:rPr>
        <w:t>export AGENT_HOSTNAME="your-name"     # becomes te-agent-your-name in TE dashboard</w:t>
        <w:br/>
      </w:r>
      <w:r>
        <w:rPr>
          <w:rFonts w:ascii="Consolas" w:hAnsi="Consolas"/>
          <w:sz w:val="19"/>
        </w:rPr>
        <w:t>export TEST_PREFIX="your-name"        # prefix for all TE test names</w:t>
        <w:br/>
      </w:r>
      <w:r>
        <w:rPr>
          <w:rFonts w:ascii="Consolas" w:hAnsi="Consolas"/>
          <w:sz w:val="19"/>
        </w:rPr>
        <w:t>export LLM_PROVIDER=mock              # no LLM key needed for this workshop</w:t>
      </w:r>
    </w:p>
    <w:p>
      <w:pPr>
        <w:pStyle w:val="Heading2"/>
      </w:pPr>
      <w:r>
        <w:t>Step 2: Deploy</w:t>
      </w:r>
    </w:p>
    <w:p>
      <w:pPr>
        <w:shd w:val="clear" w:color="auto" w:fill="EDEDED"/>
        <w:spacing w:before="80" w:after="160"/>
        <w:ind w:left="216"/>
      </w:pPr>
      <w:r>
        <w:rPr>
          <w:rFonts w:ascii="Consolas" w:hAnsi="Consolas"/>
          <w:sz w:val="19"/>
        </w:rPr>
        <w:t>cd te-o11y-integration</w:t>
        <w:br/>
      </w:r>
      <w:r>
        <w:rPr>
          <w:rFonts w:ascii="Consolas" w:hAnsi="Consolas"/>
          <w:sz w:val="19"/>
        </w:rPr>
        <w:t>chmod +x deploy.sh scripts/*.sh</w:t>
        <w:br/>
      </w:r>
      <w:r>
        <w:rPr>
          <w:rFonts w:ascii="Consolas" w:hAnsi="Consolas"/>
          <w:sz w:val="19"/>
        </w:rPr>
        <w:t>./deploy.sh</w:t>
      </w:r>
    </w:p>
    <w:p>
      <w:r>
        <w:t>This runs five steps in order — watch the terminal output for each:</w:t>
      </w:r>
    </w:p>
    <w:p>
      <w:pPr>
        <w:pStyle w:val="ListNumber"/>
      </w:pPr>
      <w:r>
        <w:t>Splunk OTel Collector (Helm chart — DaemonSet agent + cluster receiver)</w:t>
      </w:r>
    </w:p>
    <w:p>
      <w:pPr>
        <w:pStyle w:val="ListNumber"/>
      </w:pPr>
      <w:r>
        <w:t>Travel Planner (5 Flask AI agents + load generator CronJob)</w:t>
      </w:r>
    </w:p>
    <w:p>
      <w:pPr>
        <w:pStyle w:val="ListNumber"/>
      </w:pPr>
      <w:r>
        <w:t xml:space="preserve">ThousandEyes Enterprise Agent (deployed </w:t>
      </w:r>
      <w:r>
        <w:rPr>
          <w:b/>
        </w:rPr>
        <w:t>inside</w:t>
      </w:r>
      <w:r>
        <w:t xml:space="preserve"> the cluster — this is the differentiator, not an external probe)</w:t>
      </w:r>
    </w:p>
    <w:p>
      <w:pPr>
        <w:pStyle w:val="ListNumber"/>
      </w:pPr>
      <w:r>
        <w:t>ThousandEyes tests (5 agent health checks + LLM + external reachability)</w:t>
      </w:r>
    </w:p>
    <w:p>
      <w:pPr>
        <w:pStyle w:val="ListNumber"/>
      </w:pPr>
      <w:r>
        <w:t xml:space="preserve">Splunk detectors (skipped if </w:t>
      </w:r>
      <w:r>
        <w:rPr>
          <w:rFonts w:ascii="Consolas" w:hAnsi="Consolas"/>
          <w:sz w:val="20"/>
        </w:rPr>
        <w:t>SPLUNK_API_TOKEN</w:t>
      </w:r>
      <w:r>
        <w:t xml:space="preserve"> isn't set — see Module 4)</w:t>
      </w:r>
    </w:p>
    <w:p>
      <w:r>
        <w:t xml:space="preserve">Takes ~8–12 minutes. While it runs, read the architecture diagram in the repo root </w:t>
      </w:r>
      <w:r>
        <w:rPr>
          <w:i/>
          <w:color w:val="2E5B8A"/>
        </w:rPr>
        <w:t>README.md</w:t>
      </w:r>
      <w:r>
        <w:t>.</w:t>
      </w:r>
    </w:p>
    <w:p>
      <w:pPr>
        <w:pStyle w:val="Heading2"/>
      </w:pPr>
      <w:r>
        <w:t>Step 3: Verify</w:t>
      </w:r>
    </w:p>
    <w:p>
      <w:pPr>
        <w:shd w:val="clear" w:color="auto" w:fill="EDEDED"/>
        <w:spacing w:before="80" w:after="160"/>
        <w:ind w:left="216"/>
      </w:pPr>
      <w:r>
        <w:rPr>
          <w:rFonts w:ascii="Consolas" w:hAnsi="Consolas"/>
          <w:sz w:val="19"/>
        </w:rPr>
        <w:t>kubectl get deployments -n travel-planner</w:t>
        <w:br/>
      </w:r>
      <w:r>
        <w:rPr>
          <w:rFonts w:ascii="Consolas" w:hAnsi="Consolas"/>
          <w:sz w:val="19"/>
        </w:rPr>
        <w:t># All 5 should show 1/1 READY</w:t>
        <w:br/>
      </w:r>
      <w:r>
        <w:rPr>
          <w:rFonts w:ascii="Consolas" w:hAnsi="Consolas"/>
          <w:sz w:val="19"/>
        </w:rPr>
        <w:t xml:space="preserve"> </w:t>
        <w:br/>
      </w:r>
      <w:r>
        <w:rPr>
          <w:rFonts w:ascii="Consolas" w:hAnsi="Consolas"/>
          <w:sz w:val="19"/>
        </w:rPr>
        <w:t>kubectl get pods -n te-demo</w:t>
        <w:br/>
      </w:r>
      <w:r>
        <w:rPr>
          <w:rFonts w:ascii="Consolas" w:hAnsi="Consolas"/>
          <w:sz w:val="19"/>
        </w:rPr>
        <w:t># thousandeyes agent should be Running</w:t>
      </w:r>
    </w:p>
    <w:p>
      <w:pPr>
        <w:pStyle w:val="Heading2"/>
      </w:pPr>
      <w:r>
        <w:t>Step 4: Generate a baseline trace manually</w:t>
      </w:r>
    </w:p>
    <w:p>
      <w:pPr>
        <w:shd w:val="clear" w:color="auto" w:fill="EDEDED"/>
        <w:spacing w:before="80" w:after="160"/>
        <w:ind w:left="216"/>
      </w:pPr>
      <w:r>
        <w:rPr>
          <w:rFonts w:ascii="Consolas" w:hAnsi="Consolas"/>
          <w:sz w:val="19"/>
        </w:rPr>
        <w:t>kubectl run -it --rm test --image=curlimages/curl --restart=Never -n travel-planner -- \</w:t>
        <w:br/>
      </w:r>
      <w:r>
        <w:rPr>
          <w:rFonts w:ascii="Consolas" w:hAnsi="Consolas"/>
          <w:sz w:val="19"/>
        </w:rPr>
        <w:t xml:space="preserve">  curl -X POST http://orchestrator.travel-planner.svc.cluster.local:8080/plan \</w:t>
        <w:br/>
      </w:r>
      <w:r>
        <w:rPr>
          <w:rFonts w:ascii="Consolas" w:hAnsi="Consolas"/>
          <w:sz w:val="19"/>
        </w:rPr>
        <w:t xml:space="preserve">    -H 'Content-Type: application/json' \</w:t>
        <w:br/>
      </w:r>
      <w:r>
        <w:rPr>
          <w:rFonts w:ascii="Consolas" w:hAnsi="Consolas"/>
          <w:sz w:val="19"/>
        </w:rPr>
        <w:t xml:space="preserve">    -d '{"origin": "Seattle", "destination": "Paris", "travellers": 2}'</w:t>
      </w:r>
    </w:p>
    <w:p>
      <w:r>
        <w:t>You should get back a JSON itinerary. This request is now a trace in Splunk APM.</w:t>
      </w:r>
    </w:p>
    <w:p>
      <w:pPr>
        <w:pStyle w:val="Heading2"/>
      </w:pPr>
      <w:r>
        <w:t>Step 5: Find yourself in Splunk APM</w:t>
      </w:r>
    </w:p>
    <w:p>
      <w:r>
        <w:t xml:space="preserve">Go to </w:t>
      </w:r>
      <w:r>
        <w:rPr>
          <w:rFonts w:ascii="Consolas" w:hAnsi="Consolas"/>
          <w:sz w:val="20"/>
        </w:rPr>
        <w:t>https://app.us1.signalfx.com</w:t>
      </w:r>
      <w:r>
        <w:t xml:space="preserve"> → APM → filter environment to </w:t>
      </w:r>
      <w:r>
        <w:rPr>
          <w:rFonts w:ascii="Consolas" w:hAnsi="Consolas"/>
          <w:sz w:val="20"/>
        </w:rPr>
        <w:t>&lt;INSTANCE&gt;-workshop</w:t>
      </w:r>
      <w:r>
        <w:t xml:space="preserve"> (your organizer will tell you the instance name). Find the </w:t>
      </w:r>
      <w:r>
        <w:rPr>
          <w:rFonts w:ascii="Consolas" w:hAnsi="Consolas"/>
          <w:sz w:val="20"/>
        </w:rPr>
        <w:t>travel.plan</w:t>
      </w:r>
      <w:r>
        <w:t xml:space="preserve"> trace you just generated.</w:t>
      </w:r>
    </w:p>
    <w:p>
      <w:r>
        <w:rPr>
          <w:b/>
        </w:rPr>
        <w:t>What to notice:</w:t>
      </w:r>
      <w:r>
        <w:t xml:space="preserve"> five spans, one per service, all green. This is your baseline — every scenario later in this workshop is a variation on breaking one part of this picture.</w:t>
      </w:r>
    </w:p>
    <w:p>
      <w:pPr>
        <w:pStyle w:val="Heading2"/>
      </w:pPr>
      <w:r>
        <w:t>Discussion Point</w:t>
      </w:r>
    </w:p>
    <w:p>
      <w:r>
        <w:t>Before moving on, ask yourself: in your own environment, how many services would a single AI request actually touch? Is it closer to 5, or closer to 50? Does the triage problem get easier or harder as that number grows?</w:t>
      </w:r>
    </w:p>
    <w:p>
      <w:pPr>
        <w:pStyle w:val="Heading2"/>
      </w:pPr>
      <w:r>
        <w:t>Troubleshooting</w:t>
      </w:r>
    </w:p>
    <w:p>
      <w:r>
        <w:t xml:space="preserve">See repo root README → </w:t>
      </w:r>
      <w:r>
        <w:rPr>
          <w:i/>
          <w:color w:val="2E5B8A"/>
        </w:rPr>
        <w:t>Troubleshooting</w:t>
      </w:r>
      <w:r>
        <w:t>, especially "ThousandEyes agent never appears in dashboard" and "Travel planner pods in CrashLoopBackOff".</w:t>
      </w:r>
    </w:p>
    <w:p>
      <w:r>
        <w:br w:type="page"/>
      </w:r>
    </w:p>
    <w:p>
      <w:pPr>
        <w:pStyle w:val="Heading1"/>
      </w:pPr>
      <w:r>
        <w:t>Module 2: OTel Instrumentation Deep-Dive (30 min)</w:t>
      </w:r>
    </w:p>
    <w:p>
      <w:pPr>
        <w:pStyle w:val="Heading2"/>
      </w:pPr>
      <w:r>
        <w:t>Why this matters</w:t>
      </w:r>
    </w:p>
    <w:p>
      <w:r>
        <w:t>Everything you'll see in APM and Splunk Platform logs for the rest of this workshop comes from code you can read right now, in this repo. There's no proprietary agent doing magic — it's the OpenTelemetry SDK, wired up the same way you'd wire it into your own AI services.</w:t>
      </w:r>
    </w:p>
    <w:p>
      <w:r>
        <w:rPr>
          <w:b/>
        </w:rPr>
        <w:t>Value to keep in mind:</w:t>
      </w:r>
      <w:r>
        <w:t xml:space="preserve"> this is the "audit trail" story — every span and log line is something you configured, not a vendor black box. That matters when a compliance team asks "how do we know what the AI system actually did?"</w:t>
      </w:r>
    </w:p>
    <w:p>
      <w:pPr>
        <w:pStyle w:val="Heading2"/>
      </w:pPr>
      <w:r>
        <w:t>Step 1: Read the shared OTel setup</w:t>
      </w:r>
    </w:p>
    <w:p>
      <w:pPr>
        <w:shd w:val="clear" w:color="auto" w:fill="EDEDED"/>
        <w:spacing w:before="80" w:after="160"/>
        <w:ind w:left="216"/>
      </w:pPr>
      <w:r>
        <w:rPr>
          <w:rFonts w:ascii="Consolas" w:hAnsi="Consolas"/>
          <w:sz w:val="19"/>
        </w:rPr>
        <w:t>cat travel-planner/shared/otel_setup.py</w:t>
      </w:r>
    </w:p>
    <w:p>
      <w:r>
        <w:t>Find and understand three things:</w:t>
      </w:r>
    </w:p>
    <w:p>
      <w:pPr>
        <w:pStyle w:val="ListBullet"/>
      </w:pPr>
      <w:r>
        <w:rPr>
          <w:b/>
        </w:rPr>
        <w:t>Trace export</w:t>
      </w:r>
      <w:r>
        <w:t xml:space="preserve">: </w:t>
      </w:r>
      <w:r>
        <w:rPr>
          <w:rFonts w:ascii="Consolas" w:hAnsi="Consolas"/>
          <w:sz w:val="20"/>
        </w:rPr>
        <w:t>TracerProvider</w:t>
      </w:r>
      <w:r>
        <w:t xml:space="preserve"> + </w:t>
      </w:r>
      <w:r>
        <w:rPr>
          <w:rFonts w:ascii="Consolas" w:hAnsi="Consolas"/>
          <w:sz w:val="20"/>
        </w:rPr>
        <w:t>BatchSpanProcessor</w:t>
      </w:r>
      <w:r>
        <w:t xml:space="preserve"> + </w:t>
      </w:r>
      <w:r>
        <w:rPr>
          <w:rFonts w:ascii="Consolas" w:hAnsi="Consolas"/>
          <w:sz w:val="20"/>
        </w:rPr>
        <w:t>OTLPSpanExporter</w:t>
      </w:r>
      <w:r>
        <w:t xml:space="preserve"> — standard OTel, nothing custom</w:t>
      </w:r>
    </w:p>
    <w:p>
      <w:pPr>
        <w:pStyle w:val="ListBullet"/>
      </w:pPr>
      <w:r>
        <w:rPr>
          <w:b/>
        </w:rPr>
        <w:t>B3 propagation</w:t>
      </w:r>
      <w:r>
        <w:t xml:space="preserve">: </w:t>
      </w:r>
      <w:r>
        <w:rPr>
          <w:rFonts w:ascii="Consolas" w:hAnsi="Consolas"/>
          <w:sz w:val="20"/>
        </w:rPr>
        <w:t>CompositePropagator</w:t>
      </w:r>
      <w:r>
        <w:t xml:space="preserve"> with </w:t>
      </w:r>
      <w:r>
        <w:rPr>
          <w:rFonts w:ascii="Consolas" w:hAnsi="Consolas"/>
          <w:sz w:val="20"/>
        </w:rPr>
        <w:t>B3Format</w:t>
      </w:r>
      <w:r>
        <w:t xml:space="preserve"> — this is what lets ThousandEyes' synthetic requests appear as root spans inside your traces (more in Module 3)</w:t>
      </w:r>
    </w:p>
    <w:p>
      <w:pPr>
        <w:pStyle w:val="ListBullet"/>
      </w:pPr>
      <w:r>
        <w:rPr>
          <w:b/>
        </w:rPr>
        <w:t>Log bridge</w:t>
      </w:r>
      <w:r>
        <w:t xml:space="preserve">: </w:t>
      </w:r>
      <w:r>
        <w:rPr>
          <w:rFonts w:ascii="Consolas" w:hAnsi="Consolas"/>
          <w:sz w:val="20"/>
        </w:rPr>
        <w:t>LoggingHandler</w:t>
      </w:r>
      <w:r>
        <w:t xml:space="preserve"> attached to Python's standard </w:t>
      </w:r>
      <w:r>
        <w:rPr>
          <w:rFonts w:ascii="Consolas" w:hAnsi="Consolas"/>
          <w:sz w:val="20"/>
        </w:rPr>
        <w:t>logging</w:t>
      </w:r>
      <w:r>
        <w:t xml:space="preserve"> module — this is what auto-injects </w:t>
      </w:r>
      <w:r>
        <w:rPr>
          <w:rFonts w:ascii="Consolas" w:hAnsi="Consolas"/>
          <w:sz w:val="20"/>
        </w:rPr>
        <w:t>trace_id</w:t>
      </w:r>
      <w:r>
        <w:t>/</w:t>
      </w:r>
      <w:r>
        <w:rPr>
          <w:rFonts w:ascii="Consolas" w:hAnsi="Consolas"/>
          <w:sz w:val="20"/>
        </w:rPr>
        <w:t>span_id</w:t>
      </w:r>
      <w:r>
        <w:t xml:space="preserve"> into every log line without any code change at the call site</w:t>
      </w:r>
    </w:p>
    <w:p>
      <w:pPr>
        <w:pStyle w:val="Heading2"/>
      </w:pPr>
      <w:r>
        <w:t>Step 2: Read one service end-to-end</w:t>
      </w:r>
    </w:p>
    <w:p>
      <w:pPr>
        <w:shd w:val="clear" w:color="auto" w:fill="EDEDED"/>
        <w:spacing w:before="80" w:after="160"/>
        <w:ind w:left="216"/>
      </w:pPr>
      <w:r>
        <w:rPr>
          <w:rFonts w:ascii="Consolas" w:hAnsi="Consolas"/>
          <w:sz w:val="19"/>
        </w:rPr>
        <w:t>cat travel-planner/orchestrator/app.py</w:t>
      </w:r>
    </w:p>
    <w:p>
      <w:r>
        <w:t>Trace the request lifecycle:</w:t>
      </w:r>
    </w:p>
    <w:p>
      <w:pPr>
        <w:pStyle w:val="ListNumber"/>
      </w:pPr>
      <w:r>
        <w:rPr>
          <w:rFonts w:ascii="Consolas" w:hAnsi="Consolas"/>
          <w:sz w:val="20"/>
        </w:rPr>
        <w:t>POST /plan</w:t>
      </w:r>
      <w:r>
        <w:t xml:space="preserve"> received</w:t>
      </w:r>
    </w:p>
    <w:p>
      <w:pPr>
        <w:pStyle w:val="ListNumber"/>
      </w:pPr>
      <w:r>
        <w:rPr>
          <w:rFonts w:ascii="Consolas" w:hAnsi="Consolas"/>
          <w:sz w:val="20"/>
        </w:rPr>
        <w:t>logger.info("travel.plan started...")</w:t>
      </w:r>
      <w:r>
        <w:t xml:space="preserve"> — first log line, already tagged with trace context</w:t>
      </w:r>
    </w:p>
    <w:p>
      <w:pPr>
        <w:pStyle w:val="ListNumber"/>
      </w:pPr>
      <w:r>
        <w:rPr>
          <w:rFonts w:ascii="Consolas" w:hAnsi="Consolas"/>
          <w:sz w:val="20"/>
        </w:rPr>
        <w:t>_call_agent()</w:t>
      </w:r>
      <w:r>
        <w:t xml:space="preserve"> calls each specialist — note the </w:t>
      </w:r>
      <w:r>
        <w:rPr>
          <w:rFonts w:ascii="Consolas" w:hAnsi="Consolas"/>
          <w:sz w:val="20"/>
        </w:rPr>
        <w:t>try/except</w:t>
      </w:r>
      <w:r>
        <w:t xml:space="preserve"> with </w:t>
      </w:r>
      <w:r>
        <w:rPr>
          <w:rFonts w:ascii="Consolas" w:hAnsi="Consolas"/>
          <w:sz w:val="20"/>
        </w:rPr>
        <w:t>logger.exception()</w:t>
      </w:r>
      <w:r>
        <w:t xml:space="preserve"> on failure, not </w:t>
      </w:r>
      <w:r>
        <w:rPr>
          <w:rFonts w:ascii="Consolas" w:hAnsi="Consolas"/>
          <w:sz w:val="20"/>
        </w:rPr>
        <w:t>logger.error()</w:t>
      </w:r>
      <w:r>
        <w:t xml:space="preserve">. This is deliberate: </w:t>
      </w:r>
      <w:r>
        <w:rPr>
          <w:rFonts w:ascii="Consolas" w:hAnsi="Consolas"/>
          <w:sz w:val="20"/>
        </w:rPr>
        <w:t>.exception()</w:t>
      </w:r>
      <w:r>
        <w:t xml:space="preserve"> captures the full stack trace in the log body; </w:t>
      </w:r>
      <w:r>
        <w:rPr>
          <w:rFonts w:ascii="Consolas" w:hAnsi="Consolas"/>
          <w:sz w:val="20"/>
        </w:rPr>
        <w:t>.error()</w:t>
      </w:r>
      <w:r>
        <w:t xml:space="preserve"> only logs the string representation. For RCA, you want the former.</w:t>
      </w:r>
    </w:p>
    <w:p>
      <w:pPr>
        <w:pStyle w:val="ListNumber"/>
      </w:pPr>
      <w:r>
        <w:rPr>
          <w:rFonts w:ascii="Consolas" w:hAnsi="Consolas"/>
          <w:sz w:val="20"/>
        </w:rPr>
        <w:t>span.set_attribute("te.correlation", ...)</w:t>
      </w:r>
      <w:r>
        <w:t xml:space="preserve"> on failure — this is what links an APM error span back to the relevant TE test (see Module 3)</w:t>
      </w:r>
    </w:p>
    <w:p>
      <w:pPr>
        <w:pStyle w:val="Heading2"/>
      </w:pPr>
      <w:r>
        <w:t>Step 3: Compare a specialist agent</w:t>
      </w:r>
    </w:p>
    <w:p>
      <w:pPr>
        <w:shd w:val="clear" w:color="auto" w:fill="EDEDED"/>
        <w:spacing w:before="80" w:after="160"/>
        <w:ind w:left="216"/>
      </w:pPr>
      <w:r>
        <w:rPr>
          <w:rFonts w:ascii="Consolas" w:hAnsi="Consolas"/>
          <w:sz w:val="19"/>
        </w:rPr>
        <w:t>cat travel-planner/flight_agent/app.py</w:t>
      </w:r>
    </w:p>
    <w:p>
      <w:r>
        <w:t xml:space="preserve">Same pattern, simpler: </w:t>
      </w:r>
      <w:r>
        <w:rPr>
          <w:rFonts w:ascii="Consolas" w:hAnsi="Consolas"/>
          <w:sz w:val="20"/>
        </w:rPr>
        <w:t>/health</w:t>
      </w:r>
      <w:r>
        <w:t xml:space="preserve"> endpoint calls </w:t>
      </w:r>
      <w:r>
        <w:rPr>
          <w:rFonts w:ascii="Consolas" w:hAnsi="Consolas"/>
          <w:sz w:val="20"/>
        </w:rPr>
        <w:t>stamp_te_span()</w:t>
      </w:r>
      <w:r>
        <w:t xml:space="preserve"> (tags the span with </w:t>
      </w:r>
      <w:r>
        <w:rPr>
          <w:rFonts w:ascii="Consolas" w:hAnsi="Consolas"/>
          <w:sz w:val="20"/>
        </w:rPr>
        <w:t>te.test.id</w:t>
      </w:r>
      <w:r>
        <w:t xml:space="preserve"> when a TE probe hits it), </w:t>
      </w:r>
      <w:r>
        <w:rPr>
          <w:rFonts w:ascii="Consolas" w:hAnsi="Consolas"/>
          <w:sz w:val="20"/>
        </w:rPr>
        <w:t>/invoke</w:t>
      </w:r>
      <w:r>
        <w:t xml:space="preserve"> does the actual work with the same logging discipline.</w:t>
      </w:r>
    </w:p>
    <w:p>
      <w:pPr>
        <w:pStyle w:val="Heading2"/>
      </w:pPr>
      <w:r>
        <w:t>Step 4: Watch it happen live</w:t>
      </w:r>
    </w:p>
    <w:p>
      <w:pPr>
        <w:shd w:val="clear" w:color="auto" w:fill="EDEDED"/>
        <w:spacing w:before="80" w:after="160"/>
        <w:ind w:left="216"/>
      </w:pPr>
      <w:r>
        <w:rPr>
          <w:rFonts w:ascii="Consolas" w:hAnsi="Consolas"/>
          <w:sz w:val="19"/>
        </w:rPr>
        <w:t>kubectl logs -n travel-planner deployment/orchestrator -f</w:t>
      </w:r>
    </w:p>
    <w:p>
      <w:r>
        <w:t xml:space="preserve">In another terminal, fire a request (same command as Module 1, Step 4). Watch the log lines stream — each one already has structure, even though this is just </w:t>
      </w:r>
      <w:r>
        <w:rPr>
          <w:rFonts w:ascii="Consolas" w:hAnsi="Consolas"/>
          <w:sz w:val="20"/>
        </w:rPr>
        <w:t>logging.getLogger(__name__).info(...)</w:t>
      </w:r>
      <w:r>
        <w:t xml:space="preserve"> in Python. No manual trace_id plumbing anywhere in the application code.</w:t>
      </w:r>
    </w:p>
    <w:p>
      <w:pPr>
        <w:pStyle w:val="Heading2"/>
      </w:pPr>
      <w:r>
        <w:t>Step 5: Confirm the log pipeline</w:t>
      </w:r>
    </w:p>
    <w:p>
      <w:pPr>
        <w:shd w:val="clear" w:color="auto" w:fill="EDEDED"/>
        <w:spacing w:before="80" w:after="160"/>
        <w:ind w:left="216"/>
      </w:pPr>
      <w:r>
        <w:rPr>
          <w:rFonts w:ascii="Consolas" w:hAnsi="Consolas"/>
          <w:sz w:val="19"/>
        </w:rPr>
        <w:t>kubectl logs -l app=splunk-otel-collector -f --container otel-collector</w:t>
      </w:r>
    </w:p>
    <w:p>
      <w:r>
        <w:t>Fire another request. You should see log records flowing through the collector's logs pipeline (</w:t>
      </w:r>
      <w:r>
        <w:rPr>
          <w:rFonts w:ascii="Consolas" w:hAnsi="Consolas"/>
          <w:sz w:val="20"/>
        </w:rPr>
        <w:t>otlp</w:t>
      </w:r>
      <w:r>
        <w:t xml:space="preserve"> receiver → </w:t>
      </w:r>
      <w:r>
        <w:rPr>
          <w:rFonts w:ascii="Consolas" w:hAnsi="Consolas"/>
          <w:sz w:val="20"/>
        </w:rPr>
        <w:t>splunk_hec/platform_logs</w:t>
      </w:r>
      <w:r>
        <w:t xml:space="preserve"> exporter). This is the same collector handling traces and metrics — one pipeline, three signal types.</w:t>
      </w:r>
    </w:p>
    <w:p>
      <w:pPr>
        <w:pStyle w:val="Heading2"/>
      </w:pPr>
      <w:r>
        <w:t>Discussion Point</w:t>
      </w:r>
    </w:p>
    <w:p>
      <w:r>
        <w:t>The logging pattern here (</w:t>
      </w:r>
      <w:r>
        <w:rPr>
          <w:rFonts w:ascii="Consolas" w:hAnsi="Consolas"/>
          <w:sz w:val="20"/>
        </w:rPr>
        <w:t>logger.exception()</w:t>
      </w:r>
      <w:r>
        <w:t xml:space="preserve"> on every failure path, </w:t>
      </w:r>
      <w:r>
        <w:rPr>
          <w:rFonts w:ascii="Consolas" w:hAnsi="Consolas"/>
          <w:sz w:val="20"/>
        </w:rPr>
        <w:t>LoggingHandler</w:t>
      </w:r>
      <w:r>
        <w:t xml:space="preserve"> bridge, no manual trace_id injection) is copy-pasteable into any Python service. What would it take to add this pattern to one of your own AI agent services? Is the blocker technical, or is it "nobody's owned doing this yet"?</w:t>
      </w:r>
    </w:p>
    <w:p>
      <w:pPr>
        <w:pStyle w:val="Heading2"/>
      </w:pPr>
      <w:r>
        <w:t>Troubleshooting</w:t>
      </w:r>
    </w:p>
    <w:p>
      <w:r>
        <w:t xml:space="preserve">See repo root README → </w:t>
      </w:r>
      <w:r>
        <w:rPr>
          <w:i/>
          <w:color w:val="2E5B8A"/>
        </w:rPr>
        <w:t>Log-Trace Correlation</w:t>
      </w:r>
      <w:r>
        <w:t xml:space="preserve"> and </w:t>
      </w:r>
      <w:r>
        <w:rPr>
          <w:i/>
          <w:color w:val="2E5B8A"/>
        </w:rPr>
        <w:t>Bi-directional Drilldowns Setup</w:t>
      </w:r>
      <w:r>
        <w:t>.</w:t>
      </w:r>
    </w:p>
    <w:p>
      <w:r>
        <w:br w:type="page"/>
      </w:r>
    </w:p>
    <w:p>
      <w:pPr>
        <w:pStyle w:val="Heading1"/>
      </w:pPr>
      <w:r>
        <w:t>Module 3: ThousandEyes Configuration (20 min)</w:t>
      </w:r>
    </w:p>
    <w:p>
      <w:pPr>
        <w:pStyle w:val="Heading2"/>
      </w:pPr>
      <w:r>
        <w:t>Why this matters</w:t>
      </w:r>
    </w:p>
    <w:p>
      <w:r>
        <w:t xml:space="preserve">This is the "shadow network issues" story: Kubernetes service mesh and cloud networking failures are invisible to application-only monitoring. ThousandEyes solves this by running </w:t>
      </w:r>
      <w:r>
        <w:rPr>
          <w:b/>
        </w:rPr>
        <w:t>inside the same cluster</w:t>
      </w:r>
      <w:r>
        <w:t xml:space="preserve"> as your services — same DNS, same routing, same egress rules your application actually experiences. This module shows you exactly how those tests are configured and why placement matters.</w:t>
      </w:r>
    </w:p>
    <w:p>
      <w:pPr>
        <w:pStyle w:val="Heading2"/>
      </w:pPr>
      <w:r>
        <w:t>Step 1: Confirm the agent placement</w:t>
      </w:r>
    </w:p>
    <w:p>
      <w:pPr>
        <w:shd w:val="clear" w:color="auto" w:fill="EDEDED"/>
        <w:spacing w:before="80" w:after="160"/>
        <w:ind w:left="216"/>
      </w:pPr>
      <w:r>
        <w:rPr>
          <w:rFonts w:ascii="Consolas" w:hAnsi="Consolas"/>
          <w:sz w:val="19"/>
        </w:rPr>
        <w:t>kubectl get pods -n te-demo -o wide</w:t>
      </w:r>
    </w:p>
    <w:p>
      <w:r>
        <w:rPr>
          <w:b/>
        </w:rPr>
        <w:t>Notice the NODE column</w:t>
      </w:r>
      <w:r>
        <w:t xml:space="preserve"> — this agent is running on the same worker node(s) as your </w:t>
      </w:r>
      <w:r>
        <w:rPr>
          <w:rFonts w:ascii="Consolas" w:hAnsi="Consolas"/>
          <w:sz w:val="20"/>
        </w:rPr>
        <w:t>travel-planner</w:t>
      </w:r>
      <w:r>
        <w:t xml:space="preserve"> pods. This is the entire point: a synthetic test from an external PoP tells you the internet is fine. A synthetic test from inside the cluster tells you *your application's actual network path* is fine.</w:t>
      </w:r>
    </w:p>
    <w:p>
      <w:pPr>
        <w:pStyle w:val="Heading2"/>
      </w:pPr>
      <w:r>
        <w:t>Step 2: Inspect the test configuration</w:t>
      </w:r>
    </w:p>
    <w:p>
      <w:pPr>
        <w:shd w:val="clear" w:color="auto" w:fill="EDEDED"/>
        <w:spacing w:before="80" w:after="160"/>
        <w:ind w:left="216"/>
      </w:pPr>
      <w:r>
        <w:rPr>
          <w:rFonts w:ascii="Consolas" w:hAnsi="Consolas"/>
          <w:sz w:val="19"/>
        </w:rPr>
        <w:t>cat scripts/04-create-te-tests.sh</w:t>
      </w:r>
    </w:p>
    <w:p>
      <w:r>
        <w:t>Find the two things that make TE tests correlate with APM:</w:t>
      </w:r>
    </w:p>
    <w:p>
      <w:pPr>
        <w:pStyle w:val="ListBullet"/>
      </w:pPr>
      <w:r>
        <w:rPr>
          <w:rFonts w:ascii="Consolas" w:hAnsi="Consolas"/>
          <w:sz w:val="20"/>
        </w:rPr>
        <w:t>"distributedTracing": true</w:t>
      </w:r>
      <w:r>
        <w:t xml:space="preserve"> — TE injects B3 trace headers on every request, so each test execution becomes a real span in your trace backend</w:t>
      </w:r>
    </w:p>
    <w:p>
      <w:pPr>
        <w:pStyle w:val="ListBullet"/>
      </w:pPr>
      <w:r>
        <w:rPr>
          <w:rFonts w:ascii="Consolas" w:hAnsi="Consolas"/>
          <w:sz w:val="20"/>
        </w:rPr>
        <w:t>customHeaders": {"X-TE-Test-Id": ..., "X-TE-Test-Name": ...}</w:t>
      </w:r>
      <w:r>
        <w:t xml:space="preserve"> — these headers are what </w:t>
      </w:r>
      <w:r>
        <w:rPr>
          <w:rFonts w:ascii="Consolas" w:hAnsi="Consolas"/>
          <w:sz w:val="20"/>
        </w:rPr>
        <w:t>stamp_te_span()</w:t>
      </w:r>
      <w:r>
        <w:t xml:space="preserve"> (Module 2) reads to tag the resulting span</w:t>
      </w:r>
    </w:p>
    <w:p>
      <w:pPr>
        <w:pStyle w:val="Heading2"/>
      </w:pPr>
      <w:r>
        <w:t>Step 3: View your tests live</w:t>
      </w:r>
    </w:p>
    <w:p>
      <w:r>
        <w:t xml:space="preserve">Go to </w:t>
      </w:r>
      <w:r>
        <w:rPr>
          <w:rFonts w:ascii="Consolas" w:hAnsi="Consolas"/>
          <w:sz w:val="20"/>
        </w:rPr>
        <w:t>https://app.thousandeyes.com</w:t>
      </w:r>
      <w:r>
        <w:t xml:space="preserve"> → Test Settings → filter by your </w:t>
      </w:r>
      <w:r>
        <w:rPr>
          <w:rFonts w:ascii="Consolas" w:hAnsi="Consolas"/>
          <w:sz w:val="20"/>
        </w:rPr>
        <w:t>TEST_PREFIX</w:t>
      </w:r>
      <w:r>
        <w:t>. You should see: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Test</w:t>
            </w:r>
          </w:p>
        </w:tc>
        <w:tc>
          <w:tcPr>
            <w:tcW w:type="dxa" w:w="4320"/>
          </w:tcPr>
          <w:p>
            <w:r>
              <w:rPr>
                <w:b/>
              </w:rPr>
            </w:r>
            <w:r>
              <w:rPr>
                <w:b/>
              </w:rPr>
              <w:t>Target</w:t>
            </w:r>
          </w:p>
        </w:tc>
      </w:tr>
      <w:tr>
        <w:tc>
          <w:tcPr>
            <w:tcW w:type="dxa" w:w="4320"/>
          </w:tcPr>
          <w:p>
            <w:r/>
            <w:r>
              <w:rPr>
                <w:rFonts w:ascii="Consolas" w:hAnsi="Consolas"/>
                <w:sz w:val="20"/>
              </w:rPr>
              <w:t>Agent - Orchestrator</w:t>
            </w:r>
          </w:p>
        </w:tc>
        <w:tc>
          <w:tcPr>
            <w:tcW w:type="dxa" w:w="4320"/>
          </w:tcPr>
          <w:p>
            <w:r/>
            <w:r>
              <w:rPr>
                <w:rFonts w:ascii="Consolas" w:hAnsi="Consolas"/>
                <w:sz w:val="20"/>
              </w:rPr>
              <w:t>/health</w:t>
            </w:r>
            <w:r>
              <w:t xml:space="preserve"> in-cluster</w:t>
            </w:r>
          </w:p>
        </w:tc>
      </w:tr>
      <w:tr>
        <w:tc>
          <w:tcPr>
            <w:tcW w:type="dxa" w:w="4320"/>
          </w:tcPr>
          <w:p>
            <w:r/>
            <w:r>
              <w:rPr>
                <w:rFonts w:ascii="Consolas" w:hAnsi="Consolas"/>
                <w:sz w:val="20"/>
              </w:rPr>
              <w:t>Agent - Flight/Hotel/Activity Specialist</w:t>
            </w:r>
          </w:p>
        </w:tc>
        <w:tc>
          <w:tcPr>
            <w:tcW w:type="dxa" w:w="4320"/>
          </w:tcPr>
          <w:p>
            <w:r/>
            <w:r>
              <w:rPr>
                <w:rFonts w:ascii="Consolas" w:hAnsi="Consolas"/>
                <w:sz w:val="20"/>
              </w:rPr>
              <w:t>/health</w:t>
            </w:r>
            <w:r>
              <w:t xml:space="preserve"> in-cluster</w:t>
            </w:r>
          </w:p>
        </w:tc>
      </w:tr>
      <w:tr>
        <w:tc>
          <w:tcPr>
            <w:tcW w:type="dxa" w:w="4320"/>
          </w:tcPr>
          <w:p>
            <w:r/>
            <w:r>
              <w:rPr>
                <w:rFonts w:ascii="Consolas" w:hAnsi="Consolas"/>
                <w:sz w:val="20"/>
              </w:rPr>
              <w:t>Agent - Synthesizer</w:t>
            </w:r>
          </w:p>
        </w:tc>
        <w:tc>
          <w:tcPr>
            <w:tcW w:type="dxa" w:w="4320"/>
          </w:tcPr>
          <w:p>
            <w:r/>
            <w:r>
              <w:rPr>
                <w:rFonts w:ascii="Consolas" w:hAnsi="Consolas"/>
                <w:sz w:val="20"/>
              </w:rPr>
              <w:t>/health</w:t>
            </w:r>
            <w:r>
              <w:t xml:space="preserve"> in-cluster</w:t>
            </w:r>
          </w:p>
        </w:tc>
      </w:tr>
      <w:tr>
        <w:tc>
          <w:tcPr>
            <w:tcW w:type="dxa" w:w="4320"/>
          </w:tcPr>
          <w:p>
            <w:r/>
            <w:r>
              <w:rPr>
                <w:rFonts w:ascii="Consolas" w:hAnsi="Consolas"/>
                <w:sz w:val="20"/>
              </w:rPr>
              <w:t>LLM - OpenAI API</w:t>
            </w:r>
          </w:p>
        </w:tc>
        <w:tc>
          <w:tcPr>
            <w:tcW w:type="dxa" w:w="4320"/>
          </w:tcPr>
          <w:p>
            <w:r/>
            <w:r>
              <w:rPr>
                <w:rFonts w:ascii="Consolas" w:hAnsi="Consolas"/>
                <w:sz w:val="20"/>
              </w:rPr>
              <w:t>api.openai.com</w:t>
            </w:r>
          </w:p>
        </w:tc>
      </w:tr>
      <w:tr>
        <w:tc>
          <w:tcPr>
            <w:tcW w:type="dxa" w:w="4320"/>
          </w:tcPr>
          <w:p>
            <w:r/>
            <w:r>
              <w:rPr>
                <w:rFonts w:ascii="Consolas" w:hAnsi="Consolas"/>
                <w:sz w:val="20"/>
              </w:rPr>
              <w:t>EC2 Instance Health</w:t>
            </w:r>
          </w:p>
        </w:tc>
        <w:tc>
          <w:tcPr>
            <w:tcW w:type="dxa" w:w="4320"/>
          </w:tcPr>
          <w:p>
            <w:r/>
            <w:r>
              <w:t>external reachability</w:t>
            </w:r>
          </w:p>
        </w:tc>
      </w:tr>
    </w:tbl>
    <w:p/>
    <w:p>
      <w:r>
        <w:t>All should show green / 100% availability right now.</w:t>
      </w:r>
    </w:p>
    <w:p>
      <w:pPr>
        <w:pStyle w:val="Heading2"/>
      </w:pPr>
      <w:r>
        <w:t>Step 4: Confirm distributed tracing didn't silently reset</w:t>
      </w:r>
    </w:p>
    <w:p>
      <w:r>
        <w:t xml:space="preserve">This is a known TE API quirk worth knowing about: a partial </w:t>
      </w:r>
      <w:r>
        <w:rPr>
          <w:rFonts w:ascii="Consolas" w:hAnsi="Consolas"/>
          <w:sz w:val="20"/>
        </w:rPr>
        <w:t>PUT</w:t>
      </w:r>
      <w:r>
        <w:t xml:space="preserve"> to the TE API can silently reset </w:t>
      </w:r>
      <w:r>
        <w:rPr>
          <w:rFonts w:ascii="Consolas" w:hAnsi="Consolas"/>
          <w:sz w:val="20"/>
        </w:rPr>
        <w:t>distributedTracing</w:t>
      </w:r>
      <w:r>
        <w:t xml:space="preserve"> back to </w:t>
      </w:r>
      <w:r>
        <w:rPr>
          <w:rFonts w:ascii="Consolas" w:hAnsi="Consolas"/>
          <w:sz w:val="20"/>
        </w:rPr>
        <w:t>false</w:t>
      </w:r>
      <w:r>
        <w:t>.</w:t>
      </w:r>
    </w:p>
    <w:p>
      <w:pPr>
        <w:shd w:val="clear" w:color="auto" w:fill="EDEDED"/>
        <w:spacing w:before="80" w:after="160"/>
        <w:ind w:left="216"/>
      </w:pPr>
      <w:r>
        <w:rPr>
          <w:rFonts w:ascii="Consolas" w:hAnsi="Consolas"/>
          <w:sz w:val="19"/>
        </w:rPr>
        <w:t>curl -s https://api.thousandeyes.com/v7/tests/http-server/&lt;TEST_ID&gt; \</w:t>
        <w:br/>
      </w:r>
      <w:r>
        <w:rPr>
          <w:rFonts w:ascii="Consolas" w:hAnsi="Consolas"/>
          <w:sz w:val="19"/>
        </w:rPr>
        <w:t xml:space="preserve">  -H "Authorization: Bearer ${TE_BEARER_TOKEN}" \</w:t>
        <w:br/>
      </w:r>
      <w:r>
        <w:rPr>
          <w:rFonts w:ascii="Consolas" w:hAnsi="Consolas"/>
          <w:sz w:val="19"/>
        </w:rPr>
        <w:t xml:space="preserve">  | python3 -c "import json,sys; t=json.load(sys.stdin); print('distributedTracing:', t.get('distributedTracing')); print('customHeaders:', t.get('customHeaders'))"</w:t>
      </w:r>
    </w:p>
    <w:p>
      <w:r>
        <w:t xml:space="preserve">(Get a </w:t>
      </w:r>
      <w:r>
        <w:rPr>
          <w:rFonts w:ascii="Consolas" w:hAnsi="Consolas"/>
          <w:sz w:val="20"/>
        </w:rPr>
        <w:t>TEST_ID</w:t>
      </w:r>
      <w:r>
        <w:t xml:space="preserve"> from the TE UI — click into any test, the ID is in the URL.)</w:t>
      </w:r>
    </w:p>
    <w:p>
      <w:pPr>
        <w:pStyle w:val="Heading2"/>
      </w:pPr>
      <w:r>
        <w:t>Step 5: Set up the bi-directional drilldown (one-time, if not already done by your organizer)</w:t>
      </w:r>
    </w:p>
    <w:p>
      <w:pPr>
        <w:pStyle w:val="ListBullet"/>
      </w:pPr>
      <w:r>
        <w:rPr>
          <w:b/>
        </w:rPr>
        <w:t>Splunk → TE</w:t>
      </w:r>
      <w:r>
        <w:t xml:space="preserve">: Settings → Global Data Links → New Link, property name </w:t>
      </w:r>
      <w:r>
        <w:rPr>
          <w:rFonts w:ascii="Consolas" w:hAnsi="Consolas"/>
          <w:sz w:val="20"/>
        </w:rPr>
        <w:t>te.test.id</w:t>
      </w:r>
      <w:r>
        <w:t xml:space="preserve">, URL </w:t>
      </w:r>
      <w:r>
        <w:rPr>
          <w:rFonts w:ascii="Consolas" w:hAnsi="Consolas"/>
          <w:sz w:val="20"/>
        </w:rPr>
        <w:t>https://app.thousandeyes.com/view/tests/?testId={{value}}</w:t>
      </w:r>
    </w:p>
    <w:p>
      <w:pPr>
        <w:pStyle w:val="ListBullet"/>
      </w:pPr>
      <w:r>
        <w:rPr>
          <w:b/>
        </w:rPr>
        <w:t>TE → Splunk</w:t>
      </w:r>
      <w:r>
        <w:t>: Requires TE Account Admin — Manage → Integrations → Integrations 2.0 → Connectors → New Connector, preset "Splunk Observability APM". If you're not an Account Admin, skip this and ask your organizer whether it's already configured.</w:t>
      </w:r>
    </w:p>
    <w:p>
      <w:pPr>
        <w:pStyle w:val="Heading2"/>
      </w:pPr>
      <w:r>
        <w:t>Discussion Point</w:t>
      </w:r>
    </w:p>
    <w:p>
      <w:r>
        <w:t xml:space="preserve">Notice this agent tests every specialist's </w:t>
      </w:r>
      <w:r>
        <w:rPr>
          <w:rFonts w:ascii="Consolas" w:hAnsi="Consolas"/>
          <w:sz w:val="20"/>
        </w:rPr>
        <w:t>/health</w:t>
      </w:r>
      <w:r>
        <w:t xml:space="preserve"> endpoint independently, rather than one aggregate test. Why does per-service granularity matter more for a multi-agent AI system than it would for a single monolithic app?</w:t>
      </w:r>
    </w:p>
    <w:p>
      <w:pPr>
        <w:pStyle w:val="Heading2"/>
      </w:pPr>
      <w:r>
        <w:t>Troubleshooting</w:t>
      </w:r>
    </w:p>
    <w:p>
      <w:r>
        <w:t xml:space="preserve">See repo root README → </w:t>
      </w:r>
      <w:r>
        <w:rPr>
          <w:i/>
          <w:color w:val="2E5B8A"/>
        </w:rPr>
        <w:t>te.*` span attributes missing on `/health` spans</w:t>
      </w:r>
      <w:r>
        <w:t xml:space="preserve"> and </w:t>
      </w:r>
      <w:r>
        <w:rPr>
          <w:i/>
          <w:color w:val="2E5B8A"/>
        </w:rPr>
        <w:t>ThousandEyes agent never appears in dashboard</w:t>
      </w:r>
      <w:r>
        <w:t>.</w:t>
      </w:r>
    </w:p>
    <w:p>
      <w:r>
        <w:br w:type="page"/>
      </w:r>
    </w:p>
    <w:p>
      <w:pPr>
        <w:pStyle w:val="Heading1"/>
      </w:pPr>
      <w:r>
        <w:t>Module 4: Splunk Detectors &amp; Alerting (15 min)</w:t>
      </w:r>
    </w:p>
    <w:p>
      <w:pPr>
        <w:pStyle w:val="Heading2"/>
      </w:pPr>
      <w:r>
        <w:t>Why this matters</w:t>
      </w:r>
    </w:p>
    <w:p>
      <w:r>
        <w:t>This is the "client SLA pressure" story: you need to know about degradation before your client does. This module builds the alerts that make Modules 5–7 proactive rather than something you have to notice by eye.</w:t>
      </w:r>
    </w:p>
    <w:p>
      <w:pPr>
        <w:pStyle w:val="Heading2"/>
      </w:pPr>
      <w:r>
        <w:t>Step 1: Inspect the detector definitions</w:t>
      </w:r>
    </w:p>
    <w:p>
      <w:pPr>
        <w:shd w:val="clear" w:color="auto" w:fill="EDEDED"/>
        <w:spacing w:before="80" w:after="160"/>
        <w:ind w:left="216"/>
      </w:pPr>
      <w:r>
        <w:rPr>
          <w:rFonts w:ascii="Consolas" w:hAnsi="Consolas"/>
          <w:sz w:val="19"/>
        </w:rPr>
        <w:t>cat scripts/05-create-splunk-detectors.sh</w:t>
      </w:r>
    </w:p>
    <w:p>
      <w:r>
        <w:t>Notice each detector's alert body isn't generic — it links to the specific TE test relevant to that failure mode, and (for the LLM scenario) includes an embedded triage decision tree.</w:t>
      </w:r>
    </w:p>
    <w:p>
      <w:pPr>
        <w:pStyle w:val="Heading2"/>
      </w:pPr>
      <w:r>
        <w:t>Step 2: Create the detectors (if not already created in Module 1)</w:t>
      </w:r>
    </w:p>
    <w:p>
      <w:r>
        <w:t>Requires an API-scoped Splunk access token (different from the ingest token used for data — ask your organizer if you don't have one).</w:t>
      </w:r>
    </w:p>
    <w:p>
      <w:pPr>
        <w:shd w:val="clear" w:color="auto" w:fill="EDEDED"/>
        <w:spacing w:before="80" w:after="160"/>
        <w:ind w:left="216"/>
      </w:pPr>
      <w:r>
        <w:rPr>
          <w:rFonts w:ascii="Consolas" w:hAnsi="Consolas"/>
          <w:sz w:val="19"/>
        </w:rPr>
        <w:t>SPLUNK_API_TOKEN=&lt;your-api-scoped-token&gt; bash scripts/05-create-splunk-detectors.sh</w:t>
      </w:r>
    </w:p>
    <w:p>
      <w:pPr>
        <w:pStyle w:val="Heading2"/>
      </w:pPr>
      <w:r>
        <w:t>Step 3: View them in Splunk</w:t>
      </w:r>
    </w:p>
    <w:p>
      <w:r>
        <w:rPr>
          <w:rFonts w:ascii="Consolas" w:hAnsi="Consolas"/>
          <w:sz w:val="20"/>
        </w:rPr>
        <w:t>https://app.us1.signalfx.com</w:t>
      </w:r>
      <w:r>
        <w:t xml:space="preserve"> → Alerts → Detectors → filter "Travel Planner". You should see three detectors, one per scenario:</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Detector</w:t>
            </w:r>
          </w:p>
        </w:tc>
        <w:tc>
          <w:tcPr>
            <w:tcW w:type="dxa" w:w="4320"/>
          </w:tcPr>
          <w:p>
            <w:r>
              <w:rPr>
                <w:b/>
              </w:rPr>
            </w:r>
            <w:r>
              <w:rPr>
                <w:b/>
              </w:rPr>
              <w:t>Fires when</w:t>
            </w:r>
          </w:p>
        </w:tc>
      </w:tr>
      <w:tr>
        <w:tc>
          <w:tcPr>
            <w:tcW w:type="dxa" w:w="4320"/>
          </w:tcPr>
          <w:p>
            <w:r/>
            <w:r>
              <w:t>Scenario 1: Orchestrator Unreachable</w:t>
            </w:r>
          </w:p>
        </w:tc>
        <w:tc>
          <w:tcPr>
            <w:tcW w:type="dxa" w:w="4320"/>
          </w:tcPr>
          <w:p>
            <w:r/>
            <w:r>
              <w:t>Entry point health check fails</w:t>
            </w:r>
          </w:p>
        </w:tc>
      </w:tr>
      <w:tr>
        <w:tc>
          <w:tcPr>
            <w:tcW w:type="dxa" w:w="4320"/>
          </w:tcPr>
          <w:p>
            <w:r/>
            <w:r>
              <w:t>Scenario 2: Specialist Agent Unreachable</w:t>
            </w:r>
          </w:p>
        </w:tc>
        <w:tc>
          <w:tcPr>
            <w:tcW w:type="dxa" w:w="4320"/>
          </w:tcPr>
          <w:p>
            <w:r/>
            <w:r>
              <w:t>Any one specialist agent health check fails</w:t>
            </w:r>
          </w:p>
        </w:tc>
      </w:tr>
      <w:tr>
        <w:tc>
          <w:tcPr>
            <w:tcW w:type="dxa" w:w="4320"/>
          </w:tcPr>
          <w:p>
            <w:r/>
            <w:r>
              <w:t>Scenario 3: Agent LLM Calls Failing</w:t>
            </w:r>
          </w:p>
        </w:tc>
        <w:tc>
          <w:tcPr>
            <w:tcW w:type="dxa" w:w="4320"/>
          </w:tcPr>
          <w:p>
            <w:r/>
            <w:r>
              <w:t>LLM-layer error rate spikes while agent health checks stay green</w:t>
            </w:r>
          </w:p>
        </w:tc>
      </w:tr>
    </w:tbl>
    <w:p/>
    <w:p>
      <w:r>
        <w:t>They're currently in a normal (green) state since nothing is broken yet.</w:t>
      </w:r>
    </w:p>
    <w:p>
      <w:pPr>
        <w:pStyle w:val="Heading2"/>
      </w:pPr>
      <w:r>
        <w:t>Step 4: Read one alert body closely</w:t>
      </w:r>
    </w:p>
    <w:p>
      <w:r>
        <w:t>Click into "Scenario 3: Agent LLM Calls Failing" → view the alert message template. This is the payload that would page an on-call engineer. Notice it doesn't just say "something broke" — it tells them what to check next.</w:t>
      </w:r>
    </w:p>
    <w:p>
      <w:pPr>
        <w:pStyle w:val="Heading2"/>
      </w:pPr>
      <w:r>
        <w:t>Discussion Point</w:t>
      </w:r>
    </w:p>
    <w:p>
      <w:r>
        <w:t xml:space="preserve">Compare this to how alerts are typically written — "CPU &gt; 80%", "error rate &gt; 5%". These detectors instead encode a </w:t>
      </w:r>
      <w:r>
        <w:rPr>
          <w:b/>
        </w:rPr>
        <w:t>decision tree</w:t>
      </w:r>
      <w:r>
        <w:t xml:space="preserve"> (network healthy → check config; network degraded → check egress). What would it take to write your own alerts this way, and is that a tooling gap or a process gap on your team today?</w:t>
      </w:r>
    </w:p>
    <w:p>
      <w:pPr>
        <w:pStyle w:val="Heading2"/>
      </w:pPr>
      <w:r>
        <w:t>Troubleshooting</w:t>
      </w:r>
    </w:p>
    <w:p>
      <w:r>
        <w:t xml:space="preserve">See repo root README → </w:t>
      </w:r>
      <w:r>
        <w:rPr>
          <w:i/>
          <w:color w:val="2E5B8A"/>
        </w:rPr>
        <w:t>Scripts</w:t>
      </w:r>
      <w:r>
        <w:t xml:space="preserve"> for detector script reference. If detector creation fails, confirm your token has API scope, not just ingest scope.</w:t>
      </w:r>
    </w:p>
    <w:p>
      <w:r>
        <w:br w:type="page"/>
      </w:r>
    </w:p>
    <w:p>
      <w:pPr>
        <w:pStyle w:val="Heading1"/>
      </w:pPr>
      <w:r>
        <w:t>Module 5: Scenario 1 — Entry Point Down (15 min)</w:t>
      </w:r>
    </w:p>
    <w:p>
      <w:pPr>
        <w:pStyle w:val="Heading2"/>
      </w:pPr>
      <w:r>
        <w:t>Why this matters</w:t>
      </w:r>
    </w:p>
    <w:p>
      <w:r>
        <w:rPr>
          <w:b/>
        </w:rPr>
        <w:t>The question this answers:</w:t>
      </w:r>
      <w:r>
        <w:t xml:space="preserve"> infra takes down a pod, the entire AI system goes dark. Who do you call first — network or app team? This is the simplest failure mode, and it's your baseline for how fast triage should be for everything more subtle later.</w:t>
      </w:r>
    </w:p>
    <w:p>
      <w:pPr>
        <w:pStyle w:val="Heading2"/>
      </w:pPr>
      <w:r>
        <w:t>Step 1: Break it</w:t>
      </w:r>
    </w:p>
    <w:p>
      <w:pPr>
        <w:shd w:val="clear" w:color="auto" w:fill="EDEDED"/>
        <w:spacing w:before="80" w:after="160"/>
        <w:ind w:left="216"/>
      </w:pPr>
      <w:r>
        <w:rPr>
          <w:rFonts w:ascii="Consolas" w:hAnsi="Consolas"/>
          <w:sz w:val="19"/>
        </w:rPr>
        <w:t>bash scripts/07-demo-orchestrator-down.sh</w:t>
      </w:r>
    </w:p>
    <w:p>
      <w:r>
        <w:t xml:space="preserve">This scales </w:t>
      </w:r>
      <w:r>
        <w:rPr>
          <w:rFonts w:ascii="Consolas" w:hAnsi="Consolas"/>
          <w:sz w:val="20"/>
        </w:rPr>
        <w:t>orchestrator</w:t>
      </w:r>
      <w:r>
        <w:t xml:space="preserve"> to 0 replicas. Takes ~5 seconds.</w:t>
      </w:r>
    </w:p>
    <w:p>
      <w:pPr>
        <w:pStyle w:val="Heading2"/>
      </w:pPr>
      <w:r>
        <w:t>Step 2: Check ThousandEyes (wait ~2 minutes for the next probe cycle)</w:t>
      </w:r>
    </w:p>
    <w:p>
      <w:r>
        <w:rPr>
          <w:rFonts w:ascii="Consolas" w:hAnsi="Consolas"/>
          <w:sz w:val="20"/>
        </w:rPr>
        <w:t>https://app.thousandeyes.com</w:t>
      </w:r>
      <w:r>
        <w:t xml:space="preserve"> → your </w:t>
      </w:r>
      <w:r>
        <w:rPr>
          <w:rFonts w:ascii="Consolas" w:hAnsi="Consolas"/>
          <w:sz w:val="20"/>
        </w:rPr>
        <w:t>Agent - Orchestrator</w:t>
      </w:r>
      <w:r>
        <w:t xml:space="preserve"> test.</w:t>
      </w:r>
    </w:p>
    <w:p>
      <w:r>
        <w:rPr>
          <w:b/>
        </w:rPr>
        <w:t>What you should see:</w:t>
      </w:r>
      <w:r>
        <w:t xml:space="preserve"> availability drops to 0%, connection refused. </w:t>
      </w:r>
      <w:r>
        <w:rPr>
          <w:b/>
        </w:rPr>
        <w:t>All other tests remain green</w:t>
      </w:r>
      <w:r>
        <w:t xml:space="preserve"> — flight, hotel, activity, synthesizer, LLM.</w:t>
      </w:r>
    </w:p>
    <w:p>
      <w:pPr>
        <w:pStyle w:val="Heading2"/>
      </w:pPr>
      <w:r>
        <w:t>Step 3: Check Splunk APM</w:t>
      </w:r>
    </w:p>
    <w:p>
      <w:r>
        <w:rPr>
          <w:rFonts w:ascii="Consolas" w:hAnsi="Consolas"/>
          <w:sz w:val="20"/>
        </w:rPr>
        <w:t>https://app.us1.signalfx.com</w:t>
      </w:r>
      <w:r>
        <w:t xml:space="preserve"> → APM → </w:t>
      </w:r>
      <w:r>
        <w:rPr>
          <w:rFonts w:ascii="Consolas" w:hAnsi="Consolas"/>
          <w:sz w:val="20"/>
        </w:rPr>
        <w:t>orchestrator</w:t>
      </w:r>
      <w:r>
        <w:t xml:space="preserve"> service.</w:t>
      </w:r>
    </w:p>
    <w:p>
      <w:r>
        <w:rPr>
          <w:b/>
        </w:rPr>
        <w:t>What you should see:</w:t>
      </w:r>
      <w:r>
        <w:t xml:space="preserve"> no new </w:t>
      </w:r>
      <w:r>
        <w:rPr>
          <w:rFonts w:ascii="Consolas" w:hAnsi="Consolas"/>
          <w:sz w:val="20"/>
        </w:rPr>
        <w:t>travel.plan</w:t>
      </w:r>
      <w:r>
        <w:t xml:space="preserve"> traces. The orchestrator goes dark on the service map.</w:t>
      </w:r>
    </w:p>
    <w:p>
      <w:pPr>
        <w:pStyle w:val="Heading2"/>
      </w:pPr>
      <w:r>
        <w:t>Step 4: Check the alert</w:t>
      </w:r>
    </w:p>
    <w:p>
      <w:r>
        <w:t>Alerts → Detectors → "Scenario 1: Orchestrator Unreachable" — should have fired within ~2 minutes. Open the alert body and confirm it links to the ThousandEyes test.</w:t>
      </w:r>
    </w:p>
    <w:p>
      <w:pPr>
        <w:pStyle w:val="Heading2"/>
      </w:pPr>
      <w:r>
        <w:t>The verdict</w:t>
      </w:r>
    </w:p>
    <w:p>
      <w:r>
        <w:t xml:space="preserve">TE isolated the failure to exactly one service, independently, before any user complaint. APM confirms zero traffic is getting through. </w:t>
      </w:r>
      <w:r>
        <w:rPr>
          <w:b/>
        </w:rPr>
        <w:t>Time to answer "who do I call": under 2 minutes, no war room.</w:t>
      </w:r>
    </w:p>
    <w:p>
      <w:pPr>
        <w:pStyle w:val="Heading2"/>
      </w:pPr>
      <w:r>
        <w:t>Step 5: Restore</w:t>
      </w:r>
    </w:p>
    <w:p>
      <w:pPr>
        <w:shd w:val="clear" w:color="auto" w:fill="EDEDED"/>
        <w:spacing w:before="80" w:after="160"/>
        <w:ind w:left="216"/>
      </w:pPr>
      <w:r>
        <w:rPr>
          <w:rFonts w:ascii="Consolas" w:hAnsi="Consolas"/>
          <w:sz w:val="19"/>
        </w:rPr>
        <w:t>bash scripts/10-demo-restore.sh</w:t>
      </w:r>
    </w:p>
    <w:p>
      <w:r>
        <w:t>Wait ~2 minutes for TE tests to return to green before moving to the next module.</w:t>
      </w:r>
    </w:p>
    <w:p>
      <w:pPr>
        <w:pStyle w:val="Heading2"/>
      </w:pPr>
      <w:r>
        <w:t>Discussion Point</w:t>
      </w:r>
    </w:p>
    <w:p>
      <w:r>
        <w:t>This is the easy case — total outage, obvious symptom. In your environment, how long does an equivalent full-outage scenario currently take to diagnose? Is the gap tooling, or process (who gets paged, who has access to which dashboard)?</w:t>
      </w:r>
    </w:p>
    <w:p>
      <w:pPr>
        <w:pStyle w:val="Heading2"/>
      </w:pPr>
      <w:r>
        <w:t>Troubleshooting</w:t>
      </w:r>
    </w:p>
    <w:p>
      <w:r>
        <w:t xml:space="preserve">See repo root README → </w:t>
      </w:r>
      <w:r>
        <w:rPr>
          <w:i/>
          <w:color w:val="2E5B8A"/>
        </w:rPr>
        <w:t>Demo Scenarios: Scenario 1</w:t>
      </w:r>
      <w:r>
        <w:t>.</w:t>
      </w:r>
    </w:p>
    <w:p>
      <w:r>
        <w:br w:type="page"/>
      </w:r>
    </w:p>
    <w:p>
      <w:pPr>
        <w:pStyle w:val="Heading1"/>
      </w:pPr>
      <w:r>
        <w:t>Module 6: Scenario 2 — Agent Path Broken (15 min)</w:t>
      </w:r>
    </w:p>
    <w:p>
      <w:pPr>
        <w:pStyle w:val="Heading2"/>
      </w:pPr>
      <w:r>
        <w:t>Why this matters</w:t>
      </w:r>
    </w:p>
    <w:p>
      <w:r>
        <w:rPr>
          <w:b/>
        </w:rPr>
        <w:t>The question this answers:</w:t>
      </w:r>
      <w:r>
        <w:t xml:space="preserve"> one AI capability silently fails while the rest of the system keeps running and returning "successful" (but degraded) responses to users. This is the failure mode that error-rate dashboards miss — the overall request still completes.</w:t>
      </w:r>
    </w:p>
    <w:p>
      <w:pPr>
        <w:pStyle w:val="Heading2"/>
      </w:pPr>
      <w:r>
        <w:t>Step 1: Break it</w:t>
      </w:r>
    </w:p>
    <w:p>
      <w:pPr>
        <w:shd w:val="clear" w:color="auto" w:fill="EDEDED"/>
        <w:spacing w:before="80" w:after="160"/>
        <w:ind w:left="216"/>
      </w:pPr>
      <w:r>
        <w:rPr>
          <w:rFonts w:ascii="Consolas" w:hAnsi="Consolas"/>
          <w:sz w:val="19"/>
        </w:rPr>
        <w:t>bash scripts/08-demo-agent-down.sh</w:t>
        <w:br/>
      </w:r>
      <w:r>
        <w:rPr>
          <w:rFonts w:ascii="Consolas" w:hAnsi="Consolas"/>
          <w:sz w:val="19"/>
        </w:rPr>
        <w:t># or target a specific agent:</w:t>
        <w:br/>
      </w:r>
      <w:r>
        <w:rPr>
          <w:rFonts w:ascii="Consolas" w:hAnsi="Consolas"/>
          <w:sz w:val="19"/>
        </w:rPr>
        <w:t>AGENT=hotel-agent bash scripts/08-demo-agent-down.sh</w:t>
      </w:r>
    </w:p>
    <w:p>
      <w:r>
        <w:t>Scales the target specialist agent to 0 replicas.</w:t>
      </w:r>
    </w:p>
    <w:p>
      <w:pPr>
        <w:pStyle w:val="Heading2"/>
      </w:pPr>
      <w:r>
        <w:t>Step 2: Check ThousandEyes (wait ~2 minutes)</w:t>
      </w:r>
    </w:p>
    <w:p>
      <w:r>
        <w:rPr>
          <w:rFonts w:ascii="Consolas" w:hAnsi="Consolas"/>
          <w:sz w:val="20"/>
        </w:rPr>
        <w:t>https://app.thousandeyes.com</w:t>
      </w:r>
      <w:r>
        <w:t xml:space="preserve"> → the specialist's health test (e.g. </w:t>
      </w:r>
      <w:r>
        <w:rPr>
          <w:rFonts w:ascii="Consolas" w:hAnsi="Consolas"/>
          <w:sz w:val="20"/>
        </w:rPr>
        <w:t>Agent - Flight Specialist</w:t>
      </w:r>
      <w:r>
        <w:t>).</w:t>
      </w:r>
    </w:p>
    <w:p>
      <w:r>
        <w:rPr>
          <w:b/>
        </w:rPr>
        <w:t>What you should see:</w:t>
      </w:r>
      <w:r>
        <w:t xml:space="preserve"> that one test → 0% availability. </w:t>
      </w:r>
      <w:r>
        <w:rPr>
          <w:b/>
        </w:rPr>
        <w:t>Every other agent test and the LLM test stay green.</w:t>
      </w:r>
      <w:r>
        <w:t xml:space="preserve"> The failure is proven to be isolated to one orchestrator-to-agent path.</w:t>
      </w:r>
    </w:p>
    <w:p>
      <w:pPr>
        <w:pStyle w:val="Heading2"/>
      </w:pPr>
      <w:r>
        <w:t>Step 3: Check Splunk APM — this is the important part</w:t>
      </w:r>
    </w:p>
    <w:p>
      <w:r>
        <w:rPr>
          <w:rFonts w:ascii="Consolas" w:hAnsi="Consolas"/>
          <w:sz w:val="20"/>
        </w:rPr>
        <w:t>https://app.us1.signalfx.com</w:t>
      </w:r>
      <w:r>
        <w:t xml:space="preserve"> → APM → </w:t>
      </w:r>
      <w:r>
        <w:rPr>
          <w:rFonts w:ascii="Consolas" w:hAnsi="Consolas"/>
          <w:sz w:val="20"/>
        </w:rPr>
        <w:t>orchestrator</w:t>
      </w:r>
      <w:r>
        <w:t xml:space="preserve"> → </w:t>
      </w:r>
      <w:r>
        <w:rPr>
          <w:rFonts w:ascii="Consolas" w:hAnsi="Consolas"/>
          <w:sz w:val="20"/>
        </w:rPr>
        <w:t>travel.plan</w:t>
      </w:r>
      <w:r>
        <w:t xml:space="preserve"> → open a recent trace.</w:t>
      </w:r>
    </w:p>
    <w:p>
      <w:r>
        <w:rPr>
          <w:b/>
        </w:rPr>
        <w:t>What you should see:</w:t>
      </w:r>
      <w:r>
        <w:t xml:space="preserve"> the trace </w:t>
      </w:r>
      <w:r>
        <w:rPr>
          <w:b/>
        </w:rPr>
        <w:t>completes</w:t>
      </w:r>
      <w:r>
        <w:t xml:space="preserve"> (the orchestrator caught the error and returned a degraded response). Inside it, </w:t>
      </w:r>
      <w:r>
        <w:rPr>
          <w:rFonts w:ascii="Consolas" w:hAnsi="Consolas"/>
          <w:sz w:val="20"/>
        </w:rPr>
        <w:t>agent.call.flight-agent</w:t>
      </w:r>
      <w:r>
        <w:t xml:space="preserve"> → ERROR span, while the other agent-call spans and the synthesizer are green.</w:t>
      </w:r>
    </w:p>
    <w:p>
      <w:pPr>
        <w:pStyle w:val="Heading2"/>
      </w:pPr>
      <w:r>
        <w:t>Step 4: Use the drilldown</w:t>
      </w:r>
    </w:p>
    <w:p>
      <w:r>
        <w:t xml:space="preserve">Click the failing span → Tags panel → click </w:t>
      </w:r>
      <w:r>
        <w:rPr>
          <w:rFonts w:ascii="Consolas" w:hAnsi="Consolas"/>
          <w:sz w:val="20"/>
        </w:rPr>
        <w:t>te.test.id</w:t>
      </w:r>
      <w:r>
        <w:t xml:space="preserve"> → </w:t>
      </w:r>
      <w:r>
        <w:rPr>
          <w:b/>
        </w:rPr>
        <w:t>"View in ThousandEyes"</w:t>
      </w:r>
      <w:r>
        <w:t xml:space="preserve"> button should appear (requires the Global Data Link from Module 3 — if it's missing, this is your cue to set it up now).</w:t>
      </w:r>
    </w:p>
    <w:p>
      <w:pPr>
        <w:pStyle w:val="Heading2"/>
      </w:pPr>
      <w:r>
        <w:t>Step 5: Check the alert</w:t>
      </w:r>
    </w:p>
    <w:p>
      <w:r>
        <w:t>"Scenario 2: Specialist Agent Unreachable" — should be firing specifically for the agent you broke, not a generic alert. Hotel/activity/synthesizer alerts should NOT be firing.</w:t>
      </w:r>
    </w:p>
    <w:p>
      <w:pPr>
        <w:pStyle w:val="Heading2"/>
      </w:pPr>
      <w:r>
        <w:t>The verdict</w:t>
      </w:r>
    </w:p>
    <w:p>
      <w:r>
        <w:t>One click from a failing span to network-layer evidence. No manual copy-paste of test IDs, no cross-tool context switching.</w:t>
      </w:r>
    </w:p>
    <w:p>
      <w:pPr>
        <w:pStyle w:val="Heading2"/>
      </w:pPr>
      <w:r>
        <w:t>Step 6: Restore</w:t>
      </w:r>
    </w:p>
    <w:p>
      <w:pPr>
        <w:shd w:val="clear" w:color="auto" w:fill="EDEDED"/>
        <w:spacing w:before="80" w:after="160"/>
        <w:ind w:left="216"/>
      </w:pPr>
      <w:r>
        <w:rPr>
          <w:rFonts w:ascii="Consolas" w:hAnsi="Consolas"/>
          <w:sz w:val="19"/>
        </w:rPr>
        <w:t>bash scripts/10-demo-restore.sh</w:t>
      </w:r>
    </w:p>
    <w:p>
      <w:pPr>
        <w:pStyle w:val="Heading2"/>
      </w:pPr>
      <w:r>
        <w:t>Discussion Point</w:t>
      </w:r>
    </w:p>
    <w:p>
      <w:r>
        <w:t>This scenario doesn't spike your error rate — the orchestrator handles it gracefully. If your current alerting is purely threshold-based (error rate, latency), would this failure mode even trigger a page in your environment today?</w:t>
      </w:r>
    </w:p>
    <w:p>
      <w:pPr>
        <w:pStyle w:val="Heading2"/>
      </w:pPr>
      <w:r>
        <w:t>Troubleshooting</w:t>
      </w:r>
    </w:p>
    <w:p>
      <w:r>
        <w:t xml:space="preserve">See repo root README → </w:t>
      </w:r>
      <w:r>
        <w:rPr>
          <w:i/>
          <w:color w:val="2E5B8A"/>
        </w:rPr>
        <w:t>Demo Scenarios: Scenario 2</w:t>
      </w:r>
      <w:r>
        <w:t xml:space="preserve"> and </w:t>
      </w:r>
      <w:r>
        <w:rPr>
          <w:i/>
          <w:color w:val="2E5B8A"/>
        </w:rPr>
        <w:t>"View in ThousandEyes" button not appearing</w:t>
      </w:r>
      <w:r>
        <w:t>.</w:t>
      </w:r>
    </w:p>
    <w:p>
      <w:r>
        <w:br w:type="page"/>
      </w:r>
    </w:p>
    <w:p>
      <w:pPr>
        <w:pStyle w:val="Heading1"/>
      </w:pPr>
      <w:r>
        <w:t>Module 7: Scenario 3 — LLM Auth Failure (20 min)</w:t>
      </w:r>
    </w:p>
    <w:p>
      <w:pPr>
        <w:pStyle w:val="Heading2"/>
      </w:pPr>
      <w:r>
        <w:t>Why this matters</w:t>
      </w:r>
    </w:p>
    <w:p>
      <w:r>
        <w:rPr>
          <w:b/>
        </w:rPr>
        <w:t>This is the highest-value scenario in the workshop.</w:t>
      </w:r>
      <w:r>
        <w:t xml:space="preserve"> It answers the most dangerous, most common failure mode in production AI systems: every agent is reachable, every health check passes, but every LLM call is failing. Is it a network problem? If your team doesn't know the answer in under a minute, you're burning hours checking firewall rules and egress policies for a problem that's actually a misconfigured API key.</w:t>
      </w:r>
    </w:p>
    <w:p>
      <w:pPr>
        <w:pStyle w:val="Heading2"/>
      </w:pPr>
      <w:r>
        <w:t>Step 1: Break it</w:t>
      </w:r>
    </w:p>
    <w:p>
      <w:pPr>
        <w:shd w:val="clear" w:color="auto" w:fill="EDEDED"/>
        <w:spacing w:before="80" w:after="160"/>
        <w:ind w:left="216"/>
      </w:pPr>
      <w:r>
        <w:rPr>
          <w:rFonts w:ascii="Consolas" w:hAnsi="Consolas"/>
          <w:sz w:val="19"/>
        </w:rPr>
        <w:t>bash scripts/09-demo-llm-unreachable.sh</w:t>
      </w:r>
    </w:p>
    <w:p>
      <w:r>
        <w:t>This reconfigures the agents with an invalid LLM API key and fires a test request. Takes ~60 seconds.</w:t>
      </w:r>
    </w:p>
    <w:p>
      <w:pPr>
        <w:pStyle w:val="Heading2"/>
      </w:pPr>
      <w:r>
        <w:t>Step 2: Check ThousandEyes — this is the key signal</w:t>
      </w:r>
    </w:p>
    <w:p>
      <w:r>
        <w:rPr>
          <w:rFonts w:ascii="Consolas" w:hAnsi="Consolas"/>
          <w:sz w:val="20"/>
        </w:rPr>
        <w:t>https://app.thousandeyes.com</w:t>
      </w:r>
      <w:r>
        <w:t xml:space="preserve"> → all tests.</w:t>
      </w:r>
    </w:p>
    <w:p>
      <w:r>
        <w:rPr>
          <w:b/>
        </w:rPr>
        <w:t>What you should see:</w:t>
      </w:r>
      <w:r>
        <w:t xml:space="preserve"> all 5 agent health tests → </w:t>
      </w:r>
      <w:r>
        <w:rPr>
          <w:b/>
        </w:rPr>
        <w:t>green</w:t>
      </w:r>
      <w:r>
        <w:t xml:space="preserve">. The </w:t>
      </w:r>
      <w:r>
        <w:rPr>
          <w:rFonts w:ascii="Consolas" w:hAnsi="Consolas"/>
          <w:sz w:val="20"/>
        </w:rPr>
        <w:t>LLM - OpenAI API</w:t>
      </w:r>
      <w:r>
        <w:t xml:space="preserve"> test → </w:t>
      </w:r>
      <w:r>
        <w:rPr>
          <w:b/>
        </w:rPr>
        <w:t>also green</w:t>
      </w:r>
      <w:r>
        <w:t>. The network path from this cluster to the LLM provider is fully healthy.</w:t>
      </w:r>
    </w:p>
    <w:p>
      <w:r>
        <w:rPr>
          <w:b/>
        </w:rPr>
        <w:t>Stop and let this land</w:t>
      </w:r>
      <w:r>
        <w:t>: this single observation rules out network/infra/egress as the cause, definitively, before anyone opens a log file.</w:t>
      </w:r>
    </w:p>
    <w:p>
      <w:pPr>
        <w:pStyle w:val="Heading2"/>
      </w:pPr>
      <w:r>
        <w:t>Step 3: Check Splunk APM</w:t>
      </w:r>
    </w:p>
    <w:p>
      <w:r>
        <w:rPr>
          <w:rFonts w:ascii="Consolas" w:hAnsi="Consolas"/>
          <w:sz w:val="20"/>
        </w:rPr>
        <w:t>https://app.us1.signalfx.com</w:t>
      </w:r>
      <w:r>
        <w:t xml:space="preserve"> → APM → </w:t>
      </w:r>
      <w:r>
        <w:rPr>
          <w:rFonts w:ascii="Consolas" w:hAnsi="Consolas"/>
          <w:sz w:val="20"/>
        </w:rPr>
        <w:t>flight-agent</w:t>
      </w:r>
      <w:r>
        <w:t xml:space="preserve"> → </w:t>
      </w:r>
      <w:r>
        <w:rPr>
          <w:rFonts w:ascii="Consolas" w:hAnsi="Consolas"/>
          <w:sz w:val="20"/>
        </w:rPr>
        <w:t>POST /invoke</w:t>
      </w:r>
      <w:r>
        <w:t xml:space="preserve"> → open a recent error trace.</w:t>
      </w:r>
    </w:p>
    <w:p>
      <w:r>
        <w:rPr>
          <w:b/>
        </w:rPr>
        <w:t>What you should see:</w:t>
      </w:r>
      <w:r>
        <w:t xml:space="preserve"> the </w:t>
      </w:r>
      <w:r>
        <w:rPr>
          <w:rFonts w:ascii="Consolas" w:hAnsi="Consolas"/>
          <w:sz w:val="20"/>
        </w:rPr>
        <w:t>agent.call.*</w:t>
      </w:r>
      <w:r>
        <w:t xml:space="preserve"> spans from the orchestrator all succeeded (agents received the requests fine). But the LangChain span </w:t>
      </w:r>
      <w:r>
        <w:rPr>
          <w:b/>
        </w:rPr>
        <w:t>inside</w:t>
      </w:r>
      <w:r>
        <w:t xml:space="preserve"> each agent errors out with </w:t>
      </w:r>
      <w:r>
        <w:rPr>
          <w:rFonts w:ascii="Consolas" w:hAnsi="Consolas"/>
          <w:sz w:val="20"/>
        </w:rPr>
        <w:t>AuthenticationError</w:t>
      </w:r>
      <w:r>
        <w:t>. All four downstream services fail the same way simultaneously — this is what makes it look catastrophic at first glance.</w:t>
      </w:r>
    </w:p>
    <w:p>
      <w:pPr>
        <w:pStyle w:val="Heading2"/>
      </w:pPr>
      <w:r>
        <w:t>Step 4: Diagnose</w:t>
      </w:r>
    </w:p>
    <w:p>
      <w:r>
        <w:t>Network: healthy (confirmed by TE). Application: misconfigured credential (confirmed by APM). This is a config fix, not an infrastructure investigation.</w:t>
      </w:r>
    </w:p>
    <w:p>
      <w:pPr>
        <w:pStyle w:val="Heading2"/>
      </w:pPr>
      <w:r>
        <w:t>Step 5: Check the alert</w:t>
      </w:r>
    </w:p>
    <w:p>
      <w:r>
        <w:t>"Scenario 3: Agent LLM Calls Failing" — open the alert body. Notice the embedded decision tree: *if TE shows network healthy, check your app config (API key, base URL, provider settings); if TE shows network degraded, investigate egress routing.*</w:t>
      </w:r>
    </w:p>
    <w:p>
      <w:pPr>
        <w:pStyle w:val="Heading2"/>
      </w:pPr>
      <w:r>
        <w:t>The verdict</w:t>
      </w:r>
    </w:p>
    <w:p>
      <w:r>
        <w:t>TE separates "can we reach the LLM network" from "can our app authenticate with the LLM API." That separation is the difference between a 5-minute fix and a 2-hour war room where the network team gets paged for nothing.</w:t>
      </w:r>
    </w:p>
    <w:p>
      <w:pPr>
        <w:pStyle w:val="Heading2"/>
      </w:pPr>
      <w:r>
        <w:t>Step 6: Restore</w:t>
      </w:r>
    </w:p>
    <w:p>
      <w:pPr>
        <w:shd w:val="clear" w:color="auto" w:fill="EDEDED"/>
        <w:spacing w:before="80" w:after="160"/>
        <w:ind w:left="216"/>
      </w:pPr>
      <w:r>
        <w:rPr>
          <w:rFonts w:ascii="Consolas" w:hAnsi="Consolas"/>
          <w:sz w:val="19"/>
        </w:rPr>
        <w:t>bash scripts/10-demo-restore.sh</w:t>
      </w:r>
    </w:p>
    <w:p>
      <w:pPr>
        <w:pStyle w:val="Heading2"/>
      </w:pPr>
      <w:r>
        <w:t>Discussion Point</w:t>
      </w:r>
    </w:p>
    <w:p>
      <w:r>
        <w:t>Think about your own AI workflows that call Azure OpenAI, Bedrock, or a third-party LLM API. If every one of those calls started failing right now, would your current monitoring tell you within a minute whether it's your network or your app? What would that investigation actually look like today?</w:t>
      </w:r>
    </w:p>
    <w:p>
      <w:pPr>
        <w:pStyle w:val="Heading2"/>
      </w:pPr>
      <w:r>
        <w:t>Troubleshooting</w:t>
      </w:r>
    </w:p>
    <w:p>
      <w:r>
        <w:t xml:space="preserve">See repo root README → </w:t>
      </w:r>
      <w:r>
        <w:rPr>
          <w:i/>
          <w:color w:val="2E5B8A"/>
        </w:rPr>
        <w:t>Demo Scenarios: Scenario 3</w:t>
      </w:r>
      <w:r>
        <w:t>.</w:t>
      </w:r>
    </w:p>
    <w:p>
      <w:r>
        <w:br w:type="page"/>
      </w:r>
    </w:p>
    <w:p>
      <w:pPr>
        <w:pStyle w:val="Heading1"/>
      </w:pPr>
      <w:r>
        <w:t>Module 8: Wrap-Up &amp; Next Steps (10 min)</w:t>
      </w:r>
    </w:p>
    <w:p>
      <w:pPr>
        <w:pStyle w:val="Heading2"/>
      </w:pPr>
      <w:r>
        <w:t>What you did 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Module</w:t>
            </w:r>
          </w:p>
        </w:tc>
        <w:tc>
          <w:tcPr>
            <w:tcW w:type="dxa" w:w="4320"/>
          </w:tcPr>
          <w:p>
            <w:r>
              <w:rPr>
                <w:b/>
              </w:rPr>
            </w:r>
            <w:r>
              <w:rPr>
                <w:b/>
              </w:rPr>
              <w:t>You proved</w:t>
            </w:r>
          </w:p>
        </w:tc>
      </w:tr>
      <w:tr>
        <w:tc>
          <w:tcPr>
            <w:tcW w:type="dxa" w:w="4320"/>
          </w:tcPr>
          <w:p>
            <w:r/>
            <w:r>
              <w:t>1–4</w:t>
            </w:r>
          </w:p>
        </w:tc>
        <w:tc>
          <w:tcPr>
            <w:tcW w:type="dxa" w:w="4320"/>
          </w:tcPr>
          <w:p>
            <w:r/>
            <w:r>
              <w:t>This entire pipeline deploys with one collector, no secondary agents, and every signal (traces, TE tests, alerts) is inspectable and self-owned</w:t>
            </w:r>
          </w:p>
        </w:tc>
      </w:tr>
      <w:tr>
        <w:tc>
          <w:tcPr>
            <w:tcW w:type="dxa" w:w="4320"/>
          </w:tcPr>
          <w:p>
            <w:r/>
            <w:r>
              <w:t>5</w:t>
            </w:r>
          </w:p>
        </w:tc>
        <w:tc>
          <w:tcPr>
            <w:tcW w:type="dxa" w:w="4320"/>
          </w:tcPr>
          <w:p>
            <w:r/>
            <w:r>
              <w:t>Total outage triage — network vs. app verdict in under 2 minutes</w:t>
            </w:r>
          </w:p>
        </w:tc>
      </w:tr>
      <w:tr>
        <w:tc>
          <w:tcPr>
            <w:tcW w:type="dxa" w:w="4320"/>
          </w:tcPr>
          <w:p>
            <w:r/>
            <w:r>
              <w:t>6</w:t>
            </w:r>
          </w:p>
        </w:tc>
        <w:tc>
          <w:tcPr>
            <w:tcW w:type="dxa" w:w="4320"/>
          </w:tcPr>
          <w:p>
            <w:r/>
            <w:r>
              <w:t>Partial degradation isolation — one click from a failing span to network evidence</w:t>
            </w:r>
          </w:p>
        </w:tc>
      </w:tr>
      <w:tr>
        <w:tc>
          <w:tcPr>
            <w:tcW w:type="dxa" w:w="4320"/>
          </w:tcPr>
          <w:p>
            <w:r/>
            <w:r>
              <w:t>7</w:t>
            </w:r>
          </w:p>
        </w:tc>
        <w:tc>
          <w:tcPr>
            <w:tcW w:type="dxa" w:w="4320"/>
          </w:tcPr>
          <w:p>
            <w:r/>
            <w:r>
              <w:t>The highest-risk AI-specific failure mode (LLM auth failure) — TE rules out network before you open a log</w:t>
            </w:r>
          </w:p>
        </w:tc>
      </w:tr>
    </w:tbl>
    <w:p/>
    <w:p>
      <w:pPr>
        <w:pStyle w:val="IntenseQuote"/>
      </w:pPr>
      <w:r>
        <w:rPr>
          <w:b/>
        </w:rPr>
        <w:t>Note on log-trace correlation:</w:t>
      </w:r>
      <w:r>
        <w:t xml:space="preserve"> the underlying pattern (structured logs auto-tagged with </w:t>
      </w:r>
      <w:r>
        <w:rPr>
          <w:rFonts w:ascii="Consolas" w:hAnsi="Consolas"/>
          <w:sz w:val="20"/>
        </w:rPr>
        <w:t>trace_id</w:t>
      </w:r>
      <w:r>
        <w:t>/</w:t>
      </w:r>
      <w:r>
        <w:rPr>
          <w:rFonts w:ascii="Consolas" w:hAnsi="Consolas"/>
          <w:sz w:val="20"/>
        </w:rPr>
        <w:t>span_id</w:t>
      </w:r>
      <w:r>
        <w:t xml:space="preserve">, full exception stack traces via </w:t>
      </w:r>
      <w:r>
        <w:rPr>
          <w:rFonts w:ascii="Consolas" w:hAnsi="Consolas"/>
          <w:sz w:val="20"/>
        </w:rPr>
        <w:t>logger.exception()</w:t>
      </w:r>
      <w:r>
        <w:t>) is already live in every service you deployed today — you saw it in Module 2. This workshop's shared environment doesn't include a Splunk Platform (Splunk Cloud) instance for participants to search logs in directly, so that exercise isn't part of today's run. Ask your organizer if a working example is available to see it end-to-end.</w:t>
      </w:r>
    </w:p>
    <w:p>
      <w:pPr>
        <w:pStyle w:val="Heading2"/>
      </w:pPr>
      <w:r>
        <w:t>Teardown (if this is a shared/temporary environment)</w:t>
      </w:r>
    </w:p>
    <w:p>
      <w:pPr>
        <w:shd w:val="clear" w:color="auto" w:fill="EDEDED"/>
        <w:spacing w:before="80" w:after="160"/>
        <w:ind w:left="216"/>
      </w:pPr>
      <w:r>
        <w:rPr>
          <w:rFonts w:ascii="Consolas" w:hAnsi="Consolas"/>
          <w:sz w:val="19"/>
        </w:rPr>
        <w:t>./teardown.sh</w:t>
      </w:r>
    </w:p>
    <w:p>
      <w:pPr>
        <w:pStyle w:val="Heading2"/>
      </w:pPr>
      <w:r>
        <w:t>Discussion: turning this into a business case</w:t>
      </w:r>
    </w:p>
    <w:p>
      <w:pPr>
        <w:pStyle w:val="ListBullet"/>
      </w:pPr>
      <w:r>
        <w:t>Which of the three scenarios matched a failure mode you've actually debugged in the last 6 months?</w:t>
      </w:r>
    </w:p>
    <w:p>
      <w:pPr>
        <w:pStyle w:val="ListBullet"/>
      </w:pPr>
      <w:r>
        <w:t>Who currently owns the handoff between your network team and your AI application team during an incident — is there a runbook, or is it a phone call?</w:t>
      </w:r>
    </w:p>
    <w:p>
      <w:pPr>
        <w:pStyle w:val="ListBullet"/>
      </w:pPr>
      <w:r>
        <w:t xml:space="preserve">If every log line from your AI agents were automatically tagged with a </w:t>
      </w:r>
      <w:r>
        <w:rPr>
          <w:rFonts w:ascii="Consolas" w:hAnsi="Consolas"/>
          <w:sz w:val="20"/>
        </w:rPr>
        <w:t>trace_id</w:t>
      </w:r>
      <w:r>
        <w:t xml:space="preserve"> today, would that satisfy your compliance team's audit requirement for AI system behavior?</w:t>
      </w:r>
    </w:p>
    <w:p>
      <w:pPr>
        <w:pStyle w:val="Heading2"/>
      </w:pPr>
      <w:r>
        <w:t>Proposed next steps</w:t>
      </w:r>
    </w:p>
    <w:p>
      <w:pPr>
        <w:pStyle w:val="ListNumber"/>
      </w:pPr>
      <w:r>
        <w:rPr>
          <w:b/>
        </w:rPr>
        <w:t>Scoped POC</w:t>
      </w:r>
      <w:r>
        <w:t xml:space="preserve"> — instrument one of your actual production AI workflows (not this travel planner) with the same OTel Collector + one TE Enterprise Agent inside your cluster. Run it for 30 days to collect real failure-event data.</w:t>
      </w:r>
    </w:p>
    <w:p>
      <w:pPr>
        <w:pStyle w:val="ListNumber"/>
      </w:pPr>
      <w:r>
        <w:rPr>
          <w:b/>
        </w:rPr>
        <w:t>Pattern port</w:t>
      </w:r>
      <w:r>
        <w:t xml:space="preserve"> — take the logging pattern from Module 2 (</w:t>
      </w:r>
      <w:r>
        <w:rPr>
          <w:rFonts w:ascii="Consolas" w:hAnsi="Consolas"/>
          <w:sz w:val="20"/>
        </w:rPr>
        <w:t>LoggingHandler</w:t>
      </w:r>
      <w:r>
        <w:t xml:space="preserve"> bridge + </w:t>
      </w:r>
      <w:r>
        <w:rPr>
          <w:rFonts w:ascii="Consolas" w:hAnsi="Consolas"/>
          <w:sz w:val="20"/>
        </w:rPr>
        <w:t>logger.exception()</w:t>
      </w:r>
      <w:r>
        <w:t xml:space="preserve"> discipline) and apply it to one of your own services this week — it's a small, low-risk change.</w:t>
      </w:r>
    </w:p>
    <w:p>
      <w:pPr>
        <w:pStyle w:val="ListNumber"/>
      </w:pPr>
      <w:r>
        <w:rPr>
          <w:b/>
        </w:rPr>
        <w:t>Log correlation walkthrough</w:t>
      </w:r>
      <w:r>
        <w:t xml:space="preserve"> — schedule a follow-up session against a Splunk Platform instance you control to see trace-to-log correlation and Log Observer Connect end-to-end.</w:t>
      </w:r>
    </w:p>
    <w:p>
      <w:pPr>
        <w:pStyle w:val="Heading2"/>
      </w:pPr>
      <w:r>
        <w:t>Feedback</w:t>
      </w:r>
    </w:p>
    <w:p>
      <w:r>
        <w:t>If anything in this workshop didn't match what you expected to see, or a module's commands didn't produce the described result, that's useful signal — flag it to your workshop organizer.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