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微软雅黑"/>
          <w:b/>
          <w:i w:val="0"/>
          <w:color w:val="144E5A"/>
          <w:sz w:val="48"/>
        </w:rPr>
        <w:t>抗菌肽（AMP）机器学习预测</w:t>
      </w:r>
    </w:p>
    <w:p>
      <w:pPr>
        <w:spacing w:after="200"/>
        <w:jc w:val="center"/>
      </w:pPr>
      <w:r>
        <w:rPr>
          <w:rFonts w:ascii="Calibri" w:hAnsi="Calibri" w:eastAsia="微软雅黑"/>
          <w:b/>
          <w:i w:val="0"/>
          <w:color w:val="2A6F7A"/>
          <w:sz w:val="30"/>
        </w:rPr>
        <w:t>MCP + Agent Skills 全流程实操教学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555555"/>
          <w:sz w:val="21"/>
        </w:rPr>
        <w:t>从数据库检索 → 防泄漏清洗 → 特征工程 → 建模调参 → 可解释性 → 论文与复现包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777777"/>
          <w:sz w:val="20"/>
        </w:rPr>
        <w:t>运行环境：Google Antigravity IDE ｜ 技能库：Auto-Empirical-Research-Skills</w:t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i w:val="0"/>
          <w:color w:val="888888"/>
          <w:sz w:val="19"/>
        </w:rPr>
        <w:t>2026-08-20</w:t>
      </w:r>
    </w:p>
    <w:p>
      <w:pPr>
        <w:spacing w:after="120"/>
      </w:pPr>
      <w:r>
        <w:rPr>
          <w:rFonts w:ascii="Calibri" w:hAnsi="Calibri" w:eastAsia="微软雅黑"/>
          <w:b w:val="0"/>
          <w:i/>
          <w:color w:val="444444"/>
          <w:sz w:val="20"/>
        </w:rPr>
        <w:t>怎么用这份文档：每一章都是「先讲清楚这一步在干什么和为什么、要用哪些工具、然后给一段可以直接粘进反重力的指令、最后给验收标准」。你不需要一次读完 —— 按章节顺序做，做完一章再看下一章。</w:t>
      </w:r>
    </w:p>
    <w:p>
      <w:pPr>
        <w:pStyle w:val="Heading1"/>
      </w:pPr>
      <w:r>
        <w:t>第 0 章　环境准备（30 分钟一次性配置）</w:t>
      </w:r>
    </w:p>
    <w:p>
      <w:pPr>
        <w:pStyle w:val="Heading2"/>
      </w:pPr>
      <w:r>
        <w:t>0.1 装什么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工具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在本课题的角色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费用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Antigravity IDE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主战场，Agent 可并行跑多任务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Hugging Face MCP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找 ESM-2 / ProtT5 等蛋白语言模型与肽段数据集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免费（注册号取 token）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Optuna MCP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超参搜索 + 参数重要性图 / 优化历史图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Jupyter MCP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真跑训练 cell，读回指标与图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Context7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取 torch / transformers / scikit-learn / xgboost 当前版本 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paper-search + Zotero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AMP 预测文献检索与引用可信化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Markitdown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把论文 PDF、数据库说明书转成可读文本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DBHub（只读）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把清洗后的肽段库放 SQLite，随时查子集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filesystem + memory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整理 FASTA 文件、记录每次实验决策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W&amp;B MCP（可选）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sz w:val="18"/>
              </w:rPr>
              <w:t>多次训练的实验追踪与对比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学术免费</w:t>
            </w:r>
          </w:p>
        </w:tc>
      </w:tr>
    </w:tbl>
    <w:p>
      <w:pPr>
        <w:spacing w:after="40"/>
      </w:pPr>
    </w:p>
    <w:p>
      <w:pPr>
        <w:pStyle w:val="Heading2"/>
      </w:pPr>
      <w:r>
        <w:t>0.2 mcp_config.json（粘到 ~/.gemini/config/mcp_config.json）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sz w:val="17"/>
        </w:rPr>
        <w:t>{</w:t>
        <w:br/>
        <w:t xml:space="preserve">  "mcpServers": {</w:t>
        <w:br/>
        <w:t xml:space="preserve">    "huggingface": {</w:t>
        <w:br/>
        <w:t xml:space="preserve">      "serverUrl": "https://huggingface.co/mcp",</w:t>
        <w:br/>
        <w:t xml:space="preserve">      "headers": { "Authorization": "Bearer ${HF_TOKEN}" }</w:t>
        <w:br/>
        <w:t xml:space="preserve">    },</w:t>
        <w:br/>
        <w:t xml:space="preserve">    "optuna": {</w:t>
        <w:br/>
        <w:t xml:space="preserve">      "command": "uvx",</w:t>
        <w:br/>
        <w:t xml:space="preserve">      "args": ["optuna-mcp", "--storage", "sqlite:////ABS/PATH/amp-project/optuna.db"]</w:t>
        <w:br/>
        <w:t xml:space="preserve">    },</w:t>
        <w:br/>
        <w:t xml:space="preserve">    "jupyter": {</w:t>
        <w:br/>
        <w:t xml:space="preserve">      "command": "uvx",</w:t>
        <w:br/>
        <w:t xml:space="preserve">      "args": ["jupyter-mcp-server"],</w:t>
        <w:br/>
        <w:t xml:space="preserve">      "env": { "JUPYTER_URL": "http://localhost:8888", "JUPYTER_TOKEN": "${JUPYTER_TOKEN}" }</w:t>
        <w:br/>
        <w:t xml:space="preserve">    },</w:t>
        <w:br/>
        <w:t xml:space="preserve">    "context7":   { "command": "npx", "args": ["-y", "@upstash/context7-mcp"] },</w:t>
        <w:br/>
        <w:t xml:space="preserve">    "markitdown": { "command": "uvx", "args": ["markitdown-mcp"] },</w:t>
        <w:br/>
        <w:t xml:space="preserve">    "paper-search": {</w:t>
        <w:br/>
        <w:t xml:space="preserve">      "command": "uvx",</w:t>
        <w:br/>
        <w:t xml:space="preserve">      "args": ["--from", "git+https://github.com/openags/paper-search-mcp", "paper-search-mcp"],</w:t>
        <w:br/>
        <w:t xml:space="preserve">      "env": { "PAPER_SEARCH_MCP_UNPAYWALL_EMAIL": "your@email.edu" }</w:t>
        <w:br/>
        <w:t xml:space="preserve">    },</w:t>
        <w:br/>
        <w:t xml:space="preserve">    "zotero": {</w:t>
        <w:br/>
        <w:t xml:space="preserve">      "command": "uvx",</w:t>
        <w:br/>
        <w:t xml:space="preserve">      "args": ["--from", "git+https://github.com/54yyyu/zotero-mcp", "zotero-mcp"],</w:t>
        <w:br/>
        <w:t xml:space="preserve">      "env": { "ZOTERO_LOCAL": "true" }</w:t>
        <w:br/>
        <w:t xml:space="preserve">    },</w:t>
        <w:br/>
        <w:t xml:space="preserve">    "dbhub": {</w:t>
        <w:br/>
        <w:t xml:space="preserve">      "command": "npx",</w:t>
        <w:br/>
        <w:t xml:space="preserve">      "args": ["-y", "@bytebase/dbhub", "--transport", "stdio",</w:t>
        <w:br/>
        <w:t xml:space="preserve">               "--dsn", "sqlite:////ABS/PATH/amp-project/data/amp.db", "--readonly"]</w:t>
        <w:br/>
        <w:t xml:space="preserve">    },</w:t>
        <w:br/>
        <w:t xml:space="preserve">    "filesystem": {</w:t>
        <w:br/>
        <w:t xml:space="preserve">      "command": "npx",</w:t>
        <w:br/>
        <w:t xml:space="preserve">      "args": ["-y", "@modelcontextprotocol/server-filesystem", "/ABS/PATH/amp-project"]</w:t>
        <w:br/>
        <w:t xml:space="preserve">    },</w:t>
        <w:br/>
        <w:t xml:space="preserve">    "memory": {</w:t>
        <w:br/>
        <w:t xml:space="preserve">      "command": "uvx", "args": ["basic-memory", "mcp"],</w:t>
        <w:br/>
        <w:t xml:space="preserve">      "env": { "BASIC_MEMORY_HOME": "/ABS/PATH/amp-project/notes" }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把 /ABS/PATH 换成真实绝对路径；HF_TOKEN 等先在 ~/.zshrc 里 export 好再启动反重力。改完到 Manage MCP Servers 点 Refresh。</w:t>
      </w:r>
    </w:p>
    <w:p>
      <w:pPr>
        <w:pStyle w:val="Heading2"/>
      </w:pPr>
      <w:r>
        <w:t>0.3 装 Skills（反重力 v1.14.2+ 原生支持 SKILL.md）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sz w:val="17"/>
        </w:rPr>
        <w:t>cd /ABS/PATH/amp-project</w:t>
        <w:br/>
        <w:t>mkdir -p .agents/skills</w:t>
        <w:br/>
        <w:br/>
        <w:t># 从本仓库拷贝本课题最相关的技能包</w:t>
        <w:br/>
        <w:t>REPO=/path/to/Auto-Empirical-Research-Skills</w:t>
        <w:br/>
        <w:t>cp -r $REPO/skills/00.1-Full-empirical-analysis-skill_Python  .agents/skills/</w:t>
        <w:br/>
        <w:t>cp -r $REPO/skills/03-K-Dense-AI-claude-scientific-skills/*   .agents/skills/</w:t>
        <w:br/>
        <w:t>cp -r $REPO/skills/36-taoyunudt-literature-review-skill       .agents/skills/</w:t>
        <w:br/>
        <w:t>cp -r $REPO/skills/52-keemanxp-slr-prisma                     .agents/skills/</w:t>
        <w:br/>
        <w:t>cp -r $REPO/skills/54-scdenney-open-science-skills            .agents/skills/</w:t>
        <w:br/>
        <w:t>cp -r $REPO/skills/72-kaggle-research                         .agents/skills/</w:t>
        <w:br/>
        <w:br/>
        <w:t># 另可启用 Google 官方 DeepMind Science Skills（38 个，接 AlphaFold/UniProt/PubMed/PDB）</w:t>
        <w:br/>
        <w:t># Settings → Customizations → Build with Google Plugins → Science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Skill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在本课题干什么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00.1-Full-empirical-analysis_Python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微软雅黑"/>
                <w:sz w:val="18"/>
              </w:rPr>
              <w:t>references/05-modeling.md 建模规范、06-robustness.md 稳健性清单、08-tables-plots.md 出图表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03-K-Dense scientific skills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微软雅黑"/>
                <w:sz w:val="18"/>
              </w:rPr>
              <w:t>hypothesis-generation 帮你把「预测抗菌肽」细化成可检验的假设；scientific-writing 出稿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36 / 52（综述 + PRISMA）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微软雅黑"/>
                <w:sz w:val="18"/>
              </w:rPr>
              <w:t>系统梳理已有 AMP 预测器，形成可复现的检索式与筛选流程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54-open-science-skills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微软雅黑"/>
                <w:sz w:val="18"/>
              </w:rPr>
              <w:t>数据可得性声明、复现包规范、预注册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72-kaggle-research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微软雅黑"/>
                <w:sz w:val="18"/>
              </w:rPr>
              <w:t>通过官方 Kaggle CLI 受控检索下载外部肽段数据集，带审计留痕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DeepMind Science（官方）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微软雅黑"/>
                <w:sz w:val="18"/>
              </w:rPr>
              <w:t>UniProt / PDB / PubMed 直连，构造负样本和查结构时用得上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  <w:i/>
          <w:sz w:val="20"/>
        </w:rPr>
        <w:t>分工原则：Skill 管「按什么规范做」，MCP 管「能碰到什么外部资源」。Skill 会在步骤里主动调 MCP 工具。</w:t>
      </w:r>
    </w:p>
    <w:p>
      <w:r>
        <w:br w:type="page"/>
      </w:r>
    </w:p>
    <w:p>
      <w:pPr>
        <w:pStyle w:val="Heading1"/>
      </w:pPr>
      <w:r>
        <w:t>第 1 章　把课题拆成可执行的研究设计</w:t>
      </w:r>
    </w:p>
    <w:p>
      <w:pPr>
        <w:pStyle w:val="Heading2"/>
      </w:pPr>
      <w:r>
        <w:t>1.1 先明确你到底要预测什么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“机器学习预测抗菌肽”至少有四种完全不同的任务，先选定一个，否则后面全乱：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任务类型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标签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难度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评价指标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A. AMP / non-AMP 二分类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0/1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入门，文献最多，容易做但也最卷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MCC、AUC、AUPRC、SEN/SPE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B. 活性强度回归（MIC 预测）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log MIC 连续值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中等，数据少但更有价值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PCC、R²、RMSE、MAE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C. 菌种特异性预测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对某菌株是否有效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中高，需 species-aware 数据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分菌株分别报 MCC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D. 功能亚类 / 毒性联合预测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多标签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高，需溶血性、细胞毒性标注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macro-F1、每标签 AUC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给你的建议：先做 A 建立完整流水线（两周内可跑通），再把同一套流水线迁移到 B。B（MIC 回归）在审稿人眼里比又一个二分类器更有增量价值——因为 A 类文献已经非常拥挤，近年报告的准确率普遍在 0.87–0.96 区间，很难再靠指标取胜。</w:t>
      </w:r>
    </w:p>
    <w:p>
      <w:pPr>
        <w:pStyle w:val="Heading2"/>
      </w:pPr>
      <w:r>
        <w:t>1.2 这个领域最大的坑：负样本选择偏差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必须知道的一篇文章：Sidorczuk 等人在 Briefings in Bioinformatics (2022) 系统检验了 AMP 预测的基准数据，结论是——现有模型的性能高度依赖负样本是怎么采的。当训练集与测试集用同一种负样本采样策略时性能虚高，换一种采样策略性能就掉。作者的原话结论是：已发表的 AMP 预测基准比较都是不公平的，我们其实并不知道哪个模型最准。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这意味着两件事：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① 你的论文必须明确交代负样本构造规则（关键词排除、长度分布匹配、亚细胞定位过滤、CD-HIT 阈值），并且最好用两套不同策略的负样本各评一遍。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② 这本身就是一个可发表的切入点：如果你能提出更稳健的负样本构造方案或跨采样策略的评测框架，比再刷 0.5% 准确率有意义得多。</w:t>
      </w:r>
    </w:p>
    <w:p>
      <w:pPr>
        <w:spacing w:before="80" w:after="160" w:line="276" w:lineRule="auto"/>
        <w:ind w:left="259"/>
        <w:shd w:val="clear" w:fill="E8F4F2"/>
      </w:pPr>
      <w:r>
        <w:rPr>
          <w:rFonts w:ascii="Calibri" w:hAnsi="Calibri" w:eastAsia="微软雅黑"/>
          <w:i/>
          <w:color w:val="0B3D4A"/>
          <w:sz w:val="19"/>
        </w:rPr>
        <w:t>▶ 指令：用 paper-search 检索 2022 年以来关于 antimicrobial peptide prediction 的负样本构造与基准偏差问题的文献，以及 2024–2026 年新发表的 AMP 预测器（覆盖 arXiv、PubMed、Europe PMC、Crossref）。对每篇抽取：负样本来源、长度过滤区间、CD-HIT 阈值、是否做独立测试集、报告的 MCC。整理成对比表，标出哪些研究没有交代负样本策略。结果写进 Zotero 并在 memory 里记一条检索日志。</w:t>
      </w:r>
    </w:p>
    <w:p>
      <w:pPr>
        <w:pStyle w:val="Heading2"/>
      </w:pPr>
      <w:r>
        <w:t>1.3 三条候选研究问题（选一个作为主线）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研究问题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创新点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可行性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稳健性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跨负样本采样策略时，哪类模型性能最稳定？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18"/>
              </w:rPr>
              <w:t>提出跨策略评测协议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高，只需复现现有模型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表征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ESM-2 嵌入相比手工特征（AAC/CTD/理化）的增量究竟有多大，在小样本下是否仍成立？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18"/>
              </w:rPr>
              <w:t>系统消融 + 样本量曲线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应用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菌种特异性 MIC 回归 + 可解释性，定位决定活性的关键残基模式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18"/>
              </w:rPr>
              <w:t>从「是不是 AMP」推进到「对谁多有效、为什么」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中，需 GRAMPA 类数据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2 章　数据获取</w:t>
      </w:r>
    </w:p>
    <w:p>
      <w:pPr>
        <w:pStyle w:val="Heading2"/>
      </w:pPr>
      <w:r>
        <w:t>2.1 正样本：主流 AMP 数据库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数据库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规模量级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特点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18"/>
              </w:rPr>
              <w:t>DBAASP v3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约 2.2 万条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18"/>
              </w:rPr>
              <w:t>带活性数据（MIC）、靶标菌株、实验条件，做回归首选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18"/>
              </w:rPr>
              <w:t>dbaasp.org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18"/>
              </w:rPr>
              <w:t>dbAMP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约 3.5 万条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18"/>
              </w:rPr>
              <w:t>整合面最广，常作参考库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18"/>
              </w:rPr>
              <w:t>含功能注释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18"/>
              </w:rPr>
              <w:t>DRAMP 3.0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约 3 万条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18"/>
              </w:rPr>
              <w:t>分天然/合成/专利，结构信息较全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18"/>
              </w:rPr>
              <w:t>APD3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约 5 千条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18"/>
              </w:rPr>
              <w:t>人工审编质量高，规模小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18"/>
              </w:rPr>
              <w:t>经典正样本源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18"/>
              </w:rPr>
              <w:t>CAMPR4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约 2.4 万条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18"/>
              </w:rPr>
              <w:t>含预测工具与序列库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18"/>
              </w:rPr>
              <w:t>LAMP2 / YADAMP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各数千至万级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18"/>
              </w:rPr>
              <w:t>常与上述合并去重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18"/>
              </w:rPr>
              <w:t>GRAMPA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数千条 MIC 记录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18"/>
              </w:rPr>
              <w:t>MIC 回归任务的常用公开集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18"/>
              </w:rPr>
              <w:t>GitHub 可下载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注意：这些库彼此高度重叠（同一条肽在多个库里重复出现），合并后必须去重，否则会把重复序列同时放进训练集和测试集，造成严重的性能虚高。</w:t>
      </w:r>
    </w:p>
    <w:p>
      <w:pPr>
        <w:pStyle w:val="Heading2"/>
      </w:pPr>
      <w:r>
        <w:t>2.2 负样本：怎么构造才站得住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通用做法是从 UniProt / SwissProt 抽取非 AMP 蛋白片段，但细节决定成败。文献里常见的规则组合：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关键词排除：剔除注释含 antimicrobial、antibiotic、antiviral、fungicide、defensin、bacteriocin、secreted 等的条目。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长度分布匹配：让负样本长度分布与正样本一致（否则模型可能只是在学「长度」这个捷径特征）。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亚细胞定位过滤：部分研究只保留胞质蛋白，以降低误标为 AMP 的概率。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冗余去除：CD-HIT，常见阈值 0.4（严格）或 0.9（宽松）。阈值越严，任务越难，但结果越可信。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类别平衡：正负 1:1 便于比较，但真实场景是极度不平衡的——建议主结果用平衡集，附录补一个 1:10 的不平衡评测。</w:t>
      </w:r>
    </w:p>
    <w:p>
      <w:pPr>
        <w:spacing w:before="80" w:after="160" w:line="276" w:lineRule="auto"/>
        <w:ind w:left="259"/>
        <w:shd w:val="clear" w:fill="E8F4F2"/>
      </w:pPr>
      <w:r>
        <w:rPr>
          <w:rFonts w:ascii="Calibri" w:hAnsi="Calibri" w:eastAsia="微软雅黑"/>
          <w:i/>
          <w:color w:val="0B3D4A"/>
          <w:sz w:val="19"/>
        </w:rPr>
        <w:t>▶ 指令：在 jupyter 里执行：从 UniProt 下载 SwissProt 全库，按上述五条规则构造负样本集。关键词排除清单写成配置项方便日后修改；长度分布用与正样本相同的直方图做分层抽样；分别生成 CD-HIT 0.4 与 0.9 两个版本。输出每一步的样本量流失表（类似 PRISMA 流程图），保存为 CSV。</w:t>
      </w:r>
    </w:p>
    <w:p>
      <w:pPr>
        <w:pStyle w:val="Heading2"/>
      </w:pPr>
      <w:r>
        <w:t>2.3 目录结构（先建好，后面所有脚本都依赖它）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sz w:val="17"/>
        </w:rPr>
        <w:t>amp-project/</w:t>
        <w:br/>
        <w:t>├── .agents/skills/            # 装进来的 SKILL.md 技能包</w:t>
        <w:br/>
        <w:t>├── data/</w:t>
        <w:br/>
        <w:t>│   ├── raw/                   # 各数据库原始下载（只读，永不修改）</w:t>
        <w:br/>
        <w:t>│   │   ├── dbaasp_v3.json</w:t>
        <w:br/>
        <w:t>│   │   ├── dramp3.fasta</w:t>
        <w:br/>
        <w:t>│   │   └── swissprot.fasta</w:t>
        <w:br/>
        <w:t>│   ├── interim/               # 中间产物（去重、过滤后）</w:t>
        <w:br/>
        <w:t>│   ├── processed/             # 最终训练用数据集</w:t>
        <w:br/>
        <w:t>│   │   ├── pos_cdhit04.fasta</w:t>
        <w:br/>
        <w:t>│   │   ├── neg_cdhit04.fasta</w:t>
        <w:br/>
        <w:t>│   │   └── splits/            # train/valid/test 索引，固定随机种子</w:t>
        <w:br/>
        <w:t>│   └── amp.db                 # SQLite，供 DBHub 查询</w:t>
        <w:br/>
        <w:t>├── notebooks/                 # 探索性分析</w:t>
        <w:br/>
        <w:t>├── src/</w:t>
        <w:br/>
        <w:t>│   ├── data/                  # 下载与清洗脚本</w:t>
        <w:br/>
        <w:t>│   ├── features/              # 特征提取</w:t>
        <w:br/>
        <w:t>│   ├── models/                # 训练与评估</w:t>
        <w:br/>
        <w:t>│   └── viz/                   # 出图</w:t>
        <w:br/>
        <w:t>├── results/</w:t>
        <w:br/>
        <w:t>│   ├── figures/</w:t>
        <w:br/>
        <w:t>│   ├── tables/</w:t>
        <w:br/>
        <w:t>│   └── metrics/               # 每次实验的 JSON 指标</w:t>
        <w:br/>
        <w:t>├── notes/                     # basic-memory 研究日志</w:t>
        <w:br/>
        <w:t>├── environment.yml</w:t>
        <w:br/>
        <w:t>└── README.md</w:t>
      </w:r>
    </w:p>
    <w:p>
      <w:pPr>
        <w:spacing w:before="80" w:after="160" w:line="276" w:lineRule="auto"/>
        <w:ind w:left="259"/>
        <w:shd w:val="clear" w:fill="E8F4F2"/>
      </w:pPr>
      <w:r>
        <w:rPr>
          <w:rFonts w:ascii="Calibri" w:hAnsi="Calibri" w:eastAsia="微软雅黑"/>
          <w:i/>
          <w:color w:val="0B3D4A"/>
          <w:sz w:val="19"/>
        </w:rPr>
        <w:t>▶ 指令：用 filesystem 按上面的结构建好目录，生成 .gitignore（忽略 data/raw、data/interim、*.pt、wandb/、__pycache__），并写一份 README 说明每个目录的用途和脚本运行顺序。</w:t>
      </w:r>
    </w:p>
    <w:p>
      <w:r>
        <w:br w:type="page"/>
      </w:r>
    </w:p>
    <w:p>
      <w:pPr>
        <w:pStyle w:val="Heading1"/>
      </w:pPr>
      <w:r>
        <w:t>第 3 章　清洗与防数据泄漏（最关键的一章）</w:t>
      </w:r>
    </w:p>
    <w:p>
      <w:pPr>
        <w:spacing w:after="120"/>
      </w:pPr>
      <w:r>
        <w:rPr>
          <w:rFonts w:ascii="Calibri" w:hAnsi="Calibri" w:eastAsia="微软雅黑"/>
          <w:b/>
          <w:i w:val="0"/>
          <w:color w:val="A03030"/>
          <w:sz w:val="21"/>
        </w:rPr>
        <w:t>这一章做不好，后面所有指标都是假的。审稿人最常挑的也正是这里。</w:t>
      </w:r>
    </w:p>
    <w:p>
      <w:pPr>
        <w:pStyle w:val="Heading2"/>
      </w:pPr>
      <w:r>
        <w:t>3.1 标准清洗流程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合并多库正样本 → 按序列完全一致去重（注意大小写与空白字符）。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长度过滤：常见区间 5–100 aa（做二分类）或按你的任务调整。记录被剔除的数量。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字符过滤：剔除含 B/J/O/U/X/Z 等非标准氨基酸的序列（或单独作为一个子集分析）。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同源冗余去除：CD-HIT 在正样本内部、负样本内部各跑一次。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跨集去冗余：正负样本之间也要检查，避免同一段序列同时出现在两类里。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划分数据集：这一步是重点，见 3.2。</w:t>
      </w:r>
    </w:p>
    <w:p>
      <w:pPr>
        <w:pStyle w:val="Heading2"/>
      </w:pPr>
      <w:r>
        <w:t>3.2 划分数据集：随机划分是错的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如果你随机 8:2 划分，训练集里某条肽的近似同源序列很可能落在测试集里，模型只要「记住」就能答对，测试指标会显著虚高。正确做法是同源性感知划分：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先用 CD-HIT 把所有序列聚类（如 40% 相似度阈值），然后按「簇」而不是按「序列」划分训练/验证/测试。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同一个簇的所有序列必须落在同一个 split 里。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另外保留一个真正的独立测试集：最好来自不同数据库或不同发表年份（例如用 2024 年后新收录的肽做外部验证），这是最有说服力的。</w:t>
      </w:r>
    </w:p>
    <w:p>
      <w:pPr>
        <w:spacing w:before="80" w:after="160" w:line="276" w:lineRule="auto"/>
        <w:ind w:left="259"/>
        <w:shd w:val="clear" w:fill="E8F4F2"/>
      </w:pPr>
      <w:r>
        <w:rPr>
          <w:rFonts w:ascii="Calibri" w:hAnsi="Calibri" w:eastAsia="微软雅黑"/>
          <w:i/>
          <w:color w:val="0B3D4A"/>
          <w:sz w:val="19"/>
        </w:rPr>
        <w:t>▶ 指令：用 context7 查 CD-HIT 与 scikit-learn GroupKFold 的当前用法，然后在 jupyter 里实现同源性感知划分：先 cd-hit 聚类（阈值 0.4）得到簇标签，再用 GroupShuffleSplit 按簇划分 train/valid/test = 7:1.5:1.5，固定随机种子 42。输出：各 split 的样本量、长度分布对比图、跨 split 的最大序列相似度（应远低于阈值）。把划分索引存进 data/processed/splits/，并在 memory 里记录本次划分的全部参数。</w:t>
      </w:r>
    </w:p>
    <w:p>
      <w:pPr>
        <w:pStyle w:val="Heading2"/>
      </w:pPr>
      <w:r>
        <w:t>3.3 验收标准（做完自查）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检查项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通过标准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跨 split 序列相似度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任意 train-test 序列对的相似度 &lt; CD-HIT 阈值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重复序列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全库唯一序列数 = 总条数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长度分布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正负样本、各 split 之间分布无显著差异（KS 检验 p &gt; 0.05）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氨基酸组成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各 split 的 20 种氨基酸频率差异 &lt; 2%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样本流失记录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有一张从原始到最终的完整流失表，每一步都能解释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随机种子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微软雅黑"/>
                <w:sz w:val="18"/>
              </w:rPr>
              <w:t>全流程固定，重跑结果完全一致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4 章　特征工程</w:t>
      </w:r>
    </w:p>
    <w:p>
      <w:pPr>
        <w:pStyle w:val="Heading2"/>
      </w:pPr>
      <w:r>
        <w:t>4.1 三层特征体系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层级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特征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维度量级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手工-组成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18"/>
              </w:rPr>
              <w:t>AAC 氨基酸组成、DPC 二肽组成、伪氨基酸组成 PseAAC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20 / 400 / 20+λ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最基础，可解释性强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手工-理化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18"/>
              </w:rPr>
              <w:t>净电荷、疏水矩、两亲性、等电点、Boman 指数、螺旋倾向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10–50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抗菌机制上有明确生物学意义，写讨论时好用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手工-结构化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18"/>
              </w:rPr>
              <w:t>CTD（组成-转换-分布）、PSSM 衍生特征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100–500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较老但仍常见于对比基线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18"/>
              </w:rPr>
              <w:t>语言模型嵌入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18"/>
              </w:rPr>
              <w:t>ESM-2、ProtT5、ProtBERT 的序列级向量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320–2560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近年主流，通常带来最大提升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经验规律（来自近年多篇对比研究）：蛋白语言模型嵌入 &gt; 手工特征；但两者拼接往往还能再涨一点，而且手工特征让你在讨论部分能讲出生物学故事（比如净电荷与膜穿透的关系）。所以别只用嵌入。</w:t>
      </w:r>
    </w:p>
    <w:p>
      <w:pPr>
        <w:spacing w:before="80" w:after="160" w:line="276" w:lineRule="auto"/>
        <w:ind w:left="259"/>
        <w:shd w:val="clear" w:fill="E8F4F2"/>
      </w:pPr>
      <w:r>
        <w:rPr>
          <w:rFonts w:ascii="Calibri" w:hAnsi="Calibri" w:eastAsia="微软雅黑"/>
          <w:i/>
          <w:color w:val="0B3D4A"/>
          <w:sz w:val="19"/>
        </w:rPr>
        <w:t>▶ 指令：用 huggingface 搜索适合短肽（5–100 aa）的蛋白语言模型，比较 ESM-2 的各个尺寸（8M/35M/150M/650M）在参数量、嵌入维度、显存需求上的差异，给出在单张 16GB 显卡上的推荐选择和理由。</w:t>
      </w:r>
    </w:p>
    <w:p>
      <w:pPr>
        <w:spacing w:before="80" w:after="160" w:line="276" w:lineRule="auto"/>
        <w:ind w:left="259"/>
        <w:shd w:val="clear" w:fill="E8F4F2"/>
      </w:pPr>
      <w:r>
        <w:rPr>
          <w:rFonts w:ascii="Calibri" w:hAnsi="Calibri" w:eastAsia="微软雅黑"/>
          <w:i/>
          <w:color w:val="0B3D4A"/>
          <w:sz w:val="19"/>
        </w:rPr>
        <w:t>▶ 指令：在 jupyter 里实现特征提取模块：(1) AAC + DPC + 理化性质（用 peptides 或 propy 库）；(2) ESM-2 嵌入（mean pooling 与 CLS 两种池化方式都实现）。每种特征保存为独立的 .npy 并记录 shape 与提取耗时。用 context7 确认 transformers 当前版本加载 ESM-2 的正确写法。</w:t>
      </w:r>
    </w:p>
    <w:p>
      <w:pPr>
        <w:pStyle w:val="Heading2"/>
      </w:pPr>
      <w:r>
        <w:t>4.2 一个容易被忽略的细节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特征标准化必须只在训练集上 fit，然后 transform 到验证/测试集。用 sklearn Pipeline 把标准化和模型包在一起，再放进交叉验证——否则标准化过程已经偷看了测试集的分布，属于典型的隐性泄漏。</w:t>
      </w:r>
    </w:p>
    <w:p>
      <w:r>
        <w:br w:type="page"/>
      </w:r>
    </w:p>
    <w:p>
      <w:pPr>
        <w:pStyle w:val="Heading1"/>
      </w:pPr>
      <w:r>
        <w:t>第 5 章　建模与调参</w:t>
      </w:r>
    </w:p>
    <w:p>
      <w:pPr>
        <w:pStyle w:val="Heading2"/>
      </w:pPr>
      <w:r>
        <w:t>5.1 从简到繁的四级阶梯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级别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模型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特征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L0 基线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逻辑回归、朴素贝叶斯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AAC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给出性能下界，如果复杂模型只比它好一点，说明有问题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L1 传统 ML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随机森林、XGBoost、SVM（RBF）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手工特征拼接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强基线，很多论文的最终模型就在这一级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L2 嵌入 + ML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RF / XGBoost / MLP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ESM-2 嵌入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性价比最高，不需要微调大模型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L3 深度模型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CNN、BiLSTM、微调 ESM-2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原始序列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18"/>
              </w:rPr>
              <w:t>上限最高，但要显卡、要防过拟合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务必按顺序做，并且每一级都记录结果。论文里的消融表就是这么来的。跳过 L0/L1 直接上 L3 是新手最常见的错误——你会失去解释「复杂模型到底带来了多少增量」的能力。</w:t>
      </w:r>
    </w:p>
    <w:p>
      <w:pPr>
        <w:pStyle w:val="Heading2"/>
      </w:pPr>
      <w:r>
        <w:t>5.2 用 Optuna MCP 调参</w:t>
      </w:r>
    </w:p>
    <w:p>
      <w:pPr>
        <w:spacing w:before="80" w:after="160" w:line="276" w:lineRule="auto"/>
        <w:ind w:left="259"/>
        <w:shd w:val="clear" w:fill="E8F4F2"/>
      </w:pPr>
      <w:r>
        <w:rPr>
          <w:rFonts w:ascii="Calibri" w:hAnsi="Calibri" w:eastAsia="微软雅黑"/>
          <w:i/>
          <w:color w:val="0B3D4A"/>
          <w:sz w:val="19"/>
        </w:rPr>
        <w:t>▶ 指令：创建一个 Optuna study 名为 amp-xgb-cdhit04，方向为 maximize，目标是验证集 MCC。搜索空间：max_depth 整数 [3,10]、learning_rate 对数尺度 [0.01,0.3]、subsample [0.6,1.0]、colsample_bytree [0.6,1.0]、n_estimators 整数 [200,1500]、scale_pos_weight [1,5]。跑 60 个 trial：每个 trial 由你 suggest 参数，我在 jupyter 里训练并把 MCC 回报给你。跑完输出优化历史图、参数重要性图、平行坐标图，并告诉我哪两个参数最关键。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Optuna MCP 的价值在于：它把「建 study → 建议参数 → 回报结果 → 可视化」都变成了对话，你不用写 objective 函数的样板代码，而且中途可以随时问它「目前最好的组合是什么」「参数重要性怎么变了」。</w:t>
      </w:r>
    </w:p>
    <w:p>
      <w:pPr>
        <w:pStyle w:val="Heading2"/>
      </w:pPr>
      <w:r>
        <w:t>5.3 防过拟合的硬性要求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嵌套交叉验证：外层评估性能，内层调参。只用一层 CV 调参再报告同一层的结果，是乐观偏差的来源。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早停：深度模型必须用验证集早停，并记录实际停在第几个 epoch。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多次随机种子：至少跑 5 个不同种子，报告均值 ± 标准差。单次结果不可信。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测试集只用一次：调参阶段绝对不碰测试集。反复看测试集调整策略，等于把测试集变成了验证集。</w:t>
      </w:r>
    </w:p>
    <w:p>
      <w:r>
        <w:br w:type="page"/>
      </w:r>
    </w:p>
    <w:p>
      <w:pPr>
        <w:pStyle w:val="Heading1"/>
      </w:pPr>
      <w:r>
        <w:t>第 6 章　评估与结果呈现</w:t>
      </w:r>
    </w:p>
    <w:p>
      <w:pPr>
        <w:pStyle w:val="Heading2"/>
      </w:pPr>
      <w:r>
        <w:t>6.1 指标选择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为什么要报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注意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MCC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类别不平衡下最稳健的单一指标，AMP 领域的事实标准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主指标，摘要里必须有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AUC (ROC)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阈值无关的排序能力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不平衡时会偏乐观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AUPRC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不平衡场景下比 AUC 更如实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1:10 评测时必报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SEN / SPE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分别反映漏检与误报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很多模型 SEN 很高但 SPE 只有 0.5 左右，一定要分开看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F1 / Accuracy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便于与文献比较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单独看会误导，不要只报这两个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特别提醒：文献中不少 AMP 预测器的敏感度（SEN）高达 0.95 以上，但特异度（SPE）只有 0.5 左右——也就是把大量非 AMP 也判成了 AMP。如果你的模型也是这样，必须在讨论里坦诚说明，而不是只报总体准确率。</w:t>
      </w:r>
    </w:p>
    <w:p>
      <w:pPr>
        <w:pStyle w:val="Heading2"/>
      </w:pPr>
      <w:r>
        <w:t>6.2 必做的三组对比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内部对比（消融）：L0 → L1 → L2 → L3 逐级提升多少；手工特征 vs 嵌入 vs 拼接。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外部对比（与已有工具）：至少与 AMPScanner V2、amPEPpy、AmpGram 等公开可跑的工具在同一测试集上比较。注意要用它们的原始模型跑你的测试集，而不是引用它们论文里的数字——那是在不同数据上得到的。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稳健性对比：换一套负样本采样策略、换 CD-HIT 阈值（0.4 vs 0.9），看排名是否变化。这正是第 1.2 节说的那个坑。</w:t>
      </w:r>
    </w:p>
    <w:p>
      <w:pPr>
        <w:spacing w:before="80" w:after="160" w:line="276" w:lineRule="auto"/>
        <w:ind w:left="259"/>
        <w:shd w:val="clear" w:fill="E8F4F2"/>
      </w:pPr>
      <w:r>
        <w:rPr>
          <w:rFonts w:ascii="Calibri" w:hAnsi="Calibri" w:eastAsia="微软雅黑"/>
          <w:i/>
          <w:color w:val="0B3D4A"/>
          <w:sz w:val="19"/>
        </w:rPr>
        <w:t>▶ 指令：加载 results/metrics/ 下所有实验的 JSON，生成三张表：(1) 消融表：模型 × 特征组合 × 各指标（均值±标准差，5 个种子）；(2) 与现有工具的对比表；(3) 跨负样本策略的稳健性表。按期刊三线表规范排版，数值保留 3 位小数，最优值加粗。同时输出 LaTeX 和 Word 两种格式。参照 skills/00.1 的 references/08-tables-plots.md 规范。</w:t>
      </w:r>
    </w:p>
    <w:p>
      <w:pPr>
        <w:pStyle w:val="Heading2"/>
      </w:pPr>
      <w:r>
        <w:t>6.3 可解释性（让论文从「能预测」变成「有洞见」）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SHAP：对 L1/L2 模型算特征重要性，看净电荷、疏水性、特定二肽是否如生物学预期般重要。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注意力可视化：微调 ESM-2 时提取注意力权重，定位模型关注的残基位置。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Motif 分析：把预测为高活性的序列做基序富集，与已知抗菌机制（如两亲性 α 螺旋）对照。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反事实：对某条肽做单点突变扫描，看预测值如何变化，找出关键残基——这一步很容易做出漂亮的图。</w:t>
      </w:r>
    </w:p>
    <w:p>
      <w:pPr>
        <w:spacing w:before="80" w:after="160" w:line="276" w:lineRule="auto"/>
        <w:ind w:left="259"/>
        <w:shd w:val="clear" w:fill="E8F4F2"/>
      </w:pPr>
      <w:r>
        <w:rPr>
          <w:rFonts w:ascii="Calibri" w:hAnsi="Calibri" w:eastAsia="微软雅黑"/>
          <w:i/>
          <w:color w:val="0B3D4A"/>
          <w:sz w:val="19"/>
        </w:rPr>
        <w:t>▶ 指令：对最优模型做 SHAP 分析，输出全局特征重要性图和前 20 个重要特征的依赖图。然后对测试集中预测概率最高的 10 条肽做单点丙氨酸扫描，生成热图展示每个位置突变后预测值的变化。结合抗菌肽的膜作用机制解释这些发现，标注哪些结论有文献支持（用 paper-search 核实）、哪些是本研究的新观察。</w:t>
      </w:r>
    </w:p>
    <w:p>
      <w:r>
        <w:br w:type="page"/>
      </w:r>
    </w:p>
    <w:p>
      <w:pPr>
        <w:pStyle w:val="Heading1"/>
      </w:pPr>
      <w:r>
        <w:t>第 7 章　论文写作与复现包</w:t>
      </w:r>
    </w:p>
    <w:p>
      <w:pPr>
        <w:pStyle w:val="Heading2"/>
      </w:pPr>
      <w:r>
        <w:t>7.1 用 Skills 驱动写作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章节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调用的 Skill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配套 MCP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微软雅黑"/>
                <w:sz w:val="18"/>
              </w:rPr>
              <w:t>Introduction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03-K-Dense scientific-writing、36 综述技能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paper-search + Zotero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微软雅黑"/>
                <w:sz w:val="18"/>
              </w:rPr>
              <w:t>Methods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00.1-Python 的 05-modeling / 06-robustness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memory（取回每次决策记录）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微软雅黑"/>
                <w:sz w:val="18"/>
              </w:rPr>
              <w:t>Results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00.1 的 08-tables-plots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jupyter + filesystem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微软雅黑"/>
                <w:sz w:val="18"/>
              </w:rPr>
              <w:t>Discussion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03-K-Dense hypothesis-generation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paper-search（对照已有结论）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微软雅黑"/>
                <w:sz w:val="18"/>
              </w:rPr>
              <w:t>数据可得性 / 复现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54-open-science-skills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sz w:val="18"/>
              </w:rPr>
              <w:t>github + filesystem</w:t>
            </w:r>
          </w:p>
        </w:tc>
      </w:tr>
    </w:tbl>
    <w:p>
      <w:pPr>
        <w:spacing w:after="40"/>
      </w:pPr>
    </w:p>
    <w:p>
      <w:pPr>
        <w:spacing w:before="80" w:after="160" w:line="276" w:lineRule="auto"/>
        <w:ind w:left="259"/>
        <w:shd w:val="clear" w:fill="E8F4F2"/>
      </w:pPr>
      <w:r>
        <w:rPr>
          <w:rFonts w:ascii="Calibri" w:hAnsi="Calibri" w:eastAsia="微软雅黑"/>
          <w:i/>
          <w:color w:val="0B3D4A"/>
          <w:sz w:val="19"/>
        </w:rPr>
        <w:t>▶ 指令：按 skills/54-open-science-skills 的规范整理复现包：生成 environment.yml（锁定版本）、run_all.sh（从原始数据到所有图表的一键复现）、数据可得性声明（说明哪些数据可公开、哪些受限）、以及一份 CHANGELOG（从 memory 的研究日志汇总）。然后建 GitHub 仓库并打 v1.0 tag。</w:t>
      </w:r>
    </w:p>
    <w:p>
      <w:pPr>
        <w:pStyle w:val="Heading2"/>
      </w:pPr>
      <w:r>
        <w:t>7.2 投稿前自查清单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自查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18"/>
              </w:rPr>
              <w:t>负样本构造规则是否完整交代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微软雅黑"/>
                <w:sz w:val="18"/>
              </w:rPr>
              <w:t>关键词、长度、定位、CD-HIT 阈值缺一不可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18"/>
              </w:rPr>
              <w:t>是否做了同源性感知划分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微软雅黑"/>
                <w:sz w:val="18"/>
              </w:rPr>
              <w:t>随机划分会被审稿人直接质疑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18"/>
              </w:rPr>
              <w:t>是否有独立外部测试集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微软雅黑"/>
                <w:sz w:val="18"/>
              </w:rPr>
              <w:t>最好来自不同时间或不同数据库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18"/>
              </w:rPr>
              <w:t>是否报告 MCC 与 SPE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微软雅黑"/>
                <w:sz w:val="18"/>
              </w:rPr>
              <w:t>只报 Accuracy/F1 会被要求补充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18"/>
              </w:rPr>
              <w:t>是否多种子重复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微软雅黑"/>
                <w:sz w:val="18"/>
              </w:rPr>
              <w:t>单次结果不可接受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18"/>
              </w:rPr>
              <w:t>与现有工具比较是否公平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微软雅黑"/>
                <w:sz w:val="18"/>
              </w:rPr>
              <w:t>必须在同一测试集上重跑，不能引用原文数字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18"/>
              </w:rPr>
              <w:t>代码与数据是否可获取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微软雅黑"/>
                <w:sz w:val="18"/>
              </w:rPr>
              <w:t>多数期刊已强制要求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18"/>
              </w:rPr>
              <w:t>AI 使用是否披露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微软雅黑"/>
                <w:sz w:val="18"/>
              </w:rPr>
              <w:t>从 memory 导出工具使用日志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18"/>
              </w:rPr>
              <w:t>每条参考文献是否真实存在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微软雅黑"/>
                <w:sz w:val="18"/>
              </w:rPr>
              <w:t>用 Zotero 逐条核实 DOI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8 章　四周执行计划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周次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任务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主用工具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微软雅黑"/>
                <w:sz w:val="18"/>
              </w:rPr>
              <w:t>第 1 周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18"/>
              </w:rPr>
              <w:t>环境配置 + 文献梳理 + 确定任务类型与研究问题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文献对比表、研究设计文档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MCP: paper-search/Zotero；Skill: 36/52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微软雅黑"/>
                <w:sz w:val="18"/>
              </w:rPr>
              <w:t>第 2 周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18"/>
              </w:rPr>
              <w:t>数据下载、清洗、负样本构造、同源性感知划分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processed 数据集 + 样本流失表 + 划分索引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jupyter、filesystem、DBHub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微软雅黑"/>
                <w:sz w:val="18"/>
              </w:rPr>
              <w:t>第 3 周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18"/>
              </w:rPr>
              <w:t>L0→L3 四级建模 + Optuna 调参 + 多种子重复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metrics JSON、消融表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Optuna、jupyter、context7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微软雅黑"/>
                <w:sz w:val="18"/>
              </w:rPr>
              <w:t>第 4 周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18"/>
              </w:rPr>
              <w:t>外部对比、稳健性检验、SHAP 可解释性、出图出表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全部图表 + 结果章节草稿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jupyter、Skill 00.1/08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微软雅黑"/>
                <w:sz w:val="18"/>
              </w:rPr>
              <w:t>第 5 周起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sz w:val="18"/>
              </w:rPr>
              <w:t>写作、复现包、投稿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sz w:val="18"/>
              </w:rPr>
              <w:t>论文 + GitHub 仓库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Zotero、github、Skill 54</w:t>
            </w:r>
          </w:p>
        </w:tc>
      </w:tr>
    </w:tbl>
    <w:p>
      <w:pPr>
        <w:spacing w:after="40"/>
      </w:pPr>
    </w:p>
    <w:p>
      <w:pPr>
        <w:pStyle w:val="Heading2"/>
      </w:pPr>
      <w:r>
        <w:t>8.1 反重力的并行用法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反重力的 Agent Manager 可以同时跑多个任务，建议这样分配（也是安全上的最佳实践）：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Agent A（只读类工具）：跑文献检索与整理，只挂 paper-search、Zotero、markitdown。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Agent B（计算类）：跑训练与调参，只挂 jupyter、optuna、context7。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Agent C（文件类）：整理结果、写文档，只挂 filesystem、memory。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不要让同一个 Agent 同时拥有「抓取外部内容」和「写本地文件/数据库」的能力——网页或 PDF 里可能藏有针对 AI 的注入指令，这是目前 MCP 生态最现实的安全风险。</w:t>
      </w:r>
    </w:p>
    <w:p>
      <w:pPr>
        <w:pStyle w:val="Heading1"/>
      </w:pPr>
      <w:r>
        <w:t>附录 A　常见错误速查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错误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后果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正确做法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随机划分训练测试集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指标虚高 5–15 个百分点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CD-HIT 聚类后按簇划分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合并多库后未去重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同一条肽横跨训练与测试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序列级完全去重 + 同源去冗余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在全量数据上做标准化/特征选择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隐性泄漏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放进 Pipeline，只在训练折上 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只报 Accuracy 和 F1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掩盖低特异度问题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主报 MCC，并给出 SEN/SPE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引用他人论文里的指标做对比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不公平比较，审稿人必挑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在自己的测试集上重跑对方模型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单次运行的结果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不可复现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≥5 个随机种子，报均值±标准差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反复用测试集调策略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测试集失去意义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冻结测试集，只在最后用一次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让 AI 生成参考文献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可能凭空捏造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只引 Zotero 库中真实条目，逐条核 DOI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直接采信 AI 报告的数字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结果错误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8"/>
              </w:rPr>
              <w:t>所有进论文的数字手动重跑脚本确认</w:t>
            </w:r>
          </w:p>
        </w:tc>
      </w:tr>
    </w:tbl>
    <w:p>
      <w:pPr>
        <w:spacing w:after="40"/>
      </w:pPr>
    </w:p>
    <w:p>
      <w:pPr>
        <w:pStyle w:val="Heading1"/>
      </w:pPr>
      <w:r>
        <w:t>附录 B　关键参考方向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负样本偏差与基准公平性：Sidorczuk 等, Briefings in Bioinformatics, 2022 —— 本课题设计的必读起点。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蛋白语言模型用于 AMP 检测：近年多篇工作（ESM-2 / ProtT5 / ProtBERT 路线），可用 paper-search 拉取最新。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菌种特异性与 MIC 回归：DBAASP v3、GRAMPA、ESKAPEE 类数据集相关工作。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主流数据库：DBAASP v3、dbAMP、DRAMP 3.0、APD3、CAMPR4、LAMP2、YADAMP。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color w:val="555555"/>
          <w:sz w:val="19"/>
        </w:rPr>
        <w:t>注意：本文档中的数据库规模、指标区间等为写作时的概览性描述，具体数字请以你实际下载的版本与官方文档为准；文献结论请用 paper-search + Zotero 自行核实后再写进论文。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