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44E5A"/>
          <w:sz w:val="44"/>
        </w:rPr>
        <w:t>AutoDock Vina × MCP 实操指南</w:t>
      </w:r>
    </w:p>
    <w:p>
      <w:pPr>
        <w:spacing w:before="80" w:after="160"/>
        <w:ind w:left="317"/>
        <w:shd w:val="clear" w:fill="E8F4F2"/>
      </w:pPr>
      <w:r>
        <w:rPr>
          <w:rFonts w:ascii="Calibri" w:hAnsi="Calibri" w:eastAsia="微软雅黑"/>
          <w:b w:val="0"/>
          <w:i w:val="0"/>
          <w:sz w:val="20"/>
        </w:rPr>
        <w:t>分子对接自动化，以及一个必须先说清楚的问题：</w:t>
      </w:r>
      <w:r>
        <w:rPr>
          <w:rFonts w:ascii="Calibri" w:hAnsi="Calibri" w:eastAsia="微软雅黑"/>
          <w:b/>
          <w:i w:val="0"/>
          <w:sz w:val="20"/>
        </w:rPr>
        <w:t>Vina 不适合直接对接抗菌肽</w:t>
      </w:r>
      <w:r>
        <w:rPr>
          <w:rFonts w:ascii="Calibri" w:hAnsi="Calibri" w:eastAsia="微软雅黑"/>
          <w:b w:val="0"/>
          <w:i w:val="0"/>
          <w:sz w:val="20"/>
        </w:rPr>
        <w:t xml:space="preserve"> 配套目录：</w:t>
      </w:r>
      <w:r>
        <w:rPr>
          <w:rFonts w:ascii="Consolas" w:hAnsi="Consolas" w:eastAsia="Consolas"/>
          <w:b w:val="0"/>
          <w:i w:val="0"/>
          <w:color w:val="A03030"/>
          <w:sz w:val="18"/>
        </w:rPr>
        <w:t>E:\0mcp-agv\vina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1. ⚠️ 先纠正一个常见误区</w:t>
      </w:r>
    </w:p>
    <w:p>
      <w:r>
        <w:rPr>
          <w:rFonts w:ascii="Calibri" w:hAnsi="Calibri" w:eastAsia="微软雅黑"/>
          <w:b w:val="0"/>
          <w:i w:val="0"/>
          <w:sz w:val="21"/>
        </w:rPr>
        <w:t>AutoDock Vina 是为</w:t>
      </w:r>
      <w:r>
        <w:rPr>
          <w:rFonts w:ascii="Calibri" w:hAnsi="Calibri" w:eastAsia="微软雅黑"/>
          <w:b/>
          <w:i w:val="0"/>
          <w:sz w:val="21"/>
        </w:rPr>
        <w:t>小分子</w:t>
      </w:r>
      <w:r>
        <w:rPr>
          <w:rFonts w:ascii="Calibri" w:hAnsi="Calibri" w:eastAsia="微软雅黑"/>
          <w:b w:val="0"/>
          <w:i w:val="0"/>
          <w:sz w:val="21"/>
        </w:rPr>
        <w:t>（配体通常 &lt; 10 个可旋转键）设计的。</w:t>
      </w:r>
    </w:p>
    <w:p>
      <w:r>
        <w:rPr>
          <w:rFonts w:ascii="Calibri" w:hAnsi="Calibri" w:eastAsia="微软雅黑"/>
          <w:b w:val="0"/>
          <w:i w:val="0"/>
          <w:sz w:val="21"/>
        </w:rPr>
        <w:t>抗菌肽通常 10–40 个氨基酸，可旋转键上百个，</w:t>
      </w:r>
      <w:r>
        <w:rPr>
          <w:rFonts w:ascii="Calibri" w:hAnsi="Calibri" w:eastAsia="微软雅黑"/>
          <w:b/>
          <w:i w:val="0"/>
          <w:sz w:val="21"/>
        </w:rPr>
        <w:t>直接用 Vina 对接结果不可信</w:t>
      </w:r>
      <w:r>
        <w:rPr>
          <w:rFonts w:ascii="Calibri" w:hAnsi="Calibri" w:eastAsia="微软雅黑"/>
          <w:b w:val="0"/>
          <w:i w:val="0"/>
          <w:sz w:val="21"/>
        </w:rPr>
        <w:t xml:space="preserve"> ——</w:t>
      </w:r>
    </w:p>
    <w:p>
      <w:r>
        <w:rPr>
          <w:rFonts w:ascii="Calibri" w:hAnsi="Calibri" w:eastAsia="微软雅黑"/>
          <w:b w:val="0"/>
          <w:i w:val="0"/>
          <w:sz w:val="21"/>
        </w:rPr>
        <w:t>搜索空间远超它的采样能力，打分函数也没有为肽段的骨架氢键网络校准过。</w:t>
      </w:r>
    </w:p>
    <w:p>
      <w:pPr>
        <w:pStyle w:val="Heading3"/>
      </w:pPr>
      <w:r>
        <w:t>该用什么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你的对象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用什么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小分子配体（抑制剂、抗生素小分子）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AutoDock Vina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本文主体，成熟可靠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肽（≤ 20 aa）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ADCP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（AutoDock CrankPep）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ccsb-scripps 出品，专为肽设计，蒙特卡洛折叠 + 受体亲和格点，可从序列直接起算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肽-蛋白复合物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HPEPDOCK / HADDOCK（在线）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无需本地部署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肽-</w:t>
            </w:r>
            <w:r>
              <w:rPr>
                <w:rFonts w:ascii="Calibri" w:hAnsi="Calibri" w:eastAsia="微软雅黑"/>
                <w:b/>
                <w:i w:val="0"/>
                <w:sz w:val="18"/>
              </w:rPr>
              <w:t>膜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相互作用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不要用对接，用 MD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见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gmx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目录那份文档。膜不是刚性受体，对接范式不适用</w:t>
            </w:r>
          </w:p>
        </w:tc>
      </w:tr>
    </w:tbl>
    <w:p>
      <w:pPr>
        <w:spacing w:after="40"/>
      </w:pPr>
    </w:p>
    <w:p>
      <w:pPr>
        <w:spacing w:before="80" w:after="160"/>
        <w:ind w:left="317"/>
        <w:shd w:val="clear" w:fill="E8F4F2"/>
      </w:pPr>
      <w:r>
        <w:rPr>
          <w:rFonts w:ascii="Calibri" w:hAnsi="Calibri" w:eastAsia="微软雅黑"/>
          <w:b w:val="0"/>
          <w:i w:val="0"/>
          <w:sz w:val="20"/>
        </w:rPr>
        <w:t xml:space="preserve">对你的抗菌肽课题：主战场是 </w:t>
      </w:r>
      <w:r>
        <w:rPr>
          <w:rFonts w:ascii="Calibri" w:hAnsi="Calibri" w:eastAsia="微软雅黑"/>
          <w:b/>
          <w:i w:val="0"/>
          <w:sz w:val="20"/>
        </w:rPr>
        <w:t>MD（膜相互作用）</w:t>
      </w:r>
      <w:r>
        <w:rPr>
          <w:rFonts w:ascii="Calibri" w:hAnsi="Calibri" w:eastAsia="微软雅黑"/>
          <w:b w:val="0"/>
          <w:i w:val="0"/>
          <w:sz w:val="20"/>
        </w:rPr>
        <w:t>，对接只在你要研究「肽结合某个特定蛋白靶点」 （如 LPS、细胞壁合成酶）时才用得上，那时用 ADCP 而不是 Vina。</w:t>
      </w:r>
    </w:p>
    <w:p>
      <w:pPr>
        <w:pStyle w:val="Heading3"/>
      </w:pPr>
      <w:r>
        <w:t>ADCP + Vina 的组合用法（有实测工作流）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社区已有成熟做法：ADCP 做肽对接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reduce</w:t>
      </w:r>
      <w:r>
        <w:rPr>
          <w:rFonts w:ascii="Calibri" w:hAnsi="Calibri" w:eastAsia="微软雅黑"/>
          <w:b w:val="0"/>
          <w:i w:val="0"/>
          <w:sz w:val="21"/>
        </w:rPr>
        <w:t xml:space="preserve"> 加氢 → Vina 的 Python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optimize()</w:t>
      </w:r>
    </w:p>
    <w:p>
      <w:r>
        <w:rPr>
          <w:rFonts w:ascii="Calibri" w:hAnsi="Calibri" w:eastAsia="微软雅黑"/>
          <w:b w:val="0"/>
          <w:i w:val="0"/>
          <w:sz w:val="21"/>
        </w:rPr>
        <w:t>做柔性侧链局部优化和重打分，等于一个简易的诱导契合精修。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from vina import Vina</w:t>
        <w:br/>
        <w:t>v = Vina(sf_name='vina')</w:t>
        <w:br/>
        <w:t>v.set_receptor(rigid_pdbqt_filename='rec_rigid.pdbqt',</w:t>
        <w:br/>
        <w:t xml:space="preserve">               flex_pdbqt_filename='rec_flex.pdbqt')</w:t>
        <w:br/>
        <w:t>v.set_ligand_from_file('adcp_pose.pdbqt')</w:t>
        <w:br/>
        <w:t>v.compute_vina_maps(center=[20.1, 11.0, 27.8], box_size=[30, 30, 30])</w:t>
        <w:br/>
        <w:t>print('优化前:', v.score())</w:t>
        <w:br/>
        <w:t>print('优化后:', v.optimize())</w:t>
        <w:br/>
        <w:t>v.write_pose('refined.pdbqt', overwrite=True)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2. Windows 用户注意</w:t>
      </w:r>
    </w:p>
    <w:p>
      <w:r>
        <w:rPr>
          <w:rFonts w:ascii="Calibri" w:hAnsi="Calibri" w:eastAsia="微软雅黑"/>
          <w:b/>
          <w:i w:val="0"/>
          <w:sz w:val="21"/>
        </w:rPr>
        <w:t>Vina 的 Python bindings 官方只支持 Linux 和 macOS</w:t>
      </w:r>
      <w:r>
        <w:rPr>
          <w:rFonts w:ascii="Calibri" w:hAnsi="Calibri" w:eastAsia="微软雅黑"/>
          <w:b w:val="0"/>
          <w:i w:val="0"/>
          <w:sz w:val="21"/>
        </w:rPr>
        <w:t>，Windows 未测试。</w:t>
      </w:r>
    </w:p>
    <w:p>
      <w:r>
        <w:rPr>
          <w:rFonts w:ascii="Calibri" w:hAnsi="Calibri" w:eastAsia="微软雅黑"/>
          <w:b w:val="0"/>
          <w:i w:val="0"/>
          <w:sz w:val="21"/>
        </w:rPr>
        <w:t>你有三个选择：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方案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说明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推荐度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WSL2 + Ubuntu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wsl --install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，在 WSL 里建 conda 环境。MCP 的 command 指向 WSL 内的 python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⭐ 推荐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Docker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拉现成的 docking 镜像，MCP 用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docker run -i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启动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也可以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Windows 原生二进制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vina.exe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可用（命令行版），但没有 Python bindings，只能走 subprocess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够用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sz w:val="21"/>
        </w:rPr>
        <w:t>如果只走命令行二进制（路径 B 封装），Windows 原生完全可行，不必折腾 WSL。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3. 环境安装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# Linux / macOS / WSL</w:t>
        <w:br/>
        <w:t>conda create -n vina python=3.11 -y</w:t>
        <w:br/>
        <w:t>conda activate vina</w:t>
        <w:br/>
        <w:t>pip install -U numpy scipy rdkit vina meeko gemmi prody "mcp&gt;=1.28,&lt;2"</w:t>
        <w:br/>
        <w:br/>
        <w:t># 验证</w:t>
        <w:br/>
        <w:t>python -c "from vina import Vina; print('vina python ok')"</w:t>
        <w:br/>
        <w:t>mk_prepare_ligand.py --help</w:t>
      </w:r>
    </w:p>
    <w:p>
      <w:r>
        <w:rPr>
          <w:rFonts w:ascii="Calibri" w:hAnsi="Calibri" w:eastAsia="微软雅黑"/>
          <w:b w:val="0"/>
          <w:i w:val="0"/>
          <w:sz w:val="21"/>
        </w:rPr>
        <w:t>Windows 原生（只要二进制）：从 https://github.com/ccsb-scripps/AutoDock-Vina/releases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下载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vina_1.2.x_win.exe</w:t>
      </w:r>
      <w:r>
        <w:rPr>
          <w:rFonts w:ascii="Calibri" w:hAnsi="Calibri" w:eastAsia="微软雅黑"/>
          <w:b w:val="0"/>
          <w:i w:val="0"/>
          <w:sz w:val="21"/>
        </w:rPr>
        <w:t xml:space="preserve">，放进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E:\0mcp-agv\vina\bin\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4. 现成的工具（优先看）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项目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类型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DockingPie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PyMOL 插件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共识对接，一个界面集成 Vina / Smina / ADFR / RxDock，输入准备全自动。</w:t>
            </w:r>
            <w:r>
              <w:rPr>
                <w:rFonts w:ascii="Calibri" w:hAnsi="Calibri" w:eastAsia="微软雅黑"/>
                <w:b/>
                <w:i w:val="0"/>
                <w:sz w:val="18"/>
              </w:rPr>
              <w:t>Windows 上只支持 Vina 和 ADFR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GetBox-PyMOL-Plugin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PyMOL 插件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计算对接盒子坐标，输出 Vina / AutoDock / LeDock 三种格式（中文教程齐全）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AMDock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独立 GUI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辅助对接，Windows 版单独维护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dockit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批量流水线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多靶点多配体高通量，支持 vina/smina/qvina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ADCP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肽对接引擎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ccsb-scripps/ADCP，随 ADFR Suite 分发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i w:val="0"/>
          <w:sz w:val="21"/>
        </w:rPr>
        <w:t>先用 DockingPie 手工跑通一遍</w:t>
      </w:r>
      <w:r>
        <w:rPr>
          <w:rFonts w:ascii="Calibri" w:hAnsi="Calibri" w:eastAsia="微软雅黑"/>
          <w:b w:val="0"/>
          <w:i w:val="0"/>
          <w:sz w:val="21"/>
        </w:rPr>
        <w:t>，理解每步在干什么，再去封 MCP。</w:t>
      </w:r>
    </w:p>
    <w:p>
      <w:r>
        <w:rPr>
          <w:rFonts w:ascii="Calibri" w:hAnsi="Calibri" w:eastAsia="微软雅黑"/>
          <w:b w:val="0"/>
          <w:i w:val="0"/>
          <w:sz w:val="21"/>
        </w:rPr>
        <w:t>不理解流程就自动化，只会得到一堆看起来很像样的垃圾结果。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5. MCP 工具划分建议</w:t>
      </w:r>
    </w:p>
    <w:p>
      <w:r>
        <w:rPr>
          <w:rFonts w:ascii="Calibri" w:hAnsi="Calibri" w:eastAsia="微软雅黑"/>
          <w:b w:val="0"/>
          <w:i w:val="0"/>
          <w:sz w:val="21"/>
        </w:rPr>
        <w:t xml:space="preserve">按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skills/77-research-software-to-mcp</w:t>
      </w:r>
      <w:r>
        <w:rPr>
          <w:rFonts w:ascii="Calibri" w:hAnsi="Calibri" w:eastAsia="微软雅黑"/>
          <w:b w:val="0"/>
          <w:i w:val="0"/>
          <w:sz w:val="21"/>
        </w:rPr>
        <w:t xml:space="preserve"> 的规范：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vina_info()                              # 版本、可执行文件路径、可用打分函数</w:t>
        <w:br/>
        <w:t>prepare_receptor(pdb, out_pdbqt, ph)     # 调 mk_prepare_receptor.py</w:t>
        <w:br/>
        <w:t>prepare_ligand(sdf_or_smi, out_pdbqt)    # 调 mk_prepare_ligand.py</w:t>
        <w:br/>
        <w:t>define_box(receptor, ref_ligand|residues)# 从共晶配体或残基列表算盒子中心与尺寸</w:t>
        <w:br/>
        <w:t>dock(receptor, ligand, box, exhaustiveness, n_poses, out)   # 核心</w:t>
        <w:br/>
        <w:t>score_pose(receptor, pose)               # 只打分不搜索</w:t>
        <w:br/>
        <w:t>optimize_pose(receptor, pose, flex_res)  # 局部最小化（诱导契合精修）</w:t>
        <w:br/>
        <w:t>batch_dock(receptor, ligand_dir, box, out_dir)   # 批量，注意做成异步</w:t>
        <w:br/>
        <w:t>parse_results(out_pdbqt)                 # 解析亲和力表 → 结构化 JSON</w:t>
      </w:r>
    </w:p>
    <w:p>
      <w:pPr>
        <w:pStyle w:val="Heading3"/>
      </w:pPr>
      <w:r>
        <w:t>两个关键设计点</w:t>
      </w:r>
    </w:p>
    <w:p>
      <w:r>
        <w:rPr>
          <w:rFonts w:ascii="Calibri" w:hAnsi="Calibri" w:eastAsia="微软雅黑"/>
          <w:b/>
          <w:i w:val="0"/>
          <w:sz w:val="21"/>
        </w:rPr>
        <w:t>盒子（box）是最容易出错的参数。</w:t>
      </w:r>
      <w:r>
        <w:rPr>
          <w:rFonts w:ascii="Calibri" w:hAnsi="Calibri" w:eastAsia="微软雅黑"/>
          <w:b w:val="0"/>
          <w:i w:val="0"/>
          <w:sz w:val="21"/>
        </w:rPr>
        <w:t xml:space="preserve"> 一定要有独立的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define_box</w:t>
      </w:r>
      <w:r>
        <w:rPr>
          <w:rFonts w:ascii="Calibri" w:hAnsi="Calibri" w:eastAsia="微软雅黑"/>
          <w:b w:val="0"/>
          <w:i w:val="0"/>
          <w:sz w:val="21"/>
        </w:rPr>
        <w:t xml:space="preserve"> 工具，</w:t>
      </w:r>
    </w:p>
    <w:p>
      <w:r>
        <w:rPr>
          <w:rFonts w:ascii="Calibri" w:hAnsi="Calibri" w:eastAsia="微软雅黑"/>
          <w:b w:val="0"/>
          <w:i w:val="0"/>
          <w:sz w:val="21"/>
        </w:rPr>
        <w:t>从共晶配体或指定残基自动算，不要让 Agent 凭空猜坐标。盒子太小会截断构象，</w:t>
      </w:r>
    </w:p>
    <w:p>
      <w:r>
        <w:rPr>
          <w:rFonts w:ascii="Calibri" w:hAnsi="Calibri" w:eastAsia="微软雅黑"/>
          <w:b w:val="0"/>
          <w:i w:val="0"/>
          <w:sz w:val="21"/>
        </w:rPr>
        <w:t>太大则搜索效率暴跌、假阳性增多。</w:t>
      </w:r>
    </w:p>
    <w:p>
      <w:r>
        <w:rPr>
          <w:rFonts w:ascii="Calibri" w:hAnsi="Calibri" w:eastAsia="微软雅黑"/>
          <w:b/>
          <w:i w:val="0"/>
          <w:sz w:val="21"/>
        </w:rPr>
        <w:t>批量对接要异步。</w:t>
      </w:r>
      <w:r>
        <w:rPr>
          <w:rFonts w:ascii="Calibri" w:hAnsi="Calibri" w:eastAsia="微软雅黑"/>
          <w:b w:val="0"/>
          <w:i w:val="0"/>
          <w:sz w:val="21"/>
        </w:rPr>
        <w:t xml:space="preserve"> 单个配体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exhaustiveness=32</w:t>
      </w:r>
      <w:r>
        <w:rPr>
          <w:rFonts w:ascii="Calibri" w:hAnsi="Calibri" w:eastAsia="微软雅黑"/>
          <w:b w:val="0"/>
          <w:i w:val="0"/>
          <w:sz w:val="21"/>
        </w:rPr>
        <w:t xml:space="preserve"> 大约几十秒，</w:t>
      </w:r>
    </w:p>
    <w:p>
      <w:r>
        <w:rPr>
          <w:rFonts w:ascii="Calibri" w:hAnsi="Calibri" w:eastAsia="微软雅黑"/>
          <w:b w:val="0"/>
          <w:i w:val="0"/>
          <w:sz w:val="21"/>
        </w:rPr>
        <w:t>筛 1000 个化合物就是几小时。和 GROMACS 一样：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submit</w:t>
      </w:r>
      <w:r>
        <w:rPr>
          <w:rFonts w:ascii="Calibri" w:hAnsi="Calibri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poll</w:t>
      </w:r>
      <w:r>
        <w:rPr>
          <w:rFonts w:ascii="Calibri" w:hAnsi="Calibri" w:eastAsia="微软雅黑"/>
          <w:b w:val="0"/>
          <w:i w:val="0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collect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6. 打分函数的局限（写论文时必须知道）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误区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事实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Vina 打分 = 结合亲和力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8"/>
              </w:rPr>
              <w:t>不是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。它是经验打分函数，与实验 ΔG 的相关性通常只有 R² ≈ 0.4–0.5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分数低 0.5 kcal/mol 就是更好的结合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在噪声范围内，没有意义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可以用打分排序做虚拟筛选的最终依据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只能做粗筛。前 1–5% 富集尚可，绝对排序不可靠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/>
          <w:i w:val="0"/>
          <w:sz w:val="21"/>
        </w:rPr>
        <w:t>正确用法</w:t>
      </w:r>
      <w:r>
        <w:rPr>
          <w:rFonts w:ascii="Calibri" w:hAnsi="Calibri" w:eastAsia="微软雅黑"/>
          <w:b w:val="0"/>
          <w:i w:val="0"/>
          <w:sz w:val="21"/>
        </w:rPr>
        <w:t>：把 Vina 分数当作</w:t>
      </w:r>
      <w:r>
        <w:rPr>
          <w:rFonts w:ascii="Calibri" w:hAnsi="Calibri" w:eastAsia="微软雅黑"/>
          <w:b/>
          <w:i w:val="0"/>
          <w:sz w:val="21"/>
        </w:rPr>
        <w:t>粗筛的排序信号</w:t>
      </w:r>
      <w:r>
        <w:rPr>
          <w:rFonts w:ascii="Calibri" w:hAnsi="Calibri" w:eastAsia="微软雅黑"/>
          <w:b w:val="0"/>
          <w:i w:val="0"/>
          <w:sz w:val="21"/>
        </w:rPr>
        <w:t>，前若干名再用 MM-PBSA、</w:t>
      </w:r>
    </w:p>
    <w:p>
      <w:r>
        <w:rPr>
          <w:rFonts w:ascii="Calibri" w:hAnsi="Calibri" w:eastAsia="微软雅黑"/>
          <w:b w:val="0"/>
          <w:i w:val="0"/>
          <w:sz w:val="21"/>
        </w:rPr>
        <w:t>自由能微扰或 MD 稳定性做二次验证。论文里不要把 docking score 当成亲和力预测值报告。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7. 完整示例：小分子对接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from vina import Vina</w:t>
        <w:br/>
        <w:br/>
        <w:t>v = Vina(sf_name='vina', cpu=8, seed=42)          # 固定种子，保证可复现</w:t>
        <w:br/>
        <w:t>v.set_receptor('receptor.pdbqt')</w:t>
        <w:br/>
        <w:t>v.set_ligand_from_file('ligand.pdbqt')</w:t>
        <w:br/>
        <w:t>v.compute_vina_maps(center=[15.19, 53.90, 16.92], box_size=[20, 20, 20])</w:t>
        <w:br/>
        <w:br/>
        <w:t>v.dock(exhaustiveness=32, n_poses=20)</w:t>
        <w:br/>
        <w:t>v.write_poses('out.pdbqt', n_poses=5, overwrite=True)</w:t>
        <w:br/>
        <w:br/>
        <w:t>energies = v.energies(n_poses=5)</w:t>
        <w:br/>
        <w:t>for i, e in enumerate(energies, 1):</w:t>
        <w:br/>
        <w:t xml:space="preserve">    print(f"pose {i}: affinity {e[0]:.2f} kcal/mol")</w:t>
      </w:r>
    </w:p>
    <w:p>
      <w:r>
        <w:rPr>
          <w:rFonts w:ascii="Calibri" w:hAnsi="Calibri" w:eastAsia="微软雅黑"/>
          <w:b w:val="0"/>
          <w:i w:val="0"/>
          <w:sz w:val="21"/>
        </w:rPr>
        <w:t>命令行等价写法：</w:t>
      </w:r>
    </w:p>
    <w:p>
      <w:pPr>
        <w:spacing w:before="80" w:after="160" w:line="240" w:lineRule="auto"/>
        <w:ind w:left="259"/>
        <w:shd w:val="clear" w:fill="F2F4F7"/>
      </w:pPr>
      <w:r>
        <w:rPr>
          <w:rFonts w:ascii="Consolas" w:hAnsi="Consolas" w:eastAsia="Consolas"/>
          <w:b w:val="0"/>
          <w:i w:val="0"/>
          <w:sz w:val="17"/>
        </w:rPr>
        <w:t>vina --receptor receptor.pdbqt --ligand ligand.pdbqt \</w:t>
        <w:br/>
        <w:t xml:space="preserve">     --center_x 15.19 --center_y 53.90 --center_z 16.92 \</w:t>
        <w:br/>
        <w:t xml:space="preserve">     --size_x 20 --size_y 20 --size_z 20 \</w:t>
        <w:br/>
        <w:t xml:space="preserve">     --exhaustiveness 32 --num_modes 20 --seed 42 \</w:t>
        <w:br/>
        <w:t xml:space="preserve">     --out out.pdbqt --log log.txt</w:t>
      </w: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8. 常见坑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现象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原因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/>
                <w:i w:val="0"/>
                <w:sz w:val="19"/>
              </w:rPr>
              <w:t>处理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Parse error ... Unknown or inappropriate tag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pdbqt 文件格式不对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用 Meeko 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mk_prepare_*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重新生成，别手工改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每次结果不一样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没固定 seed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--seed 42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>，且报告时注明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所有配体分数都差不多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盒子太大或位置不对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用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define_box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从共晶配体重算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肽对接结果荒谬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用错工具了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见第 1 节，换 ADCP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受体缺少氢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没加氢就直接对接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reduce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或 Meeko 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-p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参数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Windows 上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6"/>
              </w:rPr>
              <w:t>pip install vina</w:t>
            </w:r>
            <w:r>
              <w:rPr>
                <w:rFonts w:ascii="Calibri" w:hAnsi="Calibri" w:eastAsia="微软雅黑"/>
                <w:b w:val="0"/>
                <w:i w:val="0"/>
                <w:sz w:val="18"/>
              </w:rPr>
              <w:t xml:space="preserve"> 失败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官方不支持</w:t>
            </w:r>
          </w:p>
        </w:tc>
        <w:tc>
          <w:tcPr>
            <w:tcW w:type="dxa" w:w="2880"/>
          </w:tcPr>
          <w:p>
            <w:pPr>
              <w:spacing w:after="20"/>
            </w:pPr>
            <w:r/>
            <w:r>
              <w:rPr>
                <w:rFonts w:ascii="Calibri" w:hAnsi="Calibri" w:eastAsia="微软雅黑"/>
                <w:b w:val="0"/>
                <w:i w:val="0"/>
                <w:sz w:val="18"/>
              </w:rPr>
              <w:t>用 WSL2，或只用 vina.exe 走 subprocess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 w:eastAsia="微软雅黑"/>
          <w:b w:val="0"/>
          <w:i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t>9. 参考资源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AutoDock Vina — https://github.com/ccsb-scripps/AutoDock-Vina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Vina 文档 — https://autodock-vina.readthedocs.io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Meeko（输入准备） — https://github.com/forlilab/Meeko</w:t>
      </w:r>
    </w:p>
    <w:p>
      <w:pPr>
        <w:pStyle w:val="ListBullet"/>
        <w:spacing w:after="40"/>
      </w:pPr>
      <w:r>
        <w:rPr>
          <w:rFonts w:ascii="Calibri" w:hAnsi="Calibri" w:eastAsia="微软雅黑"/>
          <w:b/>
          <w:i w:val="0"/>
          <w:sz w:val="21"/>
        </w:rPr>
        <w:t>ADCP（肽对接）</w:t>
      </w:r>
      <w:r>
        <w:rPr>
          <w:rFonts w:ascii="Calibri" w:hAnsi="Calibri" w:eastAsia="微软雅黑"/>
          <w:b w:val="0"/>
          <w:i w:val="0"/>
          <w:sz w:val="21"/>
        </w:rPr>
        <w:t xml:space="preserve"> — https://github.com/ccsb-scripps/ADCP ｜ https://adcp.scripps.edu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DockingPie — https://github.com/paiardin/DockingPie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GetBox-PyMOL-Plugin — https://github.com/MengwuXiao/GetBox-PyMOL-Plugin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AMDock — https://github.com/Valdes-Tresanco-MS/AMDock</w:t>
      </w:r>
    </w:p>
    <w:p>
      <w:pPr>
        <w:pStyle w:val="ListBullet"/>
        <w:spacing w:after="40"/>
      </w:pPr>
      <w:r>
        <w:rPr>
          <w:rFonts w:ascii="Calibri" w:hAnsi="Calibri" w:eastAsia="微软雅黑"/>
          <w:b w:val="0"/>
          <w:i w:val="0"/>
          <w:sz w:val="21"/>
        </w:rPr>
        <w:t>dockit（高通量） — https://github.com/aretasg/dockit</w:t>
      </w:r>
    </w:p>
    <w:p>
      <w:r>
        <w:rPr>
          <w:rFonts w:ascii="Calibri" w:hAnsi="Calibri" w:eastAsia="微软雅黑"/>
          <w:b w:val="0"/>
          <w:i w:val="0"/>
          <w:sz w:val="21"/>
        </w:rPr>
        <w:t>本仓库配套：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skills/77-research-software-to-mcp/</w:t>
      </w:r>
      <w:r>
        <w:rPr>
          <w:rFonts w:ascii="Calibri" w:hAnsi="Calibri" w:eastAsia="微软雅黑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examples/mcp-servers/_template/template_mcp.py</w:t>
      </w:r>
      <w:r>
        <w:rPr>
          <w:rFonts w:ascii="Calibri" w:hAnsi="Calibri" w:eastAsia="微软雅黑"/>
          <w:b w:val="0"/>
          <w:i w:val="0"/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44E5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44E5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