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宋体"/>
          <w:b w:val="0"/>
          <w:i w:val="0"/>
          <w:sz w:val="34"/>
        </w:rPr>
        <w:t>非 Aβ 毒性肽证据包 + 方法能否套用 Aβ</w:t>
      </w:r>
    </w:p>
    <w:p>
      <w:r>
        <w:rPr>
          <w:rFonts w:ascii="Calibri" w:hAnsi="Calibri" w:eastAsia="宋体"/>
          <w:b/>
          <w:i w:val="0"/>
          <w:sz w:val="21"/>
        </w:rPr>
        <w:t>核心回应你的两点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不要 Aβ 当“你的肽”的证据</w:t>
      </w:r>
      <w:r>
        <w:rPr>
          <w:rFonts w:ascii="Calibri" w:hAnsi="Calibri" w:eastAsia="宋体"/>
          <w:b w:val="0"/>
          <w:i w:val="0"/>
          <w:sz w:val="21"/>
        </w:rPr>
        <w:t xml:space="preserve">——本文件主体全是 </w:t>
      </w:r>
      <w:r>
        <w:rPr>
          <w:rFonts w:ascii="Calibri" w:hAnsi="Calibri" w:eastAsia="宋体"/>
          <w:b/>
          <w:i w:val="0"/>
          <w:sz w:val="21"/>
        </w:rPr>
        <w:t>非 Aβ 毒性肽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你的肽不是 Aβ，能不能用 Aβ 那套方法？</w:t>
      </w:r>
      <w:r>
        <w:rPr>
          <w:rFonts w:ascii="Calibri" w:hAnsi="Calibri" w:eastAsia="宋体"/>
          <w:b w:val="0"/>
          <w:i w:val="0"/>
          <w:sz w:val="21"/>
        </w:rPr>
        <w:t>——</w:t>
      </w:r>
      <w:r>
        <w:rPr>
          <w:rFonts w:ascii="Calibri" w:hAnsi="Calibri" w:eastAsia="宋体"/>
          <w:b/>
          <w:i w:val="0"/>
          <w:sz w:val="21"/>
        </w:rPr>
        <w:t>读出/实验技术可以借鉴；致病叙事与阳性对照不能照搬 Aβ。</w:t>
      </w:r>
    </w:p>
    <w:p>
      <w:r>
        <w:rPr>
          <w:rFonts w:ascii="Calibri" w:hAnsi="Calibri" w:eastAsia="宋体"/>
          <w:b w:val="0"/>
          <w:i w:val="0"/>
          <w:sz w:val="21"/>
        </w:rPr>
        <w:t>检索与 DOI/PMID 均经 PubMed 核验（截至 2026-08-02）。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0 先直接回答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0.1 领域里有哪些“不是 Aβ、但肽本身致神经毒性”的硬例子？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毒性肽（非 Aβ）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性质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致毒是否坐实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与 AD 关系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代表文献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PrP106–126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朊蛋白片段，21 aa 级短肽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是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（原代神经元凋亡；30 年工具肽）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朊病模型；方法学可迁移到神经退行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Forloni 1993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；Forloni 2019；Zheng 2023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人 amylin（IAPP）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37 aa 胰岛淀粉样多肽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是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（神经毒性聚集体；脑血管/脑实质沉积）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与 AD 共病理、糖尿病–脑损伤轴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Despa 线 2021–2023；Kotiya 2023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LL-37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人 cathelicidin 抗菌肽，37 aa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是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（小胶质过度激活、神经炎症；鼠/猴 AD 样表型）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作者直接写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contributes to AD progression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Chen et al. 2022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Mol Psychiatry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α-syn 寡聚体/片段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帕金森相关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是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（寡聚体神经毒性）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PD 为主；跨病淀粉样毒性共性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见 §4；方法学与膜/寡聚体读出共通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这些才是“</w:t>
      </w:r>
      <w:r>
        <w:rPr>
          <w:rFonts w:ascii="Calibri" w:hAnsi="Calibri" w:eastAsia="宋体"/>
          <w:b/>
          <w:i w:val="0"/>
          <w:sz w:val="21"/>
        </w:rPr>
        <w:t>非 Aβ 的毒性肽</w:t>
      </w:r>
      <w:r>
        <w:rPr>
          <w:rFonts w:ascii="Calibri" w:hAnsi="Calibri" w:eastAsia="宋体"/>
          <w:b w:val="0"/>
          <w:i w:val="0"/>
          <w:sz w:val="21"/>
        </w:rPr>
        <w:t>”锚点。</w:t>
      </w:r>
    </w:p>
    <w:p>
      <w:r>
        <w:rPr>
          <w:rFonts w:ascii="Calibri" w:hAnsi="Calibri" w:eastAsia="宋体"/>
          <w:b/>
          <w:i w:val="0"/>
          <w:sz w:val="21"/>
        </w:rPr>
        <w:t>没有</w:t>
      </w:r>
      <w:r>
        <w:rPr>
          <w:rFonts w:ascii="Calibri" w:hAnsi="Calibri" w:eastAsia="宋体"/>
          <w:b w:val="0"/>
          <w:i w:val="0"/>
          <w:sz w:val="21"/>
        </w:rPr>
        <w:t xml:space="preserve">文献证明：任意对接短肽 = 天然 AD 致病毒性肽。你们 12 条只能 </w:t>
      </w:r>
      <w:r>
        <w:rPr>
          <w:rFonts w:ascii="Calibri" w:hAnsi="Calibri" w:eastAsia="宋体"/>
          <w:b/>
          <w:i w:val="0"/>
          <w:sz w:val="21"/>
        </w:rPr>
        <w:t>对照上述范式做自己的致毒实验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0.2 能不能用 Aβ 的方法？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层面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能不能用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实验读出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（细胞活力 MTT/LDH、TUNEL、ROS、膜完整性、线粒体、Ca²⁺、原代神经元/SH-SY5Y）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能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PrP106–126、LL-37、amylin 论文本身就用同一套神经毒读出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组装读出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（ThT、寡聚体 WB、电镜、动态光散射）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能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许多非 Aβ 淀粉样肽共用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金属矩阵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（±Cu/Fe、螯合剂、H₂O₂）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仅当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你的肽假设是金属相关促氧化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不是所有毒性肽都走 Cu–H₂O₂；PrP/LL-37 主路径不同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把 Aβ 文献当“你的肽致 AD”的证据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不能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序列不同、病理定位不同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阳性对照只用 Aβ42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不推荐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（你明确不是 Aβ）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应加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PrP106–126 和/或 LL-37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作非 Aβ 毒性肽阳性对照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结论写成“淀粉样级联/Aβ 假说”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不能硬套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应写成“神经毒性肽 / 蛋白错误折叠肽 / 先天免疫肽”等与你序列匹配的框架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一句话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方法学（怎么测毒）可以学 Aβ 和 PrP/LL-37 的共性技术；证据归属必须用非 Aβ 毒性肽文献 + 你自己肽的数据，不能拿 Aβ 论文冒充你的肽。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alibri" w:hAnsi="Calibri" w:eastAsia="宋体"/>
          <w:b w:val="0"/>
          <w:i w:val="0"/>
          <w:sz w:val="34"/>
        </w:rPr>
        <w:t>1 非 Aβ 毒性肽①：PrP106–126（最经典的“短毒性肽”工具）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 xml:space="preserve">1.1 Forloni et al., 1993 — </w:t>
      </w:r>
      <w:r>
        <w:rPr>
          <w:rFonts w:ascii="Calibri" w:hAnsi="Calibri" w:eastAsia="宋体"/>
          <w:b w:val="0"/>
          <w:i/>
          <w:sz w:val="28"/>
        </w:rPr>
        <w:t>Nature</w:t>
      </w:r>
      <w:r>
        <w:rPr>
          <w:rFonts w:ascii="Calibri" w:hAnsi="Calibri" w:eastAsia="宋体"/>
          <w:b w:val="0"/>
          <w:i w:val="0"/>
          <w:sz w:val="28"/>
        </w:rPr>
        <w:t>【非 Aβ 毒性肽开山之作】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Forloni G, Angeretti N, Chiesa R, … Tagliavini F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Neurotoxicity of a prion protein fragment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1993;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362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:543-546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10.1038/362543a0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8464494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肽是什么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人 PrP </w:t>
      </w:r>
      <w:r>
        <w:rPr>
          <w:rFonts w:ascii="Calibri" w:hAnsi="Calibri" w:eastAsia="宋体"/>
          <w:b/>
          <w:i w:val="0"/>
          <w:sz w:val="21"/>
        </w:rPr>
        <w:t>106–126</w:t>
      </w:r>
      <w:r>
        <w:rPr>
          <w:rFonts w:ascii="Calibri" w:hAnsi="Calibri" w:eastAsia="宋体"/>
          <w:b w:val="0"/>
          <w:i w:val="0"/>
          <w:sz w:val="21"/>
        </w:rPr>
        <w:t xml:space="preserve"> 合成肽（</w:t>
      </w:r>
      <w:r>
        <w:rPr>
          <w:rFonts w:ascii="Calibri" w:hAnsi="Calibri" w:eastAsia="宋体"/>
          <w:b/>
          <w:i w:val="0"/>
          <w:sz w:val="21"/>
        </w:rPr>
        <w:t>不是 Aβ</w:t>
      </w:r>
      <w:r>
        <w:rPr>
          <w:rFonts w:ascii="Calibri" w:hAnsi="Calibri" w:eastAsia="宋体"/>
          <w:b w:val="0"/>
          <w:i w:val="0"/>
          <w:sz w:val="21"/>
        </w:rPr>
        <w:t>）。</w:t>
      </w:r>
    </w:p>
    <w:p>
      <w:r>
        <w:rPr>
          <w:rFonts w:ascii="Calibri" w:hAnsi="Calibri" w:eastAsia="宋体"/>
          <w:b/>
          <w:i w:val="0"/>
          <w:sz w:val="21"/>
        </w:rPr>
        <w:t>直接证明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原代大鼠海马神经元 </w:t>
      </w:r>
      <w:r>
        <w:rPr>
          <w:rFonts w:ascii="Calibri" w:hAnsi="Calibri" w:eastAsia="宋体"/>
          <w:b/>
          <w:i w:val="0"/>
          <w:sz w:val="21"/>
        </w:rPr>
        <w:t>慢性暴露 μM 级 PrP106–126 → 神经元死亡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DNA 片段化 → </w:t>
      </w:r>
      <w:r>
        <w:rPr>
          <w:rFonts w:ascii="Calibri" w:hAnsi="Calibri" w:eastAsia="宋体"/>
          <w:b/>
          <w:i w:val="0"/>
          <w:sz w:val="21"/>
        </w:rPr>
        <w:t>凋亡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3. 该肽体外易聚成淀粉样纤丝。</w:t>
      </w:r>
    </w:p>
    <w:p>
      <w:r>
        <w:rPr>
          <w:rFonts w:ascii="Calibri" w:hAnsi="Calibri" w:eastAsia="宋体"/>
          <w:b/>
          <w:i w:val="0"/>
          <w:sz w:val="21"/>
        </w:rPr>
        <w:t>建议引用句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 xml:space="preserve">“合成朊蛋白片段 PrP106–126 对原代海马神经元具有明确神经毒性并诱导凋亡，是非 Aβ 神经毒性短肽的经典范式（Forloni et al., 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>, 1993）。”</w:t>
      </w:r>
    </w:p>
    <w:p>
      <w:r>
        <w:rPr>
          <w:rFonts w:ascii="Calibri" w:hAnsi="Calibri" w:eastAsia="宋体"/>
          <w:b/>
          <w:i w:val="0"/>
          <w:sz w:val="21"/>
        </w:rPr>
        <w:t>对你课题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证明：</w:t>
      </w:r>
      <w:r>
        <w:rPr>
          <w:rFonts w:ascii="Calibri" w:hAnsi="Calibri" w:eastAsia="宋体"/>
          <w:b/>
          <w:i w:val="0"/>
          <w:sz w:val="21"/>
        </w:rPr>
        <w:t>短合成肽可以本身就是神经毒素</w:t>
      </w:r>
      <w:r>
        <w:rPr>
          <w:rFonts w:ascii="Calibri" w:hAnsi="Calibri" w:eastAsia="宋体"/>
          <w:b w:val="0"/>
          <w:i w:val="0"/>
          <w:sz w:val="21"/>
        </w:rPr>
        <w:t>，不必是 Aβ。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阳性对照：应用 </w:t>
      </w:r>
      <w:r>
        <w:rPr>
          <w:rFonts w:ascii="Calibri" w:hAnsi="Calibri" w:eastAsia="宋体"/>
          <w:b/>
          <w:i w:val="0"/>
          <w:sz w:val="21"/>
        </w:rPr>
        <w:t>PrP106–126</w:t>
      </w:r>
      <w:r>
        <w:rPr>
          <w:rFonts w:ascii="Calibri" w:hAnsi="Calibri" w:eastAsia="宋体"/>
          <w:b w:val="0"/>
          <w:i w:val="0"/>
          <w:sz w:val="21"/>
        </w:rPr>
        <w:t>，而不是只做 Aβ42。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1.2 Forloni et al., 2019 — PrP106–126 二十五年综述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Review: PrP 106-126 – 25 years after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Neuropathol Appl Neurobiol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2019;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45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:430-440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10.1111/nan.12538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30635947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能用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回顾该毒性肽如何成为蛋白错误折叠神经退行的标准工具；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连接寡聚体、prion-like 传播、程序性死亡等后续概念。</w:t>
      </w:r>
    </w:p>
    <w:p>
      <w:r>
        <w:rPr>
          <w:rFonts w:ascii="Calibri" w:hAnsi="Calibri" w:eastAsia="宋体"/>
          <w:b/>
          <w:i w:val="0"/>
          <w:sz w:val="21"/>
        </w:rPr>
        <w:t>引用句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“PrP106–126 作为可操作的神经毒性肽模型，25 年来持续用于解析蛋白错误折叠相关神经退行机制（Forloni et al., 2019）。”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1.3 Zheng et al., 2023 — 仍以 PrP106–126 为神经毒性模型（近期使用）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PHB2 Alleviates Neurotoxicity of Prion Peptide PrP(106-126) via PINK1/Parkin-Dependent Mitophagy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Int J Mol 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2023;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24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(21):15919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10.3390/ijms242115919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37958902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能用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明确写：</w:t>
      </w:r>
      <w:r>
        <w:rPr>
          <w:rFonts w:ascii="Calibri" w:hAnsi="Calibri" w:eastAsia="宋体"/>
          <w:b/>
          <w:i w:val="0"/>
          <w:sz w:val="21"/>
        </w:rPr>
        <w:t>neurotoxic prion peptide PrP106–126</w:t>
      </w:r>
      <w:r>
        <w:rPr>
          <w:rFonts w:ascii="Calibri" w:hAnsi="Calibri" w:eastAsia="宋体"/>
          <w:b w:val="0"/>
          <w:i w:val="0"/>
          <w:sz w:val="21"/>
        </w:rPr>
        <w:t xml:space="preserve"> 作细胞模型；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诱导线粒体形态异常、线粒体自噬、神经元死亡；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说明 2023 年该非 Aβ 毒性肽仍是主流工具。</w:t>
      </w:r>
    </w:p>
    <w:p>
      <w:r>
        <w:rPr>
          <w:rFonts w:ascii="Calibri" w:hAnsi="Calibri" w:eastAsia="宋体"/>
          <w:b/>
          <w:i w:val="0"/>
          <w:sz w:val="21"/>
        </w:rPr>
        <w:t>方法学提示（可迁移）</w:t>
      </w:r>
    </w:p>
    <w:p>
      <w:r>
        <w:rPr>
          <w:rFonts w:ascii="Calibri" w:hAnsi="Calibri" w:eastAsia="宋体"/>
          <w:b w:val="0"/>
          <w:i w:val="0"/>
          <w:sz w:val="21"/>
        </w:rPr>
        <w:t>原代皮层神经元 + 毒性肽暴露 + Western/免疫荧光 + 活力/TUNEL——</w:t>
      </w:r>
      <w:r>
        <w:rPr>
          <w:rFonts w:ascii="Calibri" w:hAnsi="Calibri" w:eastAsia="宋体"/>
          <w:b/>
          <w:i w:val="0"/>
          <w:sz w:val="21"/>
        </w:rPr>
        <w:t>与是否 Aβ 无关的标准神经毒流程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alibri" w:hAnsi="Calibri" w:eastAsia="宋体"/>
          <w:b w:val="0"/>
          <w:i w:val="0"/>
          <w:sz w:val="34"/>
        </w:rPr>
        <w:t>2 非 Aβ 毒性肽②：人 amylin（IAPP）——胰源肽，脑内致毒/共病理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 xml:space="preserve">2.1 Kotiya, Despa et al., 2023 — </w:t>
      </w:r>
      <w:r>
        <w:rPr>
          <w:rFonts w:ascii="Calibri" w:hAnsi="Calibri" w:eastAsia="宋体"/>
          <w:b w:val="0"/>
          <w:i/>
          <w:sz w:val="28"/>
        </w:rPr>
        <w:t>JBC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Rapid, scalable assay of amylin-β amyloid co-aggregation in brain tissue and blood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2023;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299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:104682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10.1016/j.jbc.2023.104682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37030503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肽是什么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Islet amyloid polypeptide (amylin/IAPP)</w:t>
      </w:r>
      <w:r>
        <w:rPr>
          <w:rFonts w:ascii="Calibri" w:hAnsi="Calibri" w:eastAsia="宋体"/>
          <w:b w:val="0"/>
          <w:i w:val="0"/>
          <w:sz w:val="21"/>
        </w:rPr>
        <w:t>，胰腺分泌，</w:t>
      </w:r>
      <w:r>
        <w:rPr>
          <w:rFonts w:ascii="Calibri" w:hAnsi="Calibri" w:eastAsia="宋体"/>
          <w:b/>
          <w:i w:val="0"/>
          <w:sz w:val="21"/>
        </w:rPr>
        <w:t>序列不是 Aβ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/>
          <w:i w:val="0"/>
          <w:sz w:val="21"/>
        </w:rPr>
        <w:t>直接证明/定位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人 amylin 可入脑，在 AD 患者形成 </w:t>
      </w:r>
      <w:r>
        <w:rPr>
          <w:rFonts w:ascii="Calibri" w:hAnsi="Calibri" w:eastAsia="宋体"/>
          <w:b/>
          <w:i w:val="0"/>
          <w:sz w:val="21"/>
        </w:rPr>
        <w:t>脑内 amylin–Aβ 混合斑</w:t>
      </w:r>
      <w:r>
        <w:rPr>
          <w:rFonts w:ascii="Calibri" w:hAnsi="Calibri" w:eastAsia="宋体"/>
          <w:b w:val="0"/>
          <w:i w:val="0"/>
          <w:sz w:val="21"/>
        </w:rPr>
        <w:t>（共病理，但毒性执行者含 amylin 自身聚集）；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散发性与早发 AD 均可见脑 amylin–Aβ 共沉积；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3. 开发检测 amylin–Aβ 异寡聚体的 ELISA——说明 amylin 聚集体是可测的脑/血病理组分。</w:t>
      </w:r>
    </w:p>
    <w:p>
      <w:r>
        <w:rPr>
          <w:rFonts w:ascii="Calibri" w:hAnsi="Calibri" w:eastAsia="宋体"/>
          <w:b/>
          <w:i w:val="0"/>
          <w:sz w:val="21"/>
        </w:rPr>
        <w:t>注意写法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这篇涉及与 Aβ </w:t>
      </w:r>
      <w:r>
        <w:rPr>
          <w:rFonts w:ascii="Calibri" w:hAnsi="Calibri" w:eastAsia="宋体"/>
          <w:b/>
          <w:i w:val="0"/>
          <w:sz w:val="21"/>
        </w:rPr>
        <w:t>共聚集</w:t>
      </w:r>
      <w:r>
        <w:rPr>
          <w:rFonts w:ascii="Calibri" w:hAnsi="Calibri" w:eastAsia="宋体"/>
          <w:b w:val="0"/>
          <w:i w:val="0"/>
          <w:sz w:val="21"/>
        </w:rPr>
        <w:t xml:space="preserve">，但 </w:t>
      </w:r>
      <w:r>
        <w:rPr>
          <w:rFonts w:ascii="Calibri" w:hAnsi="Calibri" w:eastAsia="宋体"/>
          <w:b/>
          <w:i w:val="0"/>
          <w:sz w:val="21"/>
        </w:rPr>
        <w:t>毒性肽身份是 amylin（非你的候选肽、也不是“你=Aβ”）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引用重点：</w:t>
      </w:r>
      <w:r>
        <w:rPr>
          <w:rFonts w:ascii="Calibri" w:hAnsi="Calibri" w:eastAsia="宋体"/>
          <w:b/>
          <w:i w:val="0"/>
          <w:sz w:val="21"/>
        </w:rPr>
        <w:t>存在非 Aβ 的淀粉样毒性肽进入脑并参与 AD 相关病理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/>
          <w:i w:val="0"/>
          <w:sz w:val="21"/>
        </w:rPr>
        <w:t>引用句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 xml:space="preserve">“胰腺来源的人 amylin（IAPP）可进入脑实质并形成神经毒性聚集及相关共沉积，是独立于 Aβ 序列的另一类致病相关肽（Kotiya et al., </w:t>
      </w:r>
      <w:r>
        <w:rPr>
          <w:rFonts w:ascii="Calibri" w:hAnsi="Calibri" w:eastAsia="宋体"/>
          <w:b w:val="0"/>
          <w:i/>
          <w:sz w:val="21"/>
        </w:rPr>
        <w:t>JBC</w:t>
      </w:r>
      <w:r>
        <w:rPr>
          <w:rFonts w:ascii="Calibri" w:hAnsi="Calibri" w:eastAsia="宋体"/>
          <w:b w:val="0"/>
          <w:i w:val="0"/>
          <w:sz w:val="21"/>
        </w:rPr>
        <w:t>, 2023；Despa 研究线）。”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2.2 Das, Despa et al., 2023 — amylin 脑血管病变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Skin capillary amylin deposition resembles brain amylin vasculopathy in rats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J Stroke Cerebrovasc Dis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2023;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32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:107300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10.1016/j.jstrokecerebrovasdis.2023.107300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37572602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直接证明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人 amylin 形成 </w:t>
      </w:r>
      <w:r>
        <w:rPr>
          <w:rFonts w:ascii="Calibri" w:hAnsi="Calibri" w:eastAsia="宋体"/>
          <w:b/>
          <w:i w:val="0"/>
          <w:sz w:val="21"/>
        </w:rPr>
        <w:t>neuro-toxic aggregates</w:t>
      </w:r>
      <w:r>
        <w:rPr>
          <w:rFonts w:ascii="Calibri" w:hAnsi="Calibri" w:eastAsia="宋体"/>
          <w:b w:val="0"/>
          <w:i w:val="0"/>
          <w:sz w:val="21"/>
        </w:rPr>
        <w:t>，沉积于糖尿病患者脑毛细血管内皮，参与小血管损伤；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HIP 大鼠（过表达人淀粉样 amylin）脑毛细血管 amylin 含量升高。</w:t>
      </w:r>
    </w:p>
    <w:p>
      <w:r>
        <w:rPr>
          <w:rFonts w:ascii="Calibri" w:hAnsi="Calibri" w:eastAsia="宋体"/>
          <w:b/>
          <w:i w:val="0"/>
          <w:sz w:val="21"/>
        </w:rPr>
        <w:t>引用句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“聚集态人 amylin 具有神经毒性并沉积于脑微血管，构成糖尿病相关脑损伤的肽毒性机制（Das et al., 2023）。”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2.3 Tempra et al., 2022 — 膜损伤共性框架（IAPP / α-syn / 等，不单靠 Aβ）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 unifying framework for amyloid-mediated membrane damage: The lipid-chaperone hypothesis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BBA Proteins Proteom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2022;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1870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:140767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10.1016/j.bbapap.2022.140767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2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35144022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能用（方法/机制共性，不是说你是 Aβ）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统一讨论 </w:t>
      </w:r>
      <w:r>
        <w:rPr>
          <w:rFonts w:ascii="Calibri" w:hAnsi="Calibri" w:eastAsia="宋体"/>
          <w:b/>
          <w:i w:val="0"/>
          <w:sz w:val="21"/>
        </w:rPr>
        <w:t>IAPP、α-syn</w:t>
      </w:r>
      <w:r>
        <w:rPr>
          <w:rFonts w:ascii="Calibri" w:hAnsi="Calibri" w:eastAsia="宋体"/>
          <w:b w:val="0"/>
          <w:i w:val="0"/>
          <w:sz w:val="21"/>
        </w:rPr>
        <w:t xml:space="preserve"> 等与膜损伤、离子通道样孔道、去垢剂样破坏；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说明：</w:t>
      </w:r>
      <w:r>
        <w:rPr>
          <w:rFonts w:ascii="Calibri" w:hAnsi="Calibri" w:eastAsia="宋体"/>
          <w:b/>
          <w:i w:val="0"/>
          <w:sz w:val="21"/>
        </w:rPr>
        <w:t>多种非 Aβ 淀粉样肽共享膜毒性读出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/>
          <w:i w:val="0"/>
          <w:sz w:val="21"/>
        </w:rPr>
        <w:t>对“能否用 Aβ 方法”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膜完整性、离子渗漏、脂质相互作用实验——</w:t>
      </w:r>
      <w:r>
        <w:rPr>
          <w:rFonts w:ascii="Calibri" w:hAnsi="Calibri" w:eastAsia="宋体"/>
          <w:b/>
          <w:i w:val="0"/>
          <w:sz w:val="21"/>
        </w:rPr>
        <w:t>跨肽通用</w:t>
      </w:r>
      <w:r>
        <w:rPr>
          <w:rFonts w:ascii="Calibri" w:hAnsi="Calibri" w:eastAsia="宋体"/>
          <w:b w:val="0"/>
          <w:i w:val="0"/>
          <w:sz w:val="21"/>
        </w:rPr>
        <w:t>，不依赖你是不是 Aβ。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alibri" w:hAnsi="Calibri" w:eastAsia="宋体"/>
          <w:b w:val="0"/>
          <w:i w:val="0"/>
          <w:sz w:val="34"/>
        </w:rPr>
        <w:t>3 非 Aβ 毒性肽③：LL-37——人源抗菌肽，直接连 AD 进展（2022 高分）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 xml:space="preserve">3.1 Chen et al., 2022 — </w:t>
      </w:r>
      <w:r>
        <w:rPr>
          <w:rFonts w:ascii="Calibri" w:hAnsi="Calibri" w:eastAsia="宋体"/>
          <w:b w:val="0"/>
          <w:i/>
          <w:sz w:val="28"/>
        </w:rPr>
        <w:t>Molecular Psychiatry</w:t>
      </w:r>
      <w:r>
        <w:rPr>
          <w:rFonts w:ascii="Calibri" w:hAnsi="Calibri" w:eastAsia="宋体"/>
          <w:b w:val="0"/>
          <w:i w:val="0"/>
          <w:sz w:val="28"/>
        </w:rPr>
        <w:t>【强烈推荐】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Human antimicrobial peptide LL-37 contributes to Alzheimer's disease progression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Mol Psychiatry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2022;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27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:4790-4799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2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10.1038/s41380-022-01790-6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2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36138130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肽是什么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人 LL-37</w:t>
      </w:r>
      <w:r>
        <w:rPr>
          <w:rFonts w:ascii="Calibri" w:hAnsi="Calibri" w:eastAsia="宋体"/>
          <w:b w:val="0"/>
          <w:i w:val="0"/>
          <w:sz w:val="21"/>
        </w:rPr>
        <w:t>（cathelicidin 抗菌肽），</w:t>
      </w:r>
      <w:r>
        <w:rPr>
          <w:rFonts w:ascii="Calibri" w:hAnsi="Calibri" w:eastAsia="宋体"/>
          <w:b/>
          <w:i w:val="0"/>
          <w:sz w:val="21"/>
        </w:rPr>
        <w:t>完全不是 Aβ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/>
          <w:i w:val="0"/>
          <w:sz w:val="21"/>
        </w:rPr>
        <w:t>直接证明（非常贴你的需求）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1. LL-37 促进 CLIC1 膜转位/整合并激活 → 小胶质过度激活、神经炎症、兴奋毒性；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小鼠与猴模型</w:t>
      </w:r>
      <w:r>
        <w:rPr>
          <w:rFonts w:ascii="Calibri" w:hAnsi="Calibri" w:eastAsia="宋体"/>
          <w:b w:val="0"/>
          <w:i w:val="0"/>
          <w:sz w:val="21"/>
        </w:rPr>
        <w:t>中，LL-37 导致与 AD 相关的显著病理表型：Aβ↑、NFT↑、神经元死亡、脑萎缩、侧脑室扩大、突触可塑性与认知受损；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敲除 Clic1 或阻断 LL-37–CLIC1 相互作用</w:t>
      </w:r>
      <w:r>
        <w:rPr>
          <w:rFonts w:ascii="Calibri" w:hAnsi="Calibri" w:eastAsia="宋体"/>
          <w:b w:val="0"/>
          <w:i w:val="0"/>
          <w:sz w:val="21"/>
        </w:rPr>
        <w:t>可抑制上述表型；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4. 作者结论：感染上调的 LL-37 可作为 CLIC1 内源性激动剂，</w:t>
      </w:r>
      <w:r>
        <w:rPr>
          <w:rFonts w:ascii="Calibri" w:hAnsi="Calibri" w:eastAsia="宋体"/>
          <w:b/>
          <w:i w:val="0"/>
          <w:sz w:val="21"/>
        </w:rPr>
        <w:t>推动 AD 进展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/>
          <w:i w:val="0"/>
          <w:sz w:val="21"/>
        </w:rPr>
        <w:t>建议引用句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 xml:space="preserve">“人源抗菌肽 LL-37 并非 Aβ，却可通过激活 CLIC1 驱动小胶质过度活化与神经炎症，并在啮齿类与非人灵长类诱导 AD 相关病理与认知损害，证明非 Aβ 肽足以贡献 AD 进展（Chen et al., </w:t>
      </w:r>
      <w:r>
        <w:rPr>
          <w:rFonts w:ascii="Calibri" w:hAnsi="Calibri" w:eastAsia="宋体"/>
          <w:b w:val="0"/>
          <w:i/>
          <w:sz w:val="21"/>
        </w:rPr>
        <w:t>Mol Psychiatry</w:t>
      </w:r>
      <w:r>
        <w:rPr>
          <w:rFonts w:ascii="Calibri" w:hAnsi="Calibri" w:eastAsia="宋体"/>
          <w:b w:val="0"/>
          <w:i w:val="0"/>
          <w:sz w:val="21"/>
        </w:rPr>
        <w:t>, 2022）。”</w:t>
      </w:r>
    </w:p>
    <w:p>
      <w:r>
        <w:rPr>
          <w:rFonts w:ascii="Calibri" w:hAnsi="Calibri" w:eastAsia="宋体"/>
          <w:b/>
          <w:i w:val="0"/>
          <w:sz w:val="21"/>
        </w:rPr>
        <w:t>对你课题的用法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这是目前最适合写进标书的 </w:t>
      </w:r>
      <w:r>
        <w:rPr>
          <w:rFonts w:ascii="Calibri" w:hAnsi="Calibri" w:eastAsia="宋体"/>
          <w:b/>
          <w:i w:val="0"/>
          <w:sz w:val="21"/>
        </w:rPr>
        <w:t>“非 Aβ 肽 → AD”</w:t>
      </w:r>
      <w:r>
        <w:rPr>
          <w:rFonts w:ascii="Calibri" w:hAnsi="Calibri" w:eastAsia="宋体"/>
          <w:b w:val="0"/>
          <w:i w:val="0"/>
          <w:sz w:val="21"/>
        </w:rPr>
        <w:t xml:space="preserve"> 证据之一。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若你的肽偏阳离子/膜活性/先天免疫样，</w:t>
      </w:r>
      <w:r>
        <w:rPr>
          <w:rFonts w:ascii="Calibri" w:hAnsi="Calibri" w:eastAsia="宋体"/>
          <w:b/>
          <w:i w:val="0"/>
          <w:sz w:val="21"/>
        </w:rPr>
        <w:t>机制类比 LL-37 比类比 Aβ 更贴切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阳性对照可考虑 </w:t>
      </w:r>
      <w:r>
        <w:rPr>
          <w:rFonts w:ascii="Calibri" w:hAnsi="Calibri" w:eastAsia="宋体"/>
          <w:b/>
          <w:i w:val="0"/>
          <w:sz w:val="21"/>
        </w:rPr>
        <w:t>LL-37</w:t>
      </w:r>
      <w:r>
        <w:rPr>
          <w:rFonts w:ascii="Calibri" w:hAnsi="Calibri" w:eastAsia="宋体"/>
          <w:b w:val="0"/>
          <w:i w:val="0"/>
          <w:sz w:val="21"/>
        </w:rPr>
        <w:t>（市售）。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3.2 Bhattacharjya et al., 2024 — LL-37 结构与淀粉样相关疾病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LL-37: Structures, Antimicrobial Activity, and Influence on Amyloid-Related Diseases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Biomolecules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14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:320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2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10.3390/biom14030320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2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38540740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用法</w:t>
      </w:r>
      <w:r>
        <w:rPr>
          <w:rFonts w:ascii="Calibri" w:hAnsi="Calibri" w:eastAsia="宋体"/>
          <w:b w:val="0"/>
          <w:i w:val="0"/>
          <w:sz w:val="21"/>
        </w:rPr>
        <w:t>：LL-37 结构–活性与淀粉样相关疾病的 2024 综述入口；与 Chen 2022 搭配。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alibri" w:hAnsi="Calibri" w:eastAsia="宋体"/>
          <w:b w:val="0"/>
          <w:i w:val="0"/>
          <w:sz w:val="34"/>
        </w:rPr>
        <w:t>4 非 Aβ：α-突触核蛋白相关（PD 轴，方法可借鉴）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若你的病种主叙事是 AD，α-syn 作“另一类毒性蛋白/肽”旁证；若交叉神经退行则可主引。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寡聚体神经毒性、膜结合、金属（Cu）调节是常见主题。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方法可迁移</w:t>
      </w:r>
      <w:r>
        <w:rPr>
          <w:rFonts w:ascii="Calibri" w:hAnsi="Calibri" w:eastAsia="宋体"/>
          <w:b w:val="0"/>
          <w:i w:val="0"/>
          <w:sz w:val="21"/>
        </w:rPr>
        <w:t>：寡聚体制备、膜损伤、细胞 ROS、原代神经元毒性。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不能</w:t>
      </w:r>
      <w:r>
        <w:rPr>
          <w:rFonts w:ascii="Calibri" w:hAnsi="Calibri" w:eastAsia="宋体"/>
          <w:b w:val="0"/>
          <w:i w:val="0"/>
          <w:sz w:val="21"/>
        </w:rPr>
        <w:t>把 PD 文献直接写成“你的肽导致 AD”，除非你有 AD 模型数据。</w:t>
      </w:r>
    </w:p>
    <w:p>
      <w:r>
        <w:rPr>
          <w:rFonts w:ascii="Calibri" w:hAnsi="Calibri" w:eastAsia="宋体"/>
          <w:b w:val="0"/>
          <w:i w:val="0"/>
          <w:sz w:val="21"/>
        </w:rPr>
        <w:t>（需要 α-syn 专章时可再扩；本版以 PrP / amylin / LL-37 三条非 Aβ 主链为主。）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alibri" w:hAnsi="Calibri" w:eastAsia="宋体"/>
          <w:b w:val="0"/>
          <w:i w:val="0"/>
          <w:sz w:val="34"/>
        </w:rPr>
        <w:t>5 方法迁移表：你的非 Aβ 肽实验怎么设计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5.1 建议阳性对照（不要只做 Aβ）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对照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用途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文献依据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PrP106–126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经典非 Aβ 短毒性肽；凋亡/线粒体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Forloni 1993；Zheng 2023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LL-37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人源非 Aβ 肽；AD 相关表型最强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Chen 2022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Mol Psychiatry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人 amylin（聚集条件）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淀粉样肽膜毒/共病理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Despa 线；Tempra 2022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Aβ42 寡聚体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仅作方法学跨体系对照（可选）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你已明确主肽不是 Aβ →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不要当唯一对照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打乱序列肽 / 非毒性同源肽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阴性对照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通用</w:t>
            </w:r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5.2 读出：哪些“像 Aβ 实验”但其实通用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读出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通用？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非 Aβ 文献谁在用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原代神经元/HT22/SH-SY5Y 活力、LDH、TUNEL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PrP106–126；LL-37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线粒体形态、线粒体自噬、ROS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Zheng 2023（PrP）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小胶质激活、细胞因子、CLIC1 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✅（若免疫肽假说）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Chen 2022（LL-37）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膜完整性、离子渗漏、电生理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Tempra 2022（IAPP/α-syn 等）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ThT/电镜/寡聚体分析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✅（若你的肽会聚集）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PrP、amylin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Cu/Fe–H₂O₂ 矩阵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⚠️ 仅金属促氧化假说时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主要来自 Aβ–Cu 传统；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非 Aβ 肽需自己验证是否走这条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在体：脑室/海马注射 → 认知、p-tau、炎症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✅ 可学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LL-37 鼠/猴；PrP 模型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写“符合淀粉样级联假说”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❌ 除非数据指向 Aβ 通路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改写“神经毒性肽/错误折叠肽/免疫肽致病”</w:t>
            </w:r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5.3 你的 12 条肽：正确表述模板</w:t>
      </w:r>
    </w:p>
    <w:p>
      <w:r>
        <w:rPr>
          <w:rFonts w:ascii="Calibri" w:hAnsi="Calibri" w:eastAsia="宋体"/>
          <w:b/>
          <w:i w:val="0"/>
          <w:sz w:val="21"/>
        </w:rPr>
        <w:t>可用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“非 Aβ 神经毒性肽（如 PrP106–126、LL-37、人 amylin）表明短肽/宿主肽本身可驱动神经元死亡或 AD 相关病理（Forloni 1993；Chen 2022；Despa 研究线）。我们以这些范式为参照，采用通用神经毒与（可选）金属–氧化还原读出，评估候选肽是否具备类似毒性特征。”</w:t>
      </w:r>
    </w:p>
    <w:p>
      <w:r>
        <w:rPr>
          <w:rFonts w:ascii="Calibri" w:hAnsi="Calibri" w:eastAsia="宋体"/>
          <w:b/>
          <w:i w:val="0"/>
          <w:sz w:val="21"/>
        </w:rPr>
        <w:t>禁用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“根据 Aβ 文献，我们的肽导致 AD。”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“Wang 2024 证明毒性肽。”（方向反）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alibri" w:hAnsi="Calibri" w:eastAsia="宋体"/>
          <w:b w:val="0"/>
          <w:i w:val="0"/>
          <w:sz w:val="34"/>
        </w:rPr>
        <w:t>6 最小引用包（非 Aβ，直接复制）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包 N1：证明“存在非 Aβ 毒性短肽”（3 篇）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Forloni 1993 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 xml:space="preserve"> — PrP106–126 神经毒性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Forloni 2019 — 25 年工具肽地位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3. Zheng 2023 — 近期仍作毒性模型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包 N2：证明“非 Aβ 肽可推动 AD 相关进展”（优先）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 xml:space="preserve">Chen 2022 </w:t>
      </w:r>
      <w:r>
        <w:rPr>
          <w:rFonts w:ascii="Calibri" w:hAnsi="Calibri" w:eastAsia="宋体"/>
          <w:b/>
          <w:i/>
          <w:sz w:val="21"/>
        </w:rPr>
        <w:t>Mol Psychiatry</w:t>
      </w:r>
      <w:r>
        <w:rPr>
          <w:rFonts w:ascii="Calibri" w:hAnsi="Calibri" w:eastAsia="宋体"/>
          <w:b/>
          <w:i w:val="0"/>
          <w:sz w:val="21"/>
        </w:rPr>
        <w:t xml:space="preserve"> — LL-37 contributes to AD progression</w:t>
      </w:r>
      <w:r>
        <w:rPr>
          <w:rFonts w:ascii="Calibri" w:hAnsi="Calibri" w:eastAsia="宋体"/>
          <w:b w:val="0"/>
          <w:i w:val="0"/>
          <w:sz w:val="21"/>
        </w:rPr>
        <w:t>（鼠+猴）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Bhattacharjya 2024 — LL-37 与淀粉样相关疾病综述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包 N3：证明“另一类非 Aβ 淀粉样毒性肽入脑”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Kotiya 2023 </w:t>
      </w:r>
      <w:r>
        <w:rPr>
          <w:rFonts w:ascii="Calibri" w:hAnsi="Calibri" w:eastAsia="宋体"/>
          <w:b w:val="0"/>
          <w:i/>
          <w:sz w:val="21"/>
        </w:rPr>
        <w:t>JBC</w:t>
      </w:r>
      <w:r>
        <w:rPr>
          <w:rFonts w:ascii="Calibri" w:hAnsi="Calibri" w:eastAsia="宋体"/>
          <w:b w:val="0"/>
          <w:i w:val="0"/>
          <w:sz w:val="21"/>
        </w:rPr>
        <w:t xml:space="preserve"> — 脑/血 amylin 相关聚集体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Das 2023 — amylin 神经毒性聚集体与脑微血管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3. Tempra 2022 — IAPP 等膜损伤统一框架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包 N4：标书里“方法为何能借鉴 Aβ 实验技术但证据不靠 Aβ”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1. Tempra 2022 — 跨肽膜毒方法共性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Zheng 2023 — 非 Aβ 肽的标准神经毒读出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3. （可选一句）金属矩阵仅在有配位/ROS 假说时启用，参照金属–肽通法而非 Aβ 身份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alibri" w:hAnsi="Calibri" w:eastAsia="宋体"/>
          <w:b w:val="0"/>
          <w:i w:val="0"/>
          <w:sz w:val="34"/>
        </w:rPr>
        <w:t>7 总表（非 Aβ，含链接）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ID</w:t>
            </w:r>
          </w:p>
        </w:tc>
        <w:tc>
          <w:tcPr>
            <w:tcW w:type="dxa" w:w="1624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肽</w:t>
            </w:r>
          </w:p>
        </w:tc>
        <w:tc>
          <w:tcPr>
            <w:tcW w:type="dxa" w:w="1624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</w:t>
            </w:r>
          </w:p>
        </w:tc>
        <w:tc>
          <w:tcPr>
            <w:tcW w:type="dxa" w:w="1624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年</w:t>
            </w:r>
          </w:p>
        </w:tc>
        <w:tc>
          <w:tcPr>
            <w:tcW w:type="dxa" w:w="1624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1624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</w:tr>
      <w:tr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P1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PrP106–126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Forloni et al.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1993</w:t>
            </w:r>
          </w:p>
        </w:tc>
        <w:tc>
          <w:tcPr>
            <w:tcW w:type="dxa" w:w="1624"/>
          </w:tcPr>
          <w:p>
            <w:hyperlink r:id="rId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10.1038/362543a0</w:t>
              </w:r>
            </w:hyperlink>
          </w:p>
        </w:tc>
        <w:tc>
          <w:tcPr>
            <w:tcW w:type="dxa" w:w="1624"/>
          </w:tcPr>
          <w:p>
            <w:hyperlink r:id="rId1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8464494</w:t>
              </w:r>
            </w:hyperlink>
          </w:p>
        </w:tc>
      </w:tr>
      <w:tr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PrP106–126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Forloni et al.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review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2019</w:t>
            </w:r>
          </w:p>
        </w:tc>
        <w:tc>
          <w:tcPr>
            <w:tcW w:type="dxa" w:w="1624"/>
          </w:tcPr>
          <w:p>
            <w:hyperlink r:id="rId1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10.1111/nan.12538</w:t>
              </w:r>
            </w:hyperlink>
          </w:p>
        </w:tc>
        <w:tc>
          <w:tcPr>
            <w:tcW w:type="dxa" w:w="1624"/>
          </w:tcPr>
          <w:p>
            <w:hyperlink r:id="rId1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30635947</w:t>
              </w:r>
            </w:hyperlink>
          </w:p>
        </w:tc>
      </w:tr>
      <w:tr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PrP106–126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Zheng et al.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IJMS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2023</w:t>
            </w:r>
          </w:p>
        </w:tc>
        <w:tc>
          <w:tcPr>
            <w:tcW w:type="dxa" w:w="1624"/>
          </w:tcPr>
          <w:p>
            <w:hyperlink r:id="rId1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10.3390/ijms242115919</w:t>
              </w:r>
            </w:hyperlink>
          </w:p>
        </w:tc>
        <w:tc>
          <w:tcPr>
            <w:tcW w:type="dxa" w:w="1624"/>
          </w:tcPr>
          <w:p>
            <w:hyperlink r:id="rId1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37958902</w:t>
              </w:r>
            </w:hyperlink>
          </w:p>
        </w:tc>
      </w:tr>
      <w:tr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A1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人 amylin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Kotiya et al.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2023</w:t>
            </w:r>
          </w:p>
        </w:tc>
        <w:tc>
          <w:tcPr>
            <w:tcW w:type="dxa" w:w="1624"/>
          </w:tcPr>
          <w:p>
            <w:hyperlink r:id="rId1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10.1016/j.jbc.2023.104682</w:t>
              </w:r>
            </w:hyperlink>
          </w:p>
        </w:tc>
        <w:tc>
          <w:tcPr>
            <w:tcW w:type="dxa" w:w="1624"/>
          </w:tcPr>
          <w:p>
            <w:hyperlink r:id="rId1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37030503</w:t>
              </w:r>
            </w:hyperlink>
          </w:p>
        </w:tc>
      </w:tr>
      <w:tr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A2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人 amylin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Das et al.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2023</w:t>
            </w:r>
          </w:p>
        </w:tc>
        <w:tc>
          <w:tcPr>
            <w:tcW w:type="dxa" w:w="1624"/>
          </w:tcPr>
          <w:p>
            <w:hyperlink r:id="rId1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10.1016/j.jstrokecerebrovasdis.2023.107300</w:t>
              </w:r>
            </w:hyperlink>
          </w:p>
        </w:tc>
        <w:tc>
          <w:tcPr>
            <w:tcW w:type="dxa" w:w="1624"/>
          </w:tcPr>
          <w:p>
            <w:hyperlink r:id="rId1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37572602</w:t>
              </w:r>
            </w:hyperlink>
          </w:p>
        </w:tc>
      </w:tr>
      <w:tr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A3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IAPP/α-syn 等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Tempra et al.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BBA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2022</w:t>
            </w:r>
          </w:p>
        </w:tc>
        <w:tc>
          <w:tcPr>
            <w:tcW w:type="dxa" w:w="1624"/>
          </w:tcPr>
          <w:p>
            <w:hyperlink r:id="rId1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10.1016/j.bbapap.2022.140767</w:t>
              </w:r>
            </w:hyperlink>
          </w:p>
        </w:tc>
        <w:tc>
          <w:tcPr>
            <w:tcW w:type="dxa" w:w="1624"/>
          </w:tcPr>
          <w:p>
            <w:hyperlink r:id="rId2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35144022</w:t>
              </w:r>
            </w:hyperlink>
          </w:p>
        </w:tc>
      </w:tr>
      <w:tr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L1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LL-37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 xml:space="preserve">Chen et al. </w:t>
            </w:r>
            <w:r>
              <w:rPr>
                <w:rFonts w:ascii="Calibri" w:hAnsi="Calibri" w:eastAsia="宋体"/>
                <w:b/>
                <w:i/>
                <w:sz w:val="18"/>
              </w:rPr>
              <w:t>Mol Psychiatry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2022</w:t>
            </w:r>
          </w:p>
        </w:tc>
        <w:tc>
          <w:tcPr>
            <w:tcW w:type="dxa" w:w="1624"/>
          </w:tcPr>
          <w:p>
            <w:hyperlink r:id="rId2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10.1038/s41380-022-01790-6</w:t>
              </w:r>
            </w:hyperlink>
          </w:p>
        </w:tc>
        <w:tc>
          <w:tcPr>
            <w:tcW w:type="dxa" w:w="1624"/>
          </w:tcPr>
          <w:p>
            <w:hyperlink r:id="rId2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36138130</w:t>
              </w:r>
            </w:hyperlink>
          </w:p>
        </w:tc>
      </w:tr>
      <w:tr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L2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LL-37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Bhattacharjya et al.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Biomolecules</w:t>
            </w:r>
          </w:p>
        </w:tc>
        <w:tc>
          <w:tcPr>
            <w:tcW w:type="dxa" w:w="1624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2024</w:t>
            </w:r>
          </w:p>
        </w:tc>
        <w:tc>
          <w:tcPr>
            <w:tcW w:type="dxa" w:w="1624"/>
          </w:tcPr>
          <w:p>
            <w:hyperlink r:id="rId2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10.3390/biom14030320</w:t>
              </w:r>
            </w:hyperlink>
          </w:p>
        </w:tc>
        <w:tc>
          <w:tcPr>
            <w:tcW w:type="dxa" w:w="1624"/>
          </w:tcPr>
          <w:p>
            <w:hyperlink r:id="rId2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38540740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1"/>
      </w:pPr>
      <w:r>
        <w:rPr>
          <w:rFonts w:ascii="Calibri" w:hAnsi="Calibri" w:eastAsia="宋体"/>
          <w:b w:val="0"/>
          <w:i w:val="0"/>
          <w:sz w:val="34"/>
        </w:rPr>
        <w:t>8 可粘贴证据段（全文不出现“我们的肽=Aβ”）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 xml:space="preserve">神经毒性并不专属于 Aβ。合成朊蛋白片段 PrP106–126 对原代海马神经元具有明确神经毒性并诱导凋亡，并已成为蛋白错误折叠神经退行研究中使用最久的非 Aβ 毒性短肽工具之一（Forloni et al., 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 xml:space="preserve">, 1993；Forloni et al., 2019；Zheng et al., 2023）。胰腺来源的人 amylin（IAPP）可形成神经毒性聚集体并沉积于脑微血管与脑实质，参与糖尿病相关脑损伤及与 AD 的共病理（Das et al., 2023；Kotiya et al., 2023）。更重要的是，人源抗菌肽 LL-37 在机制上通过 CLIC1 驱动小胶质过度激活与神经炎症，并在小鼠与非人灵长类诱导包括突触/认知损害在内的 AD 相关表型，表明非 Aβ 宿主肽足以贡献 AD 进展（Chen et al., </w:t>
      </w:r>
      <w:r>
        <w:rPr>
          <w:rFonts w:ascii="Calibri" w:hAnsi="Calibri" w:eastAsia="宋体"/>
          <w:b w:val="0"/>
          <w:i/>
          <w:sz w:val="21"/>
        </w:rPr>
        <w:t>Mol Psychiatry</w:t>
      </w:r>
      <w:r>
        <w:rPr>
          <w:rFonts w:ascii="Calibri" w:hAnsi="Calibri" w:eastAsia="宋体"/>
          <w:b w:val="0"/>
          <w:i w:val="0"/>
          <w:sz w:val="21"/>
        </w:rPr>
        <w:t>, 2022）。上述肽与 Aβ 序列不同，但在细胞死亡、线粒体、膜损伤、炎症等读出上共享可迁移的实验方法；因此评估新型候选肽毒性时，应以 PrP106–126、LL-37、amylin 等非 Aβ 毒性肽为阳性对照与文献锚点，而非将 Aβ 论文直接外推为候选肽的身份证明。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9 结论（对着你的原话）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你要的“其他毒性肽”</w:t>
      </w:r>
      <w:r>
        <w:rPr>
          <w:rFonts w:ascii="Calibri" w:hAnsi="Calibri" w:eastAsia="宋体"/>
          <w:b w:val="0"/>
          <w:i w:val="0"/>
          <w:sz w:val="21"/>
        </w:rPr>
        <w:t>：有——</w:t>
      </w:r>
      <w:r>
        <w:rPr>
          <w:rFonts w:ascii="Calibri" w:hAnsi="Calibri" w:eastAsia="宋体"/>
          <w:b/>
          <w:i w:val="0"/>
          <w:sz w:val="21"/>
        </w:rPr>
        <w:t>PrP106–126、人 amylin、LL-37</w:t>
      </w:r>
      <w:r>
        <w:rPr>
          <w:rFonts w:ascii="Calibri" w:hAnsi="Calibri" w:eastAsia="宋体"/>
          <w:b w:val="0"/>
          <w:i w:val="0"/>
          <w:sz w:val="21"/>
        </w:rPr>
        <w:t>（本文件已给 DOI/PMID 与引用句）。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 xml:space="preserve">LL-37 2022 </w:t>
      </w:r>
      <w:r>
        <w:rPr>
          <w:rFonts w:ascii="Calibri" w:hAnsi="Calibri" w:eastAsia="宋体"/>
          <w:b/>
          <w:i/>
          <w:sz w:val="21"/>
        </w:rPr>
        <w:t>Mol Psychiatry</w:t>
      </w:r>
      <w:r>
        <w:rPr>
          <w:rFonts w:ascii="Calibri" w:hAnsi="Calibri" w:eastAsia="宋体"/>
          <w:b w:val="0"/>
          <w:i/>
          <w:sz w:val="21"/>
        </w:rPr>
        <w:t xml:space="preserve"> 是目前最能写“非 Aβ 肽 → AD 进展”的一条。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能不能用 Aβ 的方法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alibri" w:hAnsi="Calibri" w:eastAsia="宋体"/>
          <w:b/>
          <w:i w:val="0"/>
          <w:sz w:val="21"/>
        </w:rPr>
        <w:t>测毒技术能用；Aβ 身份证据不能用。</w:t>
      </w:r>
      <w:r>
        <w:rPr>
          <w:rFonts w:ascii="Calibri" w:hAnsi="Calibri" w:eastAsia="宋体"/>
          <w:b w:val="0"/>
          <w:i w:val="0"/>
          <w:sz w:val="21"/>
        </w:rPr>
        <w:t xml:space="preserve"> 阳性对照请改成 </w:t>
      </w:r>
      <w:r>
        <w:rPr>
          <w:rFonts w:ascii="Calibri" w:hAnsi="Calibri" w:eastAsia="宋体"/>
          <w:b/>
          <w:i w:val="0"/>
          <w:sz w:val="21"/>
        </w:rPr>
        <w:t>PrP106–126 / LL-37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4. 你的 12 条肽要成为“毒性肽”，仍必须：</w:t>
      </w:r>
      <w:r>
        <w:rPr>
          <w:rFonts w:ascii="Calibri" w:hAnsi="Calibri" w:eastAsia="宋体"/>
          <w:b/>
          <w:i w:val="0"/>
          <w:sz w:val="21"/>
        </w:rPr>
        <w:t>自己的序列 + 上述读出 + 非 Aβ 阳性对照</w:t>
      </w:r>
      <w:r>
        <w:rPr>
          <w:rFonts w:ascii="Calibri" w:hAnsi="Calibri" w:eastAsia="宋体"/>
          <w:b w:val="0"/>
          <w:i w:val="0"/>
          <w:sz w:val="21"/>
        </w:rPr>
        <w:t>——任何综述都代替不了。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方法学说明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入选：肽序列/身份 </w:t>
      </w:r>
      <w:r>
        <w:rPr>
          <w:rFonts w:ascii="Calibri" w:hAnsi="Calibri" w:eastAsia="宋体"/>
          <w:b/>
          <w:i w:val="0"/>
          <w:sz w:val="21"/>
        </w:rPr>
        <w:t>明确非 Aβ</w:t>
      </w:r>
      <w:r>
        <w:rPr>
          <w:rFonts w:ascii="Calibri" w:hAnsi="Calibri" w:eastAsia="宋体"/>
          <w:b w:val="0"/>
          <w:i w:val="0"/>
          <w:sz w:val="21"/>
        </w:rPr>
        <w:t>，且有神经毒性或 AD 相关致病表型。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排除：以 Aβ 为唯一毒性执行者的论文（不作本包主证据）。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amylin 文献中出现的 Aβ 共沉积仅作共病理背景，不把候选肽等同 Aβ。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038/362543a0" TargetMode="External"/><Relationship Id="rId10" Type="http://schemas.openxmlformats.org/officeDocument/2006/relationships/hyperlink" Target="https://pubmed.ncbi.nlm.nih.gov/8464494/" TargetMode="External"/><Relationship Id="rId11" Type="http://schemas.openxmlformats.org/officeDocument/2006/relationships/hyperlink" Target="https://doi.org/10.1111/nan.12538" TargetMode="External"/><Relationship Id="rId12" Type="http://schemas.openxmlformats.org/officeDocument/2006/relationships/hyperlink" Target="https://pubmed.ncbi.nlm.nih.gov/30635947/" TargetMode="External"/><Relationship Id="rId13" Type="http://schemas.openxmlformats.org/officeDocument/2006/relationships/hyperlink" Target="https://doi.org/10.3390/ijms242115919" TargetMode="External"/><Relationship Id="rId14" Type="http://schemas.openxmlformats.org/officeDocument/2006/relationships/hyperlink" Target="https://pubmed.ncbi.nlm.nih.gov/37958902/" TargetMode="External"/><Relationship Id="rId15" Type="http://schemas.openxmlformats.org/officeDocument/2006/relationships/hyperlink" Target="https://doi.org/10.1016/j.jbc.2023.104682" TargetMode="External"/><Relationship Id="rId16" Type="http://schemas.openxmlformats.org/officeDocument/2006/relationships/hyperlink" Target="https://pubmed.ncbi.nlm.nih.gov/37030503/" TargetMode="External"/><Relationship Id="rId17" Type="http://schemas.openxmlformats.org/officeDocument/2006/relationships/hyperlink" Target="https://doi.org/10.1016/j.jstrokecerebrovasdis.2023.107300" TargetMode="External"/><Relationship Id="rId18" Type="http://schemas.openxmlformats.org/officeDocument/2006/relationships/hyperlink" Target="https://pubmed.ncbi.nlm.nih.gov/37572602/" TargetMode="External"/><Relationship Id="rId19" Type="http://schemas.openxmlformats.org/officeDocument/2006/relationships/hyperlink" Target="https://doi.org/10.1016/j.bbapap.2022.140767" TargetMode="External"/><Relationship Id="rId20" Type="http://schemas.openxmlformats.org/officeDocument/2006/relationships/hyperlink" Target="https://pubmed.ncbi.nlm.nih.gov/35144022/" TargetMode="External"/><Relationship Id="rId21" Type="http://schemas.openxmlformats.org/officeDocument/2006/relationships/hyperlink" Target="https://doi.org/10.1038/s41380-022-01790-6" TargetMode="External"/><Relationship Id="rId22" Type="http://schemas.openxmlformats.org/officeDocument/2006/relationships/hyperlink" Target="https://pubmed.ncbi.nlm.nih.gov/36138130/" TargetMode="External"/><Relationship Id="rId23" Type="http://schemas.openxmlformats.org/officeDocument/2006/relationships/hyperlink" Target="https://doi.org/10.3390/biom14030320" TargetMode="External"/><Relationship Id="rId24" Type="http://schemas.openxmlformats.org/officeDocument/2006/relationships/hyperlink" Target="https://pubmed.ncbi.nlm.nih.gov/3854074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AChE/AD 相关候选肽后续机制研究——文献证据基础与实施方案</dc:title>
  <dc:subject>Cu/Fe-ROS-脂质过氧化-神经毒性；Aβ/tau/ApoE4/ferritin/transferrin 定位；计算结构生物学方法学；12 肽 Go/No-Go 方案</dc:subject>
  <dc:creator>Auto-Empirical-Research-Skills (AERS)</dc:creator>
  <cp:keywords>AChE, PAS, Aβ42, tau, ApoE4, ferritin, transferrin, Cu, Fe, Zn, ROS, AlphaFold3, MD, MM/GBSA, QM/MM, iPSC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