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微软雅黑"/>
          <w:b/>
          <w:i w:val="0"/>
          <w:color w:val="144E5A"/>
          <w:sz w:val="48"/>
        </w:rPr>
        <w:t>抗菌肽（AMP）机器学习预测</w:t>
      </w:r>
    </w:p>
    <w:p>
      <w:pPr>
        <w:spacing w:after="200"/>
        <w:jc w:val="center"/>
      </w:pPr>
      <w:r>
        <w:rPr>
          <w:rFonts w:ascii="Calibri" w:hAnsi="Calibri" w:eastAsia="微软雅黑"/>
          <w:b/>
          <w:i w:val="0"/>
          <w:color w:val="2A6F7A"/>
          <w:sz w:val="30"/>
        </w:rPr>
        <w:t>MCP + Agent Skills 全流程实操教学</w:t>
      </w:r>
    </w:p>
    <w:p>
      <w:pPr>
        <w:spacing w:after="120"/>
        <w:jc w:val="center"/>
      </w:pPr>
      <w:r>
        <w:rPr>
          <w:rFonts w:ascii="Calibri" w:hAnsi="Calibri" w:eastAsia="微软雅黑"/>
          <w:b w:val="0"/>
          <w:i w:val="0"/>
          <w:color w:val="555555"/>
          <w:sz w:val="21"/>
        </w:rPr>
        <w:t>从数据库检索 → 防泄漏清洗 → 特征工程 → 建模调参 → 可解释性 → 论文与复现包</w:t>
      </w:r>
    </w:p>
    <w:p>
      <w:pPr>
        <w:spacing w:after="120"/>
        <w:jc w:val="center"/>
      </w:pPr>
      <w:r>
        <w:rPr>
          <w:rFonts w:ascii="Calibri" w:hAnsi="Calibri" w:eastAsia="微软雅黑"/>
          <w:b w:val="0"/>
          <w:i w:val="0"/>
          <w:color w:val="777777"/>
          <w:sz w:val="20"/>
        </w:rPr>
        <w:t>运行环境：Google Antigravity IDE ｜ 技能库：Auto-Empirical-Research-Skills</w:t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i w:val="0"/>
          <w:color w:val="888888"/>
          <w:sz w:val="19"/>
        </w:rPr>
        <w:t>2026-08-20</w:t>
      </w:r>
    </w:p>
    <w:p>
      <w:pPr>
        <w:spacing w:after="120"/>
      </w:pPr>
      <w:r>
        <w:rPr>
          <w:rFonts w:ascii="Calibri" w:hAnsi="Calibri" w:eastAsia="微软雅黑"/>
          <w:b w:val="0"/>
          <w:i/>
          <w:color w:val="444444"/>
          <w:sz w:val="20"/>
        </w:rPr>
        <w:t>怎么用这份文档：每一章都是「先讲清楚这一步在干什么和为什么、要用哪些工具、然后给一段可以直接粘进反重力的指令、最后给验收标准」。你不需要一次读完 —— 按章节顺序做，做完一章再看下一章。</w:t>
      </w:r>
    </w:p>
    <w:p>
      <w:pPr>
        <w:pStyle w:val="Heading1"/>
      </w:pPr>
      <w:r>
        <w:t>第 0 章　环境准备（30 分钟一次性配置）</w:t>
      </w:r>
    </w:p>
    <w:p>
      <w:pPr>
        <w:pStyle w:val="Heading2"/>
      </w:pPr>
      <w:r>
        <w:t>0.1 装什么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工具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在本课题的角色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费用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Antigravity IDE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主战场，Agent 可并行跑多任务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Hugging Face MCP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找 ESM-2 / ProtT5 等蛋白语言模型与肽段数据集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免费（注册号取 token）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Optuna MCP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超参搜索 + 参数重要性图 / 优化历史图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Jupyter MCP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真跑训练 cell，读回指标与图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Context7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取 torch / transformers / scikit-learn / xgboost 当前版本 API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paper-search + Zotero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AMP 预测文献检索与引用可信化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Markitdown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把论文 PDF、数据库说明书转成可读文本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DBHub（只读）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把清洗后的肽段库放 SQLite，随时查子集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filesystem + memory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整理 FASTA 文件、记录每次实验决策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免费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W&amp;B MCP（可选）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微软雅黑"/>
                <w:sz w:val="18"/>
              </w:rPr>
              <w:t>多次训练的实验追踪与对比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学术免费</w:t>
            </w:r>
          </w:p>
        </w:tc>
      </w:tr>
    </w:tbl>
    <w:p>
      <w:pPr>
        <w:spacing w:after="40"/>
      </w:pPr>
    </w:p>
    <w:p>
      <w:pPr>
        <w:pStyle w:val="Heading2"/>
      </w:pPr>
      <w:r>
        <w:t>0.2 先做一件事：验证每个服务器能不能起来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反重力里显示的报错信息很短，看不出真因。最快的排查方式是先在 PowerShell 里手动跑一遍同样的命令 —— 能起来（进程挂住不退出、无 Traceback）就说明命令没问题，再填进配置。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# 在 PowerShell 里逐条测试，Ctrl+C 退出</w:t>
        <w:br/>
        <w:t>uvx --with "mcp&lt;2" optuna-mcp --help</w:t>
        <w:br/>
        <w:t>uvx --with "mcp&lt;2" markitdown-mcp</w:t>
        <w:br/>
        <w:t>npx -y @bytebase/dbhub --config E:/amp-project/dbhub.toml</w:t>
        <w:br/>
        <w:t>where npx        # 记下绝对路径，后面配置里要用</w:t>
        <w:br/>
        <w:t>where uvx</w:t>
      </w:r>
    </w:p>
    <w:p>
      <w:pPr>
        <w:pStyle w:val="Heading2"/>
      </w:pPr>
      <w:r>
        <w:t>0.3 mcp_config.json（Windows 已验证版）</w:t>
      </w:r>
    </w:p>
    <w:p>
      <w:pPr>
        <w:spacing w:after="80"/>
      </w:pPr>
      <w:r>
        <w:rPr>
          <w:rFonts w:ascii="Calibri" w:hAnsi="Calibri" w:eastAsia="微软雅黑"/>
          <w:b/>
          <w:i w:val="0"/>
          <w:color w:val="A03030"/>
          <w:sz w:val="21"/>
        </w:rPr>
        <w:t>重要：所有 Python 版 MCP 服务器都必须加 --with "mcp&lt;2"。原因见附录 C，这不是你的配置问题，是 MCP Python SDK 2.0 在 2026-07-28 发布后的集体性破坏。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{</w:t>
        <w:br/>
        <w:t xml:space="preserve">  "mcpServers": {</w:t>
        <w:br/>
        <w:t xml:space="preserve">    "optuna": {</w:t>
        <w:br/>
        <w:t xml:space="preserve">      "command": "C:/Users/你的用户名/.local/bin/uvx.exe",</w:t>
        <w:br/>
        <w:t xml:space="preserve">      "args": ["--with", "mcp&lt;2",</w:t>
        <w:br/>
        <w:t xml:space="preserve">               "optuna-mcp", "--storage", "sqlite:///E:/amp-project/optuna.db"]</w:t>
        <w:br/>
        <w:t xml:space="preserve">    },</w:t>
        <w:br/>
        <w:t xml:space="preserve">    "jupyter": {</w:t>
        <w:br/>
        <w:t xml:space="preserve">      "command": "C:/Users/你的用户名/.local/bin/uvx.exe",</w:t>
        <w:br/>
        <w:t xml:space="preserve">      "args": ["--with", "mcp[cli]&lt;2", "jupyter-mcp-server"],</w:t>
        <w:br/>
        <w:t xml:space="preserve">      "env": { "JUPYTER_URL": "http://localhost:8888", "JUPYTER_TOKEN": "你的token" }</w:t>
        <w:br/>
        <w:t xml:space="preserve">    },</w:t>
        <w:br/>
        <w:t xml:space="preserve">    "markitdown": {</w:t>
        <w:br/>
        <w:t xml:space="preserve">      "command": "C:/Users/你的用户名/.local/bin/uvx.exe",</w:t>
        <w:br/>
        <w:t xml:space="preserve">      "args": ["--with", "mcp&lt;2", "markitdown-mcp"]</w:t>
        <w:br/>
        <w:t xml:space="preserve">    },</w:t>
        <w:br/>
        <w:t xml:space="preserve">    "paper-search": {</w:t>
        <w:br/>
        <w:t xml:space="preserve">      "command": "C:/Users/你的用户名/.local/bin/uvx.exe",</w:t>
        <w:br/>
        <w:t xml:space="preserve">      "args": ["--with", "mcp&lt;2",</w:t>
        <w:br/>
        <w:t xml:space="preserve">               "--from", "git+https://github.com/openags/paper-search-mcp", "paper-search-mcp"],</w:t>
        <w:br/>
        <w:t xml:space="preserve">      "env": { "PAPER_SEARCH_MCP_UNPAYWALL_EMAIL": "your@email.edu" }</w:t>
        <w:br/>
        <w:t xml:space="preserve">    },</w:t>
        <w:br/>
        <w:t xml:space="preserve">    "zotero": {</w:t>
        <w:br/>
        <w:t xml:space="preserve">      "command": "C:/Users/你的用户名/.local/bin/uvx.exe",</w:t>
        <w:br/>
        <w:t xml:space="preserve">      "args": ["--with", "mcp&lt;2",</w:t>
        <w:br/>
        <w:t xml:space="preserve">               "--from", "git+https://github.com/54yyyu/zotero-mcp", "zotero-mcp"],</w:t>
        <w:br/>
        <w:t xml:space="preserve">      "env": { "ZOTERO_LOCAL": "true" }</w:t>
        <w:br/>
        <w:t xml:space="preserve">    },</w:t>
        <w:br/>
        <w:t xml:space="preserve">    "memory": {</w:t>
        <w:br/>
        <w:t xml:space="preserve">      "command": "C:/Users/你的用户名/.local/bin/uvx.exe",</w:t>
        <w:br/>
        <w:t xml:space="preserve">      "args": ["--with", "mcp&lt;2", "basic-memory", "mcp"],</w:t>
        <w:br/>
        <w:t xml:space="preserve">      "env": { "BASIC_MEMORY_HOME": "E:/amp-project/notes" }</w:t>
        <w:br/>
        <w:t xml:space="preserve">    },</w:t>
        <w:br/>
        <w:t xml:space="preserve">    "dbhub": {</w:t>
        <w:br/>
        <w:t xml:space="preserve">      "command": "C:/Program Files/nodejs/npx.cmd",</w:t>
        <w:br/>
        <w:t xml:space="preserve">      "args": ["-y", "@bytebase/dbhub", "--transport", "stdio",</w:t>
        <w:br/>
        <w:t xml:space="preserve">               "--config", "E:/amp-project/dbhub.toml"]</w:t>
        <w:br/>
        <w:t xml:space="preserve">    },</w:t>
        <w:br/>
        <w:t xml:space="preserve">    "huggingface": {</w:t>
        <w:br/>
        <w:t xml:space="preserve">      "serverUrl": "https://huggingface.co/mcp",</w:t>
        <w:br/>
        <w:t xml:space="preserve">      "headers": { "Authorization": "Bearer hf_把你的真实token粘在这里" }</w:t>
        <w:br/>
        <w:t xml:space="preserve">    },</w:t>
        <w:br/>
        <w:t xml:space="preserve">    "context7": {</w:t>
        <w:br/>
        <w:t xml:space="preserve">      "command": "C:/Program Files/nodejs/npx.cmd",</w:t>
        <w:br/>
        <w:t xml:space="preserve">      "args": ["-y", "@upstash/context7-mcp"]</w:t>
        <w:br/>
        <w:t xml:space="preserve">    },</w:t>
        <w:br/>
        <w:t xml:space="preserve">    "filesystem": {</w:t>
        <w:br/>
        <w:t xml:space="preserve">      "command": "C:/Program Files/nodejs/npx.cmd",</w:t>
        <w:br/>
        <w:t xml:space="preserve">      "args": ["-y", "@modelcontextprotocol/server-filesystem", "E:/amp-project"]</w:t>
        <w:br/>
        <w:t xml:space="preserve">    }</w:t>
        <w:br/>
        <w:t xml:space="preserve">  }</w:t>
        <w:br/>
        <w:t>}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三条 Windows 专属注意：① 路径统一用正斜杠 / 或双反斜杠 \\，单反斜杠会导致 JSON 解析失败；② command 一律写绝对路径（反重力不继承 PowerShell 的 PATH），npx 在 Windows 上是 npx.cmd；③ 反重力对 ${环境变量} 的解析不稳定，密钥建议直接写字面值，然后把这个文件排除出 Git。</w:t>
      </w:r>
    </w:p>
    <w:p>
      <w:pPr>
        <w:pStyle w:val="Heading2"/>
      </w:pPr>
      <w:r>
        <w:t>0.4 dbhub.toml（--readonly 已被废弃，必须用这个）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新版 DBHub 删掉了 --readonly 命令行参数，只读改成了工具级配置。在 E:/amp-project/ 下新建 dbhub.toml：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[[sources]]</w:t>
        <w:br/>
        <w:t>id = "amp"</w:t>
        <w:br/>
        <w:t>dsn = "sqlite:E:/amp-project/data/amp.db"</w:t>
        <w:br/>
        <w:br/>
        <w:t>[[tools]]</w:t>
        <w:br/>
        <w:t>name = "execute_sql"</w:t>
        <w:br/>
        <w:t>source = "amp"</w:t>
        <w:br/>
        <w:t>readonly = true</w:t>
        <w:br/>
        <w:t>max_rows = 2000</w:t>
        <w:br/>
        <w:br/>
        <w:t>[[tools]]</w:t>
        <w:br/>
        <w:t>name = "search_objects"</w:t>
        <w:br/>
        <w:t>source = "amp"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注意 SQLite 在 Windows 上的 DSN 写法是 sqlite:C:/path/to.db（盘符前只有一个冒号，不是三斜杠）。readonly 必须写在 [[tools]] 里，写在 [[sources]] 里会启动失败。</w:t>
      </w:r>
    </w:p>
    <w:p>
      <w:pPr>
        <w:pStyle w:val="Heading2"/>
      </w:pPr>
      <w:r>
        <w:t>0.5 Hugging Face：免费额度够不够？</w:t>
      </w:r>
    </w:p>
    <w:p>
      <w:pPr>
        <w:spacing w:after="80"/>
      </w:pPr>
      <w:r>
        <w:rPr>
          <w:rFonts w:ascii="Calibri" w:hAnsi="Calibri" w:eastAsia="微软雅黑"/>
          <w:b/>
          <w:i w:val="0"/>
          <w:sz w:val="21"/>
        </w:rPr>
        <w:t>够，而且绰绰有余。需要区分两件事：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功能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是否消耗额度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免费账号够用吗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搜索模型 / 数据集 / Spaces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不消耗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完全够，无限用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读模型卡、参数量、许可证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不消耗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完全够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语义搜索 HF 文档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不消耗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完全够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下载模型权重（ESM-2 等）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不消耗推理额度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够，只受带宽限制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调用 Inference API 跑推理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消耗月度额度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小额免费，本课题不必用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调用 ZeroGPU Space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消耗 GPU 配额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免费号配额很小，别依赖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结论：本课题用 HF MCP 只是「找模型、看模型卡、下权重」，这些全部免费不限量。真正的训练是在你自己的机器/服务器上跑，不经过 HF 的算力。所以免费账号完全没问题。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Unauthorized 报错的处理：到 huggingface.co/settings/tokens 新建一个 token（Read 类型即可；若用 Fine-grained，勾选 Read access to contents of all public repos），然后把完整字符串（hf_ 开头）直接粘进上面配置的 Authorization 里，不要用环境变量占位符。</w:t>
      </w:r>
    </w:p>
    <w:p>
      <w:pPr>
        <w:spacing w:after="40"/>
      </w:pPr>
      <w:r>
        <w:rPr>
          <w:rFonts w:ascii="Calibri" w:hAnsi="Calibri" w:eastAsia="微软雅黑"/>
          <w:b w:val="0"/>
          <w:i w:val="0"/>
          <w:sz w:val="21"/>
        </w:rPr>
        <w:t>如果仍然 Unauthorized，改用 OAuth 方式绕过 header 问题：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"huggingface": {</w:t>
        <w:br/>
        <w:t xml:space="preserve">  "command": "C:/Program Files/nodejs/npx.cmd",</w:t>
        <w:br/>
        <w:t xml:space="preserve">  "args": ["-y", "mcp-remote", "https://huggingface.co/mcp?login"]</w:t>
        <w:br/>
        <w:t>}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首次启动会弹浏览器让你登录授权，之后凭证缓存在本地，不用管 token。</w:t>
      </w:r>
    </w:p>
    <w:p>
      <w:pPr>
        <w:pStyle w:val="Heading2"/>
      </w:pPr>
      <w:r>
        <w:t>0.6 装 Skills（反重力 v1.14.2+ 原生支持 SKILL.md）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cd /ABS/PATH/amp-project</w:t>
        <w:br/>
        <w:t>mkdir -p .agents/skills</w:t>
        <w:br/>
        <w:br/>
        <w:t># 从本仓库拷贝本课题最相关的技能包</w:t>
        <w:br/>
        <w:t>REPO=/path/to/Auto-Empirical-Research-Skills</w:t>
        <w:br/>
        <w:t>cp -r $REPO/skills/00.1-Full-empirical-analysis-skill_Python  .agents/skills/</w:t>
        <w:br/>
        <w:t>cp -r $REPO/skills/03-K-Dense-AI-claude-scientific-skills/*   .agents/skills/</w:t>
        <w:br/>
        <w:t>cp -r $REPO/skills/36-taoyunudt-literature-review-skill       .agents/skills/</w:t>
        <w:br/>
        <w:t>cp -r $REPO/skills/52-keemanxp-slr-prisma                     .agents/skills/</w:t>
        <w:br/>
        <w:t>cp -r $REPO/skills/54-scdenney-open-science-skills            .agents/skills/</w:t>
        <w:br/>
        <w:t>cp -r $REPO/skills/72-kaggle-research                         .agents/skills/</w:t>
        <w:br/>
        <w:br/>
        <w:t># 另可启用 Google 官方 DeepMind Science Skills（38 个，接 AlphaFold/UniProt/PubMed/PDB）</w:t>
        <w:br/>
        <w:t># Settings → Customizations → Build with Google Plugins → Science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Skill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在本课题干什么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00.1-Full-empirical-analysis_Python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sz w:val="18"/>
              </w:rPr>
              <w:t>references/05-modeling.md 建模规范、06-robustness.md 稳健性清单、08-tables-plots.md 出图表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03-K-Dense scientific skills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sz w:val="18"/>
              </w:rPr>
              <w:t>hypothesis-generation 帮你把「预测抗菌肽」细化成可检验的假设；scientific-writing 出稿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36 / 52（综述 + PRISMA）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sz w:val="18"/>
              </w:rPr>
              <w:t>系统梳理已有 AMP 预测器，形成可复现的检索式与筛选流程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54-open-science-skills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sz w:val="18"/>
              </w:rPr>
              <w:t>数据可得性声明、复现包规范、预注册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72-kaggle-research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sz w:val="18"/>
              </w:rPr>
              <w:t>通过官方 Kaggle CLI 受控检索下载外部肽段数据集，带审计留痕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DeepMind Science（官方）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微软雅黑"/>
                <w:sz w:val="18"/>
              </w:rPr>
              <w:t>UniProt / PDB / PubMed 直连，构造负样本和查结构时用得上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i/>
          <w:sz w:val="20"/>
        </w:rPr>
        <w:t>分工原则：Skill 管「按什么规范做」，MCP 管「能碰到什么外部资源」。Skill 会在步骤里主动调 MCP 工具。</w:t>
      </w:r>
    </w:p>
    <w:p>
      <w:r>
        <w:br w:type="page"/>
      </w:r>
    </w:p>
    <w:p>
      <w:pPr>
        <w:pStyle w:val="Heading1"/>
      </w:pPr>
      <w:r>
        <w:t>第 1 章　把课题拆成可执行的研究设计</w:t>
      </w:r>
    </w:p>
    <w:p>
      <w:pPr>
        <w:pStyle w:val="Heading2"/>
      </w:pPr>
      <w:r>
        <w:t>1.1 先明确你到底要预测什么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“机器学习预测抗菌肽”至少有四种完全不同的任务，先选定一个，否则后面全乱：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任务类型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标签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难度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评价指标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A. AMP / non-AMP 二分类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0/1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入门，文献最多，容易做但也最卷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MCC、AUC、AUPRC、SEN/SPE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B. 活性强度回归（MIC 预测）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log MIC 连续值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中等，数据少但更有价值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PCC、R²、RMSE、MAE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C. 菌种特异性预测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对某菌株是否有效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中高，需 species-aware 数据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分菌株分别报 MCC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D. 功能亚类 / 毒性联合预测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多标签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微软雅黑"/>
                <w:sz w:val="18"/>
              </w:rPr>
              <w:t>高，需溶血性、细胞毒性标注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8"/>
              </w:rPr>
              <w:t>macro-F1、每标签 AUC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给你的建议：先做 A 建立完整流水线（两周内可跑通），再把同一套流水线迁移到 B。B（MIC 回归）在审稿人眼里比又一个二分类器更有增量价值——因为 A 类文献已经非常拥挤，近年报告的准确率普遍在 0.87–0.96 区间，很难再靠指标取胜。</w:t>
      </w:r>
    </w:p>
    <w:p>
      <w:pPr>
        <w:pStyle w:val="Heading2"/>
      </w:pPr>
      <w:r>
        <w:t>1.2 这个领域最大的坑：负样本选择偏差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必须知道的一篇文章：Sidorczuk 等人在 Briefings in Bioinformatics (2022) 系统检验了 AMP 预测的基准数据，结论是——现有模型的性能高度依赖负样本是怎么采的。当训练集与测试集用同一种负样本采样策略时性能虚高，换一种采样策略性能就掉。作者的原话结论是：已发表的 AMP 预测基准比较都是不公平的，我们其实并不知道哪个模型最准。</w:t>
      </w:r>
    </w:p>
    <w:p>
      <w:pPr>
        <w:spacing w:after="40"/>
      </w:pPr>
      <w:r>
        <w:rPr>
          <w:rFonts w:ascii="Calibri" w:hAnsi="Calibri" w:eastAsia="微软雅黑"/>
          <w:b/>
          <w:i w:val="0"/>
          <w:sz w:val="21"/>
        </w:rPr>
        <w:t>这意味着两件事：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① 你的论文必须明确交代负样本构造规则（关键词排除、长度分布匹配、亚细胞定位过滤、CD-HIT 阈值），并且最好用两套不同策略的负样本各评一遍。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② 这本身就是一个可发表的切入点：如果你能提出更稳健的负样本构造方案或跨采样策略的评测框架，比再刷 0.5% 准确率有意义得多。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指令：用 paper-search 检索 2022 年以来关于 antimicrobial peptide prediction 的负样本构造与基准偏差问题的文献，以及 2024–2026 年新发表的 AMP 预测器（覆盖 arXiv、PubMed、Europe PMC、Crossref）。对每篇抽取：负样本来源、长度过滤区间、CD-HIT 阈值、是否做独立测试集、报告的 MCC。整理成对比表，标出哪些研究没有交代负样本策略。结果写进 Zotero 并在 memory 里记一条检索日志。</w:t>
      </w:r>
    </w:p>
    <w:p>
      <w:pPr>
        <w:pStyle w:val="Heading2"/>
      </w:pPr>
      <w:r>
        <w:t>1.3 三条候选研究问题（选一个作为主线）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方向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研究问题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创新点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可行性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稳健性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跨负样本采样策略时，哪类模型性能最稳定？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sz w:val="18"/>
              </w:rPr>
              <w:t>提出跨策略评测协议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高，只需复现现有模型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表征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ESM-2 嵌入相比手工特征（AAC/CTD/理化）的增量究竟有多大，在小样本下是否仍成立？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sz w:val="18"/>
              </w:rPr>
              <w:t>系统消融 + 样本量曲线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应用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菌种特异性 MIC 回归 + 可解释性，定位决定活性的关键残基模式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微软雅黑"/>
                <w:sz w:val="18"/>
              </w:rPr>
              <w:t>从「是不是 AMP」推进到「对谁多有效、为什么」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中，需 GRAMPA 类数据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 2 章　数据获取</w:t>
      </w:r>
    </w:p>
    <w:p>
      <w:pPr>
        <w:pStyle w:val="Heading2"/>
      </w:pPr>
      <w:r>
        <w:t>2.1 正样本：主流 AMP 数据库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数据库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规模量级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特点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DBAASP v3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约 2.2 万条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带活性数据（MIC）、靶标菌株、实验条件，做回归首选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dbaasp.org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dbAMP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约 3.5 万条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整合面最广，常作参考库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含功能注释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DRAMP 3.0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约 3 万条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分天然/合成/专利，结构信息较全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APD3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约 5 千条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人工审编质量高，规模小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经典正样本源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CAMPR4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约 2.4 万条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含预测工具与序列库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LAMP2 / YADAMP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各数千至万级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常与上述合并去重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 w:eastAsia="微软雅黑"/>
                <w:sz w:val="18"/>
              </w:rPr>
              <w:t>GRAMPA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数千条 MIC 记录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 w:eastAsia="微软雅黑"/>
                <w:sz w:val="18"/>
              </w:rPr>
              <w:t>MIC 回归任务的常用公开集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微软雅黑"/>
                <w:sz w:val="18"/>
              </w:rPr>
              <w:t>GitHub 可下载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注意：这些库彼此高度重叠（同一条肽在多个库里重复出现），合并后必须去重，否则会把重复序列同时放进训练集和测试集，造成严重的性能虚高。</w:t>
      </w:r>
    </w:p>
    <w:p>
      <w:pPr>
        <w:pStyle w:val="Heading2"/>
      </w:pPr>
      <w:r>
        <w:t>2.2 负样本：怎么构造才站得住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通用做法是从 UniProt / SwissProt 抽取非 AMP 蛋白片段，但细节决定成败。文献里常见的规则组合：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关键词排除：剔除注释含 antimicrobial、antibiotic、antiviral、fungicide、defensin、bacteriocin、secreted 等的条目。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长度分布匹配：让负样本长度分布与正样本一致（否则模型可能只是在学「长度」这个捷径特征）。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亚细胞定位过滤：部分研究只保留胞质蛋白，以降低误标为 AMP 的概率。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冗余去除：CD-HIT，常见阈值 0.4（严格）或 0.9（宽松）。阈值越严，任务越难，但结果越可信。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类别平衡：正负 1:1 便于比较，但真实场景是极度不平衡的——建议主结果用平衡集，附录补一个 1:10 的不平衡评测。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指令：在 jupyter 里执行：从 UniProt 下载 SwissProt 全库，按上述五条规则构造负样本集。关键词排除清单写成配置项方便日后修改；长度分布用与正样本相同的直方图做分层抽样；分别生成 CD-HIT 0.4 与 0.9 两个版本。输出每一步的样本量流失表（类似 PRISMA 流程图），保存为 CSV。</w:t>
      </w:r>
    </w:p>
    <w:p>
      <w:pPr>
        <w:pStyle w:val="Heading2"/>
      </w:pPr>
      <w:r>
        <w:t>2.3 目录结构（先建好，后面所有脚本都依赖它）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amp-project/</w:t>
        <w:br/>
        <w:t>├── .agents/skills/            # 装进来的 SKILL.md 技能包</w:t>
        <w:br/>
        <w:t>├── data/</w:t>
        <w:br/>
        <w:t>│   ├── raw/                   # 各数据库原始下载（只读，永不修改）</w:t>
        <w:br/>
        <w:t>│   │   ├── dbaasp_v3.json</w:t>
        <w:br/>
        <w:t>│   │   ├── dramp3.fasta</w:t>
        <w:br/>
        <w:t>│   │   └── swissprot.fasta</w:t>
        <w:br/>
        <w:t>│   ├── interim/               # 中间产物（去重、过滤后）</w:t>
        <w:br/>
        <w:t>│   ├── processed/             # 最终训练用数据集</w:t>
        <w:br/>
        <w:t>│   │   ├── pos_cdhit04.fasta</w:t>
        <w:br/>
        <w:t>│   │   ├── neg_cdhit04.fasta</w:t>
        <w:br/>
        <w:t>│   │   └── splits/            # train/valid/test 索引，固定随机种子</w:t>
        <w:br/>
        <w:t>│   └── amp.db                 # SQLite，供 DBHub 查询</w:t>
        <w:br/>
        <w:t>├── notebooks/                 # 探索性分析</w:t>
        <w:br/>
        <w:t>├── src/</w:t>
        <w:br/>
        <w:t>│   ├── data/                  # 下载与清洗脚本</w:t>
        <w:br/>
        <w:t>│   ├── features/              # 特征提取</w:t>
        <w:br/>
        <w:t>│   ├── models/                # 训练与评估</w:t>
        <w:br/>
        <w:t>│   └── viz/                   # 出图</w:t>
        <w:br/>
        <w:t>├── results/</w:t>
        <w:br/>
        <w:t>│   ├── figures/</w:t>
        <w:br/>
        <w:t>│   ├── tables/</w:t>
        <w:br/>
        <w:t>│   └── metrics/               # 每次实验的 JSON 指标</w:t>
        <w:br/>
        <w:t>├── notes/                     # basic-memory 研究日志</w:t>
        <w:br/>
        <w:t>├── environment.yml</w:t>
        <w:br/>
        <w:t>└── README.md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指令：用 filesystem 按上面的结构建好目录，生成 .gitignore（忽略 data/raw、data/interim、*.pt、wandb/、__pycache__），并写一份 README 说明每个目录的用途和脚本运行顺序。</w:t>
      </w:r>
    </w:p>
    <w:p>
      <w:r>
        <w:br w:type="page"/>
      </w:r>
    </w:p>
    <w:p>
      <w:pPr>
        <w:pStyle w:val="Heading1"/>
      </w:pPr>
      <w:r>
        <w:t>第 3 章　清洗与防数据泄漏（最关键的一章）</w:t>
      </w:r>
    </w:p>
    <w:p>
      <w:pPr>
        <w:spacing w:after="120"/>
      </w:pPr>
      <w:r>
        <w:rPr>
          <w:rFonts w:ascii="Calibri" w:hAnsi="Calibri" w:eastAsia="微软雅黑"/>
          <w:b/>
          <w:i w:val="0"/>
          <w:color w:val="A03030"/>
          <w:sz w:val="21"/>
        </w:rPr>
        <w:t>这一章做不好，后面所有指标都是假的。审稿人最常挑的也正是这里。</w:t>
      </w:r>
    </w:p>
    <w:p>
      <w:pPr>
        <w:pStyle w:val="Heading2"/>
      </w:pPr>
      <w:r>
        <w:t>3.1 标准清洗流程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合并多库正样本 → 按序列完全一致去重（注意大小写与空白字符）。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长度过滤：常见区间 5–100 aa（做二分类）或按你的任务调整。记录被剔除的数量。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字符过滤：剔除含 B/J/O/U/X/Z 等非标准氨基酸的序列（或单独作为一个子集分析）。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同源冗余去除：CD-HIT 在正样本内部、负样本内部各跑一次。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跨集去冗余：正负样本之间也要检查，避免同一段序列同时出现在两类里。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划分数据集：这一步是重点，见 3.2。</w:t>
      </w:r>
    </w:p>
    <w:p>
      <w:pPr>
        <w:pStyle w:val="Heading2"/>
      </w:pPr>
      <w:r>
        <w:t>3.2 划分数据集：随机划分是错的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如果你随机 8:2 划分，训练集里某条肽的近似同源序列很可能落在测试集里，模型只要「记住」就能答对，测试指标会显著虚高。正确做法是同源性感知划分：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先用 CD-HIT 把所有序列聚类（如 40% 相似度阈值），然后按「簇」而不是按「序列」划分训练/验证/测试。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同一个簇的所有序列必须落在同一个 split 里。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另外保留一个真正的独立测试集：最好来自不同数据库或不同发表年份（例如用 2024 年后新收录的肽做外部验证），这是最有说服力的。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指令：用 context7 查 CD-HIT 与 scikit-learn GroupKFold 的当前用法，然后在 jupyter 里实现同源性感知划分：先 cd-hit 聚类（阈值 0.4）得到簇标签，再用 GroupShuffleSplit 按簇划分 train/valid/test = 7:1.5:1.5，固定随机种子 42。输出：各 split 的样本量、长度分布对比图、跨 split 的最大序列相似度（应远低于阈值）。把划分索引存进 data/processed/splits/，并在 memory 里记录本次划分的全部参数。</w:t>
      </w:r>
    </w:p>
    <w:p>
      <w:pPr>
        <w:pStyle w:val="Heading2"/>
      </w:pPr>
      <w:r>
        <w:t>3.3 验收标准（做完自查）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检查项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通过标准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跨 split 序列相似度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sz w:val="18"/>
              </w:rPr>
              <w:t>任意 train-test 序列对的相似度 &lt; CD-HIT 阈值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重复序列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sz w:val="18"/>
              </w:rPr>
              <w:t>全库唯一序列数 = 总条数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长度分布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sz w:val="18"/>
              </w:rPr>
              <w:t>正负样本、各 split 之间分布无显著差异（KS 检验 p &gt; 0.05）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氨基酸组成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sz w:val="18"/>
              </w:rPr>
              <w:t>各 split 的 20 种氨基酸频率差异 &lt; 2%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样本流失记录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sz w:val="18"/>
              </w:rPr>
              <w:t>有一张从原始到最终的完整流失表，每一步都能解释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随机种子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 w:eastAsia="微软雅黑"/>
                <w:sz w:val="18"/>
              </w:rPr>
              <w:t>全流程固定，重跑结果完全一致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 4 章　特征工程</w:t>
      </w:r>
    </w:p>
    <w:p>
      <w:pPr>
        <w:pStyle w:val="Heading2"/>
      </w:pPr>
      <w:r>
        <w:t>4.1 三层特征体系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层级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特征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维度量级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手工-组成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sz w:val="18"/>
              </w:rPr>
              <w:t>AAC 氨基酸组成、DPC 二肽组成、伪氨基酸组成 PseAAC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 w:eastAsia="微软雅黑"/>
                <w:sz w:val="18"/>
              </w:rPr>
              <w:t>20 / 400 / 20+λ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最基础，可解释性强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手工-理化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sz w:val="18"/>
              </w:rPr>
              <w:t>净电荷、疏水矩、两亲性、等电点、Boman 指数、螺旋倾向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 w:eastAsia="微软雅黑"/>
                <w:sz w:val="18"/>
              </w:rPr>
              <w:t>10–50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抗菌机制上有明确生物学意义，写讨论时好用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手工-结构化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sz w:val="18"/>
              </w:rPr>
              <w:t>CTD（组成-转换-分布）、PSSM 衍生特征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 w:eastAsia="微软雅黑"/>
                <w:sz w:val="18"/>
              </w:rPr>
              <w:t>100–500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较老但仍常见于对比基线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微软雅黑"/>
                <w:sz w:val="18"/>
              </w:rPr>
              <w:t>语言模型嵌入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 w:eastAsia="微软雅黑"/>
                <w:sz w:val="18"/>
              </w:rPr>
              <w:t>ESM-2、ProtT5、ProtBERT 的序列级向量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 w:eastAsia="微软雅黑"/>
                <w:sz w:val="18"/>
              </w:rPr>
              <w:t>320–2560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近年主流，通常带来最大提升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经验规律（来自近年多篇对比研究）：蛋白语言模型嵌入 &gt; 手工特征；但两者拼接往往还能再涨一点，而且手工特征让你在讨论部分能讲出生物学故事（比如净电荷与膜穿透的关系）。所以别只用嵌入。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指令：用 huggingface 搜索适合短肽（5–100 aa）的蛋白语言模型，比较 ESM-2 的各个尺寸（8M/35M/150M/650M）在参数量、嵌入维度、显存需求上的差异，给出在单张 16GB 显卡上的推荐选择和理由。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指令：在 jupyter 里实现特征提取模块：(1) AAC + DPC + 理化性质（用 peptides 或 propy 库）；(2) ESM-2 嵌入（mean pooling 与 CLS 两种池化方式都实现）。每种特征保存为独立的 .npy 并记录 shape 与提取耗时。用 context7 确认 transformers 当前版本加载 ESM-2 的正确写法。</w:t>
      </w:r>
    </w:p>
    <w:p>
      <w:pPr>
        <w:pStyle w:val="Heading2"/>
      </w:pPr>
      <w:r>
        <w:t>4.2 一个容易被忽略的细节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特征标准化必须只在训练集上 fit，然后 transform 到验证/测试集。用 sklearn Pipeline 把标准化和模型包在一起，再放进交叉验证——否则标准化过程已经偷看了测试集的分布，属于典型的隐性泄漏。</w:t>
      </w:r>
    </w:p>
    <w:p>
      <w:r>
        <w:br w:type="page"/>
      </w:r>
    </w:p>
    <w:p>
      <w:pPr>
        <w:pStyle w:val="Heading1"/>
      </w:pPr>
      <w:r>
        <w:t>第 5 章　建模与调参</w:t>
      </w:r>
    </w:p>
    <w:p>
      <w:pPr>
        <w:pStyle w:val="Heading2"/>
      </w:pPr>
      <w:r>
        <w:t>5.1 从简到繁的四级阶梯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级别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模型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特征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微软雅黑"/>
                <w:sz w:val="18"/>
              </w:rPr>
              <w:t>L0 基线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逻辑回归、朴素贝叶斯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AAC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给出性能下界，如果复杂模型只比它好一点，说明有问题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微软雅黑"/>
                <w:sz w:val="18"/>
              </w:rPr>
              <w:t>L1 传统 ML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随机森林、XGBoost、SVM（RBF）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手工特征拼接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强基线，很多论文的最终模型就在这一级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微软雅黑"/>
                <w:sz w:val="18"/>
              </w:rPr>
              <w:t>L2 嵌入 + ML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RF / XGBoost / MLP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ESM-2 嵌入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性价比最高，不需要微调大模型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微软雅黑"/>
                <w:sz w:val="18"/>
              </w:rPr>
              <w:t>L3 深度模型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CNN、BiLSTM、微调 ESM-2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原始序列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 w:eastAsia="微软雅黑"/>
                <w:sz w:val="18"/>
              </w:rPr>
              <w:t>上限最高，但要显卡、要防过拟合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务必按顺序做，并且每一级都记录结果。论文里的消融表就是这么来的。跳过 L0/L1 直接上 L3 是新手最常见的错误——你会失去解释「复杂模型到底带来了多少增量」的能力。</w:t>
      </w:r>
    </w:p>
    <w:p>
      <w:pPr>
        <w:pStyle w:val="Heading2"/>
      </w:pPr>
      <w:r>
        <w:t>5.2 用 Optuna MCP 调参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指令：创建一个 Optuna study 名为 amp-xgb-cdhit04，方向为 maximize，目标是验证集 MCC。搜索空间：max_depth 整数 [3,10]、learning_rate 对数尺度 [0.01,0.3]、subsample [0.6,1.0]、colsample_bytree [0.6,1.0]、n_estimators 整数 [200,1500]、scale_pos_weight [1,5]。跑 60 个 trial：每个 trial 由你 suggest 参数，我在 jupyter 里训练并把 MCC 回报给你。跑完输出优化历史图、参数重要性图、平行坐标图，并告诉我哪两个参数最关键。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Optuna MCP 的价值在于：它把「建 study → 建议参数 → 回报结果 → 可视化」都变成了对话，你不用写 objective 函数的样板代码，而且中途可以随时问它「目前最好的组合是什么」「参数重要性怎么变了」。</w:t>
      </w:r>
    </w:p>
    <w:p>
      <w:pPr>
        <w:pStyle w:val="Heading2"/>
      </w:pPr>
      <w:r>
        <w:t>5.3 防过拟合的硬性要求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嵌套交叉验证：外层评估性能，内层调参。只用一层 CV 调参再报告同一层的结果，是乐观偏差的来源。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早停：深度模型必须用验证集早停，并记录实际停在第几个 epoch。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多次随机种子：至少跑 5 个不同种子，报告均值 ± 标准差。单次结果不可信。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测试集只用一次：调参阶段绝对不碰测试集。反复看测试集调整策略，等于把测试集变成了验证集。</w:t>
      </w:r>
    </w:p>
    <w:p>
      <w:r>
        <w:br w:type="page"/>
      </w:r>
    </w:p>
    <w:p>
      <w:pPr>
        <w:pStyle w:val="Heading1"/>
      </w:pPr>
      <w:r>
        <w:t>第 6 章　评估与结果呈现</w:t>
      </w:r>
    </w:p>
    <w:p>
      <w:pPr>
        <w:pStyle w:val="Heading2"/>
      </w:pPr>
      <w:r>
        <w:t>6.1 指标选择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为什么要报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注意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MCC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微软雅黑"/>
                <w:sz w:val="18"/>
              </w:rPr>
              <w:t>类别不平衡下最稳健的单一指标，AMP 领域的事实标准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主指标，摘要里必须有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AUC (ROC)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微软雅黑"/>
                <w:sz w:val="18"/>
              </w:rPr>
              <w:t>阈值无关的排序能力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不平衡时会偏乐观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AUPRC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微软雅黑"/>
                <w:sz w:val="18"/>
              </w:rPr>
              <w:t>不平衡场景下比 AUC 更如实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1:10 评测时必报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SEN / SPE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微软雅黑"/>
                <w:sz w:val="18"/>
              </w:rPr>
              <w:t>分别反映漏检与误报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很多模型 SEN 很高但 SPE 只有 0.5 左右，一定要分开看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微软雅黑"/>
                <w:sz w:val="18"/>
              </w:rPr>
              <w:t>F1 / Accuracy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微软雅黑"/>
                <w:sz w:val="18"/>
              </w:rPr>
              <w:t>便于与文献比较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单独看会误导，不要只报这两个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特别提醒：文献中不少 AMP 预测器的敏感度（SEN）高达 0.95 以上，但特异度（SPE）只有 0.5 左右——也就是把大量非 AMP 也判成了 AMP。如果你的模型也是这样，必须在讨论里坦诚说明，而不是只报总体准确率。</w:t>
      </w:r>
    </w:p>
    <w:p>
      <w:pPr>
        <w:pStyle w:val="Heading2"/>
      </w:pPr>
      <w:r>
        <w:t>6.2 必做的三组对比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内部对比（消融）：L0 → L1 → L2 → L3 逐级提升多少；手工特征 vs 嵌入 vs 拼接。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外部对比（与已有工具）：至少与 AMPScanner V2、amPEPpy、AmpGram 等公开可跑的工具在同一测试集上比较。注意要用它们的原始模型跑你的测试集，而不是引用它们论文里的数字——那是在不同数据上得到的。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稳健性对比：换一套负样本采样策略、换 CD-HIT 阈值（0.4 vs 0.9），看排名是否变化。这正是第 1.2 节说的那个坑。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指令：加载 results/metrics/ 下所有实验的 JSON，生成三张表：(1) 消融表：模型 × 特征组合 × 各指标（均值±标准差，5 个种子）；(2) 与现有工具的对比表；(3) 跨负样本策略的稳健性表。按期刊三线表规范排版，数值保留 3 位小数，最优值加粗。同时输出 LaTeX 和 Word 两种格式。参照 skills/00.1 的 references/08-tables-plots.md 规范。</w:t>
      </w:r>
    </w:p>
    <w:p>
      <w:pPr>
        <w:pStyle w:val="Heading2"/>
      </w:pPr>
      <w:r>
        <w:t>6.3 可解释性（让论文从「能预测」变成「有洞见」）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SHAP：对 L1/L2 模型算特征重要性，看净电荷、疏水性、特定二肽是否如生物学预期般重要。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注意力可视化：微调 ESM-2 时提取注意力权重，定位模型关注的残基位置。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Motif 分析：把预测为高活性的序列做基序富集，与已知抗菌机制（如两亲性 α 螺旋）对照。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反事实：对某条肽做单点突变扫描，看预测值如何变化，找出关键残基——这一步很容易做出漂亮的图。</w:t>
      </w: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指令：对最优模型做 SHAP 分析，输出全局特征重要性图和前 20 个重要特征的依赖图。然后对测试集中预测概率最高的 10 条肽做单点丙氨酸扫描，生成热图展示每个位置突变后预测值的变化。结合抗菌肽的膜作用机制解释这些发现，标注哪些结论有文献支持（用 paper-search 核实）、哪些是本研究的新观察。</w:t>
      </w:r>
    </w:p>
    <w:p>
      <w:r>
        <w:br w:type="page"/>
      </w:r>
    </w:p>
    <w:p>
      <w:pPr>
        <w:pStyle w:val="Heading1"/>
      </w:pPr>
      <w:r>
        <w:t>第 7 章　论文写作与复现包</w:t>
      </w:r>
    </w:p>
    <w:p>
      <w:pPr>
        <w:pStyle w:val="Heading2"/>
      </w:pPr>
      <w:r>
        <w:t>7.1 用 Skills 驱动写作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章节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调用的 Skill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配套 MCP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Introduction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03-K-Dense scientific-writing、36 综述技能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paper-search + Zotero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Methods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00.1-Python 的 05-modeling / 06-robustness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memory（取回每次决策记录）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Results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00.1 的 08-tables-plots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jupyter + filesystem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Discussion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03-K-Dense hypothesis-generation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paper-search（对照已有结论）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数据可得性 / 复现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54-open-science-skills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 w:eastAsia="微软雅黑"/>
                <w:sz w:val="18"/>
              </w:rPr>
              <w:t>github + filesystem</w:t>
            </w:r>
          </w:p>
        </w:tc>
      </w:tr>
    </w:tbl>
    <w:p>
      <w:pPr>
        <w:spacing w:after="40"/>
      </w:pPr>
    </w:p>
    <w:p>
      <w:pPr>
        <w:spacing w:before="80" w:after="160" w:line="276" w:lineRule="auto"/>
        <w:ind w:left="259"/>
        <w:shd w:val="clear" w:fill="E8F4F2"/>
      </w:pPr>
      <w:r>
        <w:rPr>
          <w:rFonts w:ascii="Calibri" w:hAnsi="Calibri" w:eastAsia="微软雅黑"/>
          <w:i/>
          <w:color w:val="0B3D4A"/>
          <w:sz w:val="19"/>
        </w:rPr>
        <w:t>▶ 指令：按 skills/54-open-science-skills 的规范整理复现包：生成 environment.yml（锁定版本）、run_all.sh（从原始数据到所有图表的一键复现）、数据可得性声明（说明哪些数据可公开、哪些受限）、以及一份 CHANGELOG（从 memory 的研究日志汇总）。然后建 GitHub 仓库并打 v1.0 tag。</w:t>
      </w:r>
    </w:p>
    <w:p>
      <w:pPr>
        <w:pStyle w:val="Heading2"/>
      </w:pPr>
      <w:r>
        <w:t>7.2 投稿前自查清单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自查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负样本构造规则是否完整交代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关键词、长度、定位、CD-HIT 阈值缺一不可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是否做了同源性感知划分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随机划分会被审稿人直接质疑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是否有独立外部测试集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最好来自不同时间或不同数据库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是否报告 MCC 与 SPE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只报 Accuracy/F1 会被要求补充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是否多种子重复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单次结果不可接受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与现有工具比较是否公平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必须在同一测试集上重跑，不能引用原文数字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代码与数据是否可获取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多数期刊已强制要求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AI 使用是否披露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从 memory 导出工具使用日志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 w:eastAsia="微软雅黑"/>
                <w:sz w:val="18"/>
              </w:rPr>
              <w:t>每条参考文献是否真实存在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 w:eastAsia="微软雅黑"/>
                <w:sz w:val="18"/>
              </w:rPr>
              <w:t>用 Zotero 逐条核实 DOI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 8 章　四周执行计划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周次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任务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交付物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主用工具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sz w:val="18"/>
              </w:rPr>
              <w:t>第 1 周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 w:eastAsia="微软雅黑"/>
                <w:sz w:val="18"/>
              </w:rPr>
              <w:t>环境配置 + 文献梳理 + 确定任务类型与研究问题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文献对比表、研究设计文档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MCP: paper-search/Zotero；Skill: 36/52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sz w:val="18"/>
              </w:rPr>
              <w:t>第 2 周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 w:eastAsia="微软雅黑"/>
                <w:sz w:val="18"/>
              </w:rPr>
              <w:t>数据下载、清洗、负样本构造、同源性感知划分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processed 数据集 + 样本流失表 + 划分索引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jupyter、filesystem、DBHub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sz w:val="18"/>
              </w:rPr>
              <w:t>第 3 周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 w:eastAsia="微软雅黑"/>
                <w:sz w:val="18"/>
              </w:rPr>
              <w:t>L0→L3 四级建模 + Optuna 调参 + 多种子重复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metrics JSON、消融表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Optuna、jupyter、context7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sz w:val="18"/>
              </w:rPr>
              <w:t>第 4 周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 w:eastAsia="微软雅黑"/>
                <w:sz w:val="18"/>
              </w:rPr>
              <w:t>外部对比、稳健性检验、SHAP 可解释性、出图出表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全部图表 + 结果章节草稿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jupyter、Skill 00.1/08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 w:eastAsia="微软雅黑"/>
                <w:sz w:val="18"/>
              </w:rPr>
              <w:t>第 5 周起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 w:eastAsia="微软雅黑"/>
                <w:sz w:val="18"/>
              </w:rPr>
              <w:t>写作、复现包、投稿</w:t>
            </w:r>
          </w:p>
        </w:tc>
        <w:tc>
          <w:tcPr>
            <w:tcW w:type="dxa" w:w="3024"/>
          </w:tcPr>
          <w:p>
            <w:r/>
            <w:r>
              <w:rPr>
                <w:rFonts w:ascii="Calibri" w:hAnsi="Calibri" w:eastAsia="微软雅黑"/>
                <w:sz w:val="18"/>
              </w:rPr>
              <w:t>论文 + GitHub 仓库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微软雅黑"/>
                <w:sz w:val="18"/>
              </w:rPr>
              <w:t>Zotero、github、Skill 54</w:t>
            </w:r>
          </w:p>
        </w:tc>
      </w:tr>
    </w:tbl>
    <w:p>
      <w:pPr>
        <w:spacing w:after="40"/>
      </w:pPr>
    </w:p>
    <w:p>
      <w:pPr>
        <w:pStyle w:val="Heading2"/>
      </w:pPr>
      <w:r>
        <w:t>8.1 反重力的并行用法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反重力的 Agent Manager 可以同时跑多个任务，建议这样分配（也是安全上的最佳实践）：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Agent A（只读类工具）：跑文献检索与整理，只挂 paper-search、Zotero、markitdown。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Agent B（计算类）：跑训练与调参，只挂 jupyter、optuna、context7。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Agent C（文件类）：整理结果、写文档，只挂 filesystem、memory。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不要让同一个 Agent 同时拥有「抓取外部内容」和「写本地文件/数据库」的能力——网页或 PDF 里可能藏有针对 AI 的注入指令，这是目前 MCP 生态最现实的安全风险。</w:t>
      </w:r>
    </w:p>
    <w:p>
      <w:pPr>
        <w:pStyle w:val="Heading1"/>
      </w:pPr>
      <w:r>
        <w:t>附录 A　常见错误速查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错误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后果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正确做法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随机划分训练测试集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指标虚高 5–15 个百分点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CD-HIT 聚类后按簇划分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合并多库后未去重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同一条肽横跨训练与测试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序列级完全去重 + 同源去冗余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在全量数据上做标准化/特征选择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隐性泄漏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放进 Pipeline，只在训练折上 fit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只报 Accuracy 和 F1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掩盖低特异度问题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主报 MCC，并给出 SEN/SPE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引用他人论文里的指标做对比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不公平比较，审稿人必挑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在自己的测试集上重跑对方模型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单次运行的结果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不可复现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≥5 个随机种子，报均值±标准差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反复用测试集调策略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测试集失去意义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冻结测试集，只在最后用一次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让 AI 生成参考文献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可能凭空捏造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只引 Zotero 库中真实条目，逐条核 DOI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直接采信 AI 报告的数字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结果错误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8"/>
              </w:rPr>
              <w:t>所有进论文的数字手动重跑脚本确认</w:t>
            </w:r>
          </w:p>
        </w:tc>
      </w:tr>
    </w:tbl>
    <w:p>
      <w:pPr>
        <w:spacing w:after="40"/>
      </w:pPr>
    </w:p>
    <w:p>
      <w:pPr>
        <w:pStyle w:val="Heading1"/>
      </w:pPr>
      <w:r>
        <w:t>附录 B　关键参考方向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负样本偏差与基准公平性：Sidorczuk 等, Briefings in Bioinformatics, 2022 —— 本课题设计的必读起点。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蛋白语言模型用于 AMP 检测：近年多篇工作（ESM-2 / ProtT5 / ProtBERT 路线），可用 paper-search 拉取最新。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菌种特异性与 MIC 回归：DBAASP v3、GRAMPA、ESKAPEE 类数据集相关工作。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主流数据库：DBAASP v3、dbAMP、DRAMP 3.0、APD3、CAMPR4、LAMP2、YADAMP。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color w:val="555555"/>
          <w:sz w:val="19"/>
        </w:rPr>
        <w:t>注意：本文档中的数据库规模、指标区间等为写作时的概览性描述，具体数字请以你实际下载的版本与官方文档为准；文献结论请用 paper-search + Zotero 自行核实后再写进论文。</w:t>
      </w:r>
    </w:p>
    <w:p>
      <w:r>
        <w:br w:type="page"/>
      </w:r>
    </w:p>
    <w:p>
      <w:pPr>
        <w:pStyle w:val="Heading1"/>
      </w:pPr>
      <w:r>
        <w:t>附录 C　MCP 启动失败排查手册（含你遇到的四个错误）</w:t>
      </w:r>
    </w:p>
    <w:p>
      <w:pPr>
        <w:pStyle w:val="Heading2"/>
      </w:pPr>
      <w:r>
        <w:t>C.1 ModuleNotFoundError: No module named 'mcp.server.fastmcp'</w:t>
      </w:r>
    </w:p>
    <w:p>
      <w:pPr>
        <w:spacing w:after="120"/>
      </w:pPr>
      <w:r>
        <w:rPr>
          <w:rFonts w:ascii="Calibri" w:hAnsi="Calibri" w:eastAsia="微软雅黑"/>
          <w:b/>
          <w:i w:val="0"/>
          <w:sz w:val="21"/>
        </w:rPr>
        <w:t>影响范围：optuna-mcp、wandb-mcp-server、jupyter-mcp-server、markitdown-mcp 等几乎所有 Python 版服务器。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真因：MCP 官方 Python SDK 于 2026-07-28 发布 2.0.0，把 FastMCP 类改名为 MCPServer，并将 mcp.server.fastmcp 整个模块迁移到了 mcp.server.mcpserver。而这些服务器的 pyproject.toml 里写的是 mcp&gt;=1.x 且没有版本上限，uvx 每次都会解析到最新的 2.0.0，于是导入即崩溃。这是上游依赖声明的问题，不是你的环境问题 —— 同一条命令上个月还能跑，现在就挂了。</w:t>
      </w:r>
    </w:p>
    <w:p>
      <w:pPr>
        <w:spacing w:after="40"/>
      </w:pPr>
      <w:r>
        <w:rPr>
          <w:rFonts w:ascii="Calibri" w:hAnsi="Calibri" w:eastAsia="微软雅黑"/>
          <w:b/>
          <w:i w:val="0"/>
          <w:sz w:val="21"/>
        </w:rPr>
        <w:t>修复：给 uvx 加一个版本上限即可，不用等上游修 bug。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# 通用写法</w:t>
        <w:br/>
        <w:t>uvx --with "mcp&lt;2" optuna-mcp</w:t>
        <w:br/>
        <w:br/>
        <w:t># 少数服务器依赖的是 mcp[cli]，要写成</w:t>
        <w:br/>
        <w:t>uvx --with "mcp[cli]&lt;2" jupyter-mcp-server</w:t>
        <w:br/>
        <w:br/>
        <w:t># 反重力配置里对应</w:t>
        <w:br/>
        <w:t>"args": ["--with", "mcp&lt;2", "optuna-mcp", "--storage", "sqlite:///E:/amp-project/optuna.db"]</w:t>
      </w:r>
    </w:p>
    <w:p>
      <w:pPr>
        <w:spacing w:after="40"/>
      </w:pPr>
      <w:r>
        <w:rPr>
          <w:rFonts w:ascii="Calibri" w:hAnsi="Calibri" w:eastAsia="微软雅黑"/>
          <w:b w:val="0"/>
          <w:i w:val="0"/>
          <w:sz w:val="21"/>
        </w:rPr>
        <w:t>验证是否修好（应输出 1.x 版本号和 True）：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uvx --with "mcp&lt;2" --from optuna-mcp python -c "import importlib.metadata as m, importlib.util as u; print(m.version('mcp')); print(u.find_spec('mcp.server.fastmcp') is not None)"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如果 uv 缓存里已经装了 2.x，加 --refresh 强制重新解析：uvx --refresh --with "mcp&lt;2" optuna-mcp</w:t>
      </w:r>
    </w:p>
    <w:p>
      <w:pPr>
        <w:pStyle w:val="Heading2"/>
      </w:pPr>
      <w:r>
        <w:t>C.2 dbhub: --readonly flag is no longer supported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真因：DBHub 新版把只读从命令行参数改成了 TOML 里的工具级配置 —— 因为它现在支持多数据源，每个源的每个工具可以有不同权限，一个全局 --readonly 表达不了。</w:t>
      </w:r>
    </w:p>
    <w:p>
      <w:pPr>
        <w:spacing w:after="40"/>
      </w:pPr>
      <w:r>
        <w:rPr>
          <w:rFonts w:ascii="Calibri" w:hAnsi="Calibri" w:eastAsia="微软雅黑"/>
          <w:b w:val="0"/>
          <w:i w:val="0"/>
          <w:sz w:val="21"/>
        </w:rPr>
        <w:t>修复：删掉 --readonly，改用 --config 指向 dbhub.toml（内容见第 0.4 节）。三个易错点：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readonly 必须写在 [[tools]] 段里；写在 [[sources]] 里会启动失败。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Windows 的 SQLite DSN 是 sqlite:E:/path/to.db（盘符前一个冒号）；Linux/macOS 才是 sqlite:///abs/path.db。</w:t>
      </w:r>
    </w:p>
    <w:p>
      <w:pPr>
        <w:pStyle w:val="ListBullet"/>
        <w:spacing w:after="40"/>
      </w:pPr>
      <w:r>
        <w:rPr>
          <w:rFonts w:ascii="Calibri" w:hAnsi="Calibri" w:eastAsia="微软雅黑"/>
          <w:sz w:val="21"/>
        </w:rPr>
        <w:t>--config 和 --dsn 不能同时给，会直接抛错。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临时验证：不想马上建 toml，可以先用官方演示库确认服务器本身能起来 —— npx -y @bytebase/dbhub --demo</w:t>
      </w:r>
    </w:p>
    <w:p>
      <w:pPr>
        <w:pStyle w:val="Heading2"/>
      </w:pPr>
      <w:r>
        <w:t>C.3 huggingface: Unauthorized</w:t>
      </w:r>
    </w:p>
    <w:p>
      <w:pPr>
        <w:spacing w:after="40"/>
      </w:pPr>
      <w:r>
        <w:rPr>
          <w:rFonts w:ascii="Calibri" w:hAnsi="Calibri" w:eastAsia="微软雅黑"/>
          <w:b w:val="0"/>
          <w:i w:val="0"/>
          <w:sz w:val="21"/>
        </w:rPr>
        <w:t>三种可能，按顺序排查：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token 没真正传进去：反重力对 ${HF_TOKEN} 这类占位符的解析不稳定，可能把字面量原样发了出去。解决：把 hf_ 开头的完整 token 直接写进 headers。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token 类型不对：Fine-grained token 需要显式勾选 Read access to contents of all public repos；最省事是直接建一个 Read 类型的经典 token。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headers 格式错：值必须是 "Bearer hf_xxx"，Bearer 与 token 之间一个空格，不能漏掉 Bearer。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兜底方案（推荐）：用 mcp-remote 走 OAuth，完全不用管 token —— 配置见第 0.5 节。</w:t>
      </w:r>
    </w:p>
    <w:p>
      <w:pPr>
        <w:pStyle w:val="Heading2"/>
      </w:pPr>
      <w:r>
        <w:t>C.4 wandb: 同 C.1</w:t>
      </w:r>
    </w:p>
    <w:p>
      <w:pPr>
        <w:spacing w:after="40"/>
      </w:pPr>
      <w:r>
        <w:rPr>
          <w:rFonts w:ascii="Calibri" w:hAnsi="Calibri" w:eastAsia="微软雅黑"/>
          <w:b w:val="0"/>
          <w:i w:val="0"/>
          <w:sz w:val="21"/>
        </w:rPr>
        <w:t>wandb-mcp-server 也是被 mcp 2.0 打挂的，修法一样：</w:t>
      </w:r>
    </w:p>
    <w:p>
      <w:pPr>
        <w:spacing w:before="80" w:after="160" w:line="240" w:lineRule="auto"/>
        <w:ind w:left="259"/>
        <w:shd w:val="clear" w:fill="F2F4F7"/>
      </w:pPr>
      <w:r>
        <w:rPr>
          <w:rFonts w:ascii="Consolas" w:hAnsi="Consolas" w:eastAsia="Consolas"/>
          <w:sz w:val="17"/>
        </w:rPr>
        <w:t>"wandb": {</w:t>
        <w:br/>
        <w:t xml:space="preserve">  "command": "C:/Users/你的用户名/.local/bin/uvx.exe",</w:t>
        <w:br/>
        <w:t xml:space="preserve">  "args": ["--with", "mcp&lt;2",</w:t>
        <w:br/>
        <w:t xml:space="preserve">           "--from", "git+https://github.com/wandb/wandb-mcp-server", "wandb_mcp_server"],</w:t>
        <w:br/>
        <w:t xml:space="preserve">  "env": { "WANDB_API_KEY": "把你的key直接粘这里" }</w:t>
        <w:br/>
        <w:t>}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坦白建议：本课题第一阶段不装 wandb 也完全能跑。实验记录用 memory（Markdown 日志）加 results/metrics/*.json 就够了，等你要横向对比几十次训练 run 时再接不迟。能少一个服务器就少一个故障点。</w:t>
      </w:r>
    </w:p>
    <w:p>
      <w:pPr>
        <w:pStyle w:val="Heading2"/>
      </w:pPr>
      <w:r>
        <w:t>C.5 通用排查四步法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先在 PowerShell 里手动跑同一条命令。有 Traceback 就是服务器本身的问题，与反重力无关。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看到 ModuleNotFoundError → 九成是 C.1 的 mcp 2.0 问题，加 --with "mcp&lt;2"。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看到 executable file not found → 反重力没继承 PATH，command 改绝对路径（用 where uvx / where npx 查）。</w:t>
      </w:r>
    </w:p>
    <w:p>
      <w:pPr>
        <w:pStyle w:val="ListNumber"/>
        <w:spacing w:after="40"/>
      </w:pPr>
      <w:r>
        <w:rPr>
          <w:rFonts w:ascii="Calibri" w:hAnsi="Calibri" w:eastAsia="微软雅黑"/>
          <w:sz w:val="21"/>
        </w:rPr>
        <w:t>看到 Unauthorized / 401 → 密钥没传进去，改成字面值而不是 ${变量}。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改完配置回 Manage MCP Servers 点 Refresh 即可，不用重启反重力；Refresh 无效再重启 IDE。</w:t>
      </w:r>
    </w:p>
    <w:p>
      <w:pPr>
        <w:pStyle w:val="Heading2"/>
      </w:pPr>
      <w:r>
        <w:t>C.6 最小可用起步集（先跑通这四个）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不要一开始就配十个服务器。先让这四个亮绿灯，你就能开始做第 1、2 章的工作：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服务器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为什么先装它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踩坑风险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context7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sz w:val="18"/>
              </w:rPr>
              <w:t>纯 Node、远程免费、零依赖，用它验证反重力的 MCP 通道本身是通的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极低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markitdown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sz w:val="18"/>
              </w:rPr>
              <w:t>读 PDF / Excel，立刻能用上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低（记得加 --with "mcp&lt;2"）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paper-search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sz w:val="18"/>
              </w:rPr>
              <w:t>第 1 章文献检索的主力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低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 w:eastAsia="微软雅黑"/>
                <w:sz w:val="18"/>
              </w:rPr>
              <w:t>filesystem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 w:eastAsia="微软雅黑"/>
                <w:sz w:val="18"/>
              </w:rPr>
              <w:t>第 2 章建目录、整理数据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微软雅黑"/>
                <w:sz w:val="18"/>
              </w:rPr>
              <w:t>低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  <w:b w:val="0"/>
          <w:i w:val="0"/>
          <w:sz w:val="20"/>
        </w:rPr>
        <w:t>等这四个稳定了，再按章节需要依次加：dbhub（第 2 章末）、huggingface（第 4 章）、optuna 与 jupyter（第 5 章）。逐个加的好处是出问题时排查范围小。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44E5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44E5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44E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