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阿尔茨海默病肠道宏基因组 sORF 抗菌肽（AMP）三模型预测：完整结果与方法</w:t>
      </w:r>
    </w:p>
    <w:p>
      <w:pPr>
        <w:pStyle w:val="ListBullet"/>
      </w:pPr>
      <w:r>
        <w:t>项目：AD 队列肠道 MAG 来源 sORF 的候选 AMP 挖掘</w:t>
      </w:r>
    </w:p>
    <w:p>
      <w:pPr>
        <w:pStyle w:val="ListBullet"/>
      </w:pPr>
      <w:r>
        <w:t>计算完成：2026-09-13；文档生成：2026-09-23</w:t>
      </w:r>
    </w:p>
    <w:p>
      <w:pPr>
        <w:pStyle w:val="ListBullet"/>
      </w:pPr>
      <w:r>
        <w:t>代码与产物：</w:t>
      </w:r>
      <w:r>
        <w:rPr>
          <w:rFonts w:ascii="Consolas" w:hAnsi="Consolas"/>
          <w:sz w:val="19"/>
        </w:rPr>
        <w:t>mqgg5630-cyber/c_AMPs-prediction</w:t>
      </w:r>
      <w:r>
        <w:t xml:space="preserve"> 分支 </w:t>
      </w:r>
      <w:r>
        <w:rPr>
          <w:rFonts w:ascii="Consolas" w:hAnsi="Consolas"/>
          <w:sz w:val="19"/>
        </w:rPr>
        <w:t>arena/01a07992-c-amps-prediction</w:t>
      </w:r>
    </w:p>
    <w:p>
      <w:pPr>
        <w:pStyle w:val="ListBullet"/>
      </w:pPr>
      <w:r>
        <w:t>本机路径：</w:t>
      </w:r>
      <w:r>
        <w:rPr>
          <w:rFonts w:ascii="Consolas" w:hAnsi="Consolas"/>
          <w:sz w:val="19"/>
        </w:rPr>
        <w:t>/home/w24e/0amp/att-lstm-bert/deliverable/</w:t>
      </w:r>
      <w:r>
        <w:t xml:space="preserve">（本文件），原始结果 </w:t>
      </w:r>
      <w:r>
        <w:rPr>
          <w:rFonts w:ascii="Consolas" w:hAnsi="Consolas"/>
          <w:sz w:val="19"/>
        </w:rPr>
        <w:t>/home/w24e/c_AMPs-prediction/amp_results/</w:t>
      </w:r>
    </w:p>
    <w:p>
      <w:pPr>
        <w:pStyle w:val="Heading2"/>
      </w:pPr>
      <w:r>
        <w:t>一、结果总览</w:t>
      </w:r>
    </w:p>
    <w:p>
      <w:pPr>
        <w:pStyle w:val="Heading3"/>
      </w:pPr>
      <w:r>
        <w:t>1.1 全局漏斗（唯一序列层面）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阶段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唯一序列数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占上一级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占全部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14 组 sORF 记录合计（含跨组重复）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431,608,983 条记录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全局去重后的唯一 sORF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160,215,813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Attention &gt; 0.5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约 6,600 万（估）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LSTM &gt; 0.5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约 6,800 万（估）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Attention 且 LSTM &gt; 0.5（两票）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39,017,936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24.35%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两票中 BERT &gt; 0.5（三票 = 最终候选 AMP）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12,665,622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32.46%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7.91%</w:t>
            </w:r>
          </w:p>
        </w:tc>
      </w:tr>
    </w:tbl>
    <w:p/>
    <w:p>
      <w:pPr>
        <w:pStyle w:val="ListBullet"/>
      </w:pPr>
      <w:r>
        <w:t>序列长度（sORF 定义 ≤ 50 aa）：两票序列中位数 11 aa，P90 27 aa，P99 46 aa，最大 50 aa。</w:t>
      </w:r>
    </w:p>
    <w:p>
      <w:pPr>
        <w:pStyle w:val="ListBullet"/>
      </w:pPr>
      <w:r>
        <w:t>非标准氨基酸序列：0 条；被截断（&gt;300 位）序列：0 条。</w:t>
      </w:r>
    </w:p>
    <w:p>
      <w:pPr>
        <w:pStyle w:val="ListBullet"/>
      </w:pPr>
      <w:r>
        <w:t>BERT 概率分布（两票序列）：最小 1.1×10⁻⁴，P10 0.0018，P50 0.110，P90 0.973，最大 0.9996——呈明显双峰，说明 BERT 对两票序列有实质区分力，而非"随机再筛"。</w:t>
      </w:r>
    </w:p>
    <w:p>
      <w:pPr>
        <w:pStyle w:val="Heading3"/>
      </w:pPr>
      <w:r>
        <w:t>1.2 14 个分组的完整结果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队列</w:t>
            </w:r>
          </w:p>
        </w:tc>
        <w:tc>
          <w:tcPr>
            <w:tcW w:type="dxa" w:w="1218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分组</w:t>
            </w:r>
          </w:p>
        </w:tc>
        <w:tc>
          <w:tcPr>
            <w:tcW w:type="dxa" w:w="1218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样本切片</w:t>
            </w:r>
          </w:p>
        </w:tc>
        <w:tc>
          <w:tcPr>
            <w:tcW w:type="dxa" w:w="1218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输入 sORF 数</w:t>
            </w:r>
          </w:p>
        </w:tc>
        <w:tc>
          <w:tcPr>
            <w:tcW w:type="dxa" w:w="1218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两票 n</w:t>
            </w:r>
          </w:p>
        </w:tc>
        <w:tc>
          <w:tcPr>
            <w:tcW w:type="dxa" w:w="1218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两票 %</w:t>
            </w:r>
          </w:p>
        </w:tc>
        <w:tc>
          <w:tcPr>
            <w:tcW w:type="dxa" w:w="121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三票 n</w:t>
            </w:r>
          </w:p>
        </w:tc>
        <w:tc>
          <w:tcPr>
            <w:tcW w:type="dxa" w:w="121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三票 %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Cohort1_Matched265_5Stage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Cohort1_NC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匹配 265 例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23,356,299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6,003,623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25.70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1,888,741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8.09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Cohort1_Matched265_5Stage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Cohort1_SCS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匹配 265 例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22,367,879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5,739,579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25.66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1,798,519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8.04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Cohort1_Matched265_5Stage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Cohort1_SCD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匹配 265 例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23,822,480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6,124,753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25.71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1,927,898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8.09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Cohort1_Matched265_5Stage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Cohort1_MCI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匹配 265 例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18,372,512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4,749,949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25.85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1,483,763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8.08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Cohort1_Matched265_5Stage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Cohort1_AD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匹配 265 例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24,822,428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6,433,553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25.92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2,010,251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8.10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Cohort2_Matched265_NCvsAD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Cohort2_Healthy_NC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匹配 265 例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23,356,299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6,003,623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25.70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1,888,741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8.09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Cohort2_Matched265_NCvsAD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Cohort2_Disease_AD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匹配 265 例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24,822,428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6,433,553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25.92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2,010,251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8.10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Cohort3_Full476_5Stage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Cohort3_NC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 476 例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27,378,997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6,982,534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25.50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2,197,149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8.02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Cohort3_Full476_5Stage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Cohort3_SCS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 476 例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33,124,222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8,451,627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25.51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2,668,215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8.06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Cohort3_Full476_5Stage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Cohort3_SCD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 476 例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37,345,907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9,509,040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25.46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3,015,354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8.07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Cohort3_Full476_5Stage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Cohort3_MCI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 476 例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42,524,471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10,788,969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25.37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3,422,342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8.05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Cohort3_Full476_5Stage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Cohort3_AD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 476 例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52,971,582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13,469,017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25.43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4,276,575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8.07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Cohort4_Full476_NCvsAD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Cohort4_Healthy_NC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 476 例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27,378,997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6,982,534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25.50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2,197,149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8.02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Cohort4_Full476_NCvsAD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Cohort4_Disease_AD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 476 例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52,971,582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13,469,017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25.43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4,276,575</w:t>
            </w:r>
          </w:p>
        </w:tc>
        <w:tc>
          <w:tcPr>
            <w:tcW w:type="dxa" w:w="121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8.07</w:t>
            </w:r>
          </w:p>
        </w:tc>
      </w:tr>
    </w:tbl>
    <w:p/>
    <w:p>
      <w:r>
        <w:t>说明：</w:t>
      </w:r>
    </w:p>
    <w:p>
      <w:pPr>
        <w:pStyle w:val="ListBullet"/>
      </w:pPr>
      <w:r>
        <w:t>Cohort2 的两组与 Cohort1 的 NC/AD 是同一批样本，Cohort4 与 Cohort3 的 NC/AD 同理，数字相同属预期。</w:t>
      </w:r>
    </w:p>
    <w:p>
      <w:pPr>
        <w:pStyle w:val="ListBullet"/>
      </w:pPr>
      <w:r>
        <w:t xml:space="preserve">两票 % 范围 25.37–25.92，三票 % 范围 </w:t>
      </w:r>
      <w:r>
        <w:rPr>
          <w:b/>
        </w:rPr>
        <w:t>8.02–8.10</w:t>
      </w:r>
      <w:r>
        <w:t>；五阶段按 NC→SCS→SCD→MCI→AD 排列，三票 % 在 Cohort1 为 8.09 / 8.04 / 8.09 / 8.08 / 8.10，在 Cohort3 为 8.02 / 8.06 / 8.07 / 8.05 / 8.07，</w:t>
      </w:r>
      <w:r>
        <w:rPr>
          <w:b/>
        </w:rPr>
        <w:t>无单调趋势，组间差异 &lt; 0.1 个百分点</w:t>
      </w:r>
      <w:r>
        <w:t>。</w:t>
      </w:r>
    </w:p>
    <w:p>
      <w:pPr>
        <w:pStyle w:val="ListBullet"/>
      </w:pPr>
      <w:r>
        <w:t>各组"三票 / 两票"比值均在 31.3%–31.7%，与全局 32.46% 一致，说明 BERT 的再筛在各组间是同质的。</w:t>
      </w:r>
    </w:p>
    <w:p>
      <w:pPr>
        <w:pStyle w:val="Heading3"/>
      </w:pPr>
      <w:r>
        <w:t>1.3 输出文件清单</w:t>
      </w:r>
    </w:p>
    <w:p>
      <w:pPr>
        <w:ind w:left="283"/>
      </w:pPr>
      <w:r>
        <w:rPr>
          <w:rFonts w:ascii="Consolas" w:hAnsi="Consolas"/>
          <w:sz w:val="17"/>
        </w:rPr>
        <w:t>/home/w24e/c_AMPs-prediction/</w:t>
        <w:br/>
        <w:t>├── amp_results/results/</w:t>
        <w:br/>
        <w:t>│   ├── amp_summary.tsv                          # 上表（机器可读）</w:t>
        <w:br/>
        <w:t>│   ├── amp_all_peptides.tsv                     # 全部 4.3 亿条记录：cohort group name seq len att lstm bert n_votes is_AMP2 is_AMP is_AMP_flex</w:t>
        <w:br/>
        <w:t>│   └── &lt;Cohort&gt;/&lt;group&gt;/aggregated_results.tsv  # 每组明细（列见下）</w:t>
        <w:br/>
        <w:t>├── amp_results/work/</w:t>
        <w:br/>
        <w:t>│   ├── unique_seqs.txt                          # 1.60 亿唯一序列（C 序排序）——全部计算的“主键”</w:t>
        <w:br/>
        <w:t>│   ├── keras_proba.tsv                          # att_prob \t lstm_prob，与 unique_seqs.txt 逐行对应</w:t>
        <w:br/>
        <w:t>│   ├── bert_proba.tsv                           # bert_prob（未进 BERT 的为 NA），逐行对应</w:t>
        <w:br/>
        <w:t>│   └── bert_needed.txt / bert_needed_proba.tsv  # 3,902 万两票序列及其 BERT 概率</w:t>
        <w:br/>
        <w:t>└── amp2_fasta_export/</w:t>
        <w:br/>
        <w:t xml:space="preserve">    ├── &lt;Cohort&gt;/&lt;group&gt;.amp2.fa                 # 每组两票候选 FASTA（header = 原 sORF 名）</w:t>
        <w:br/>
        <w:t xml:space="preserve">    └── unique_amp2.fa                           # 跨组去重两票序列（即 BERT 输入）</w:t>
      </w:r>
    </w:p>
    <w:p>
      <w:r>
        <w:rPr>
          <w:rFonts w:ascii="Consolas" w:hAnsi="Consolas"/>
          <w:sz w:val="19"/>
        </w:rPr>
        <w:t>aggregated_results.tsv</w:t>
      </w:r>
      <w:r>
        <w:t xml:space="preserve"> 列定义：</w:t>
      </w:r>
      <w:r>
        <w:rPr>
          <w:rFonts w:ascii="Consolas" w:hAnsi="Consolas"/>
          <w:sz w:val="19"/>
        </w:rPr>
        <w:t>name, seq, len, att_prob, lstm_prob, bert_prob, n_votes(0–3), is_AMP(三票), AMP_pred(=is_AMP), is_AMP_flex(≥2 票，级联下为下界), is_AMP2(Attention &amp; LSTM 两票)</w:t>
      </w:r>
      <w:r>
        <w:t>。</w:t>
      </w:r>
    </w:p>
    <w:p>
      <w:r>
        <w:t>提取某组最终三票 AMP 的 FASTA：</w:t>
      </w:r>
    </w:p>
    <w:p>
      <w:pPr>
        <w:ind w:left="283"/>
      </w:pPr>
      <w:r>
        <w:rPr>
          <w:rFonts w:ascii="Consolas" w:hAnsi="Consolas"/>
          <w:sz w:val="17"/>
        </w:rPr>
        <w:t>awk -F'\t' 'NR&gt;1 &amp;&amp; $8==1 {print "&gt;"$1"\n"$2}' \</w:t>
        <w:br/>
        <w:t xml:space="preserve">  amp_results/results/Cohort4_Full476_NCvsAD/Cohort4_Disease_AD/aggregated_results.tsv &gt; Cohort4_AD.amp3.fa</w:t>
      </w:r>
    </w:p>
    <w:p>
      <w:pPr>
        <w:pStyle w:val="Heading2"/>
      </w:pPr>
      <w:r>
        <w:t>二、方法（详细）</w:t>
      </w:r>
    </w:p>
    <w:p>
      <w:pPr>
        <w:pStyle w:val="Heading3"/>
      </w:pPr>
      <w:r>
        <w:t>2.1 数据来源与分组</w:t>
      </w:r>
    </w:p>
    <w:p>
      <w:pPr>
        <w:pStyle w:val="ListNumber"/>
      </w:pPr>
      <w:r>
        <w:rPr>
          <w:b/>
        </w:rPr>
        <w:t>原始数据</w:t>
      </w:r>
      <w:r>
        <w:t xml:space="preserve">：476 例受试者粪便宏基因组，组装并分箱得到 MAG；对 MAG 预测 sORF（≤ 50 aa 的小开放阅读框），跨样本去重得到非冗余 sORF 目录 </w:t>
      </w:r>
      <w:r>
        <w:rPr>
          <w:rFonts w:ascii="Consolas" w:hAnsi="Consolas"/>
          <w:sz w:val="19"/>
        </w:rPr>
        <w:t>final_sORF_Catalog.unique.fa</w:t>
      </w:r>
      <w:r>
        <w:t>（约 33 GB）。</w:t>
      </w:r>
    </w:p>
    <w:p>
      <w:pPr>
        <w:pStyle w:val="ListNumber"/>
      </w:pPr>
      <w:r>
        <w:rPr>
          <w:b/>
        </w:rPr>
        <w:t>样本分层</w:t>
      </w:r>
      <w:r>
        <w:t>：临床分期五阶段 NC（认知正常）、SCS（主观认知下降前期/subjective cognitive symptoms）、SCD（主观认知下降）、MCI（轻度认知障碍）、AD；另按年龄/性别匹配挑出 265 例作为匹配子集。</w:t>
      </w:r>
    </w:p>
    <w:p>
      <w:pPr>
        <w:pStyle w:val="ListNumber"/>
      </w:pPr>
      <w:r>
        <w:rPr>
          <w:b/>
        </w:rPr>
        <w:t>四个比较维度、14 个分组</w:t>
      </w:r>
      <w:r>
        <w:t>（</w:t>
      </w:r>
      <w:r>
        <w:rPr>
          <w:rFonts w:ascii="Consolas" w:hAnsi="Consolas"/>
          <w:sz w:val="19"/>
        </w:rPr>
        <w:t>amp_pipeline/build_grouped_sorf_fasta.py</w:t>
      </w:r>
      <w:r>
        <w:t xml:space="preserve">）：通过 </w:t>
      </w:r>
      <w:r>
        <w:rPr>
          <w:rFonts w:ascii="Consolas" w:hAnsi="Consolas"/>
          <w:sz w:val="19"/>
        </w:rPr>
        <w:t>MAG → Sample</w:t>
      </w:r>
      <w:r>
        <w:t xml:space="preserve"> 与 </w:t>
      </w:r>
      <w:r>
        <w:rPr>
          <w:rFonts w:ascii="Consolas" w:hAnsi="Consolas"/>
          <w:sz w:val="19"/>
        </w:rPr>
        <w:t>Sample → Stage/Is_Matched_265</w:t>
      </w:r>
      <w:r>
        <w:t xml:space="preserve"> 两张映射表，把每条 sORF 按其来源 MAG 所属样本归入分组；一条 sORF 若出现在多个样本的 MAG 中，会同时进入多个组（因此 14 组记录总数 4.31 亿 &gt; 唯一序列 1.60 亿）。</w:t>
      </w:r>
    </w:p>
    <w:p>
      <w:pPr>
        <w:pStyle w:val="ListBullet2"/>
      </w:pPr>
      <w:r>
        <w:t>Cohort1：匹配 265 例 × 五阶段；Cohort2：匹配 265 例 × NC vs AD</w:t>
      </w:r>
    </w:p>
    <w:p>
      <w:pPr>
        <w:pStyle w:val="ListBullet2"/>
      </w:pPr>
      <w:r>
        <w:t>Cohort3：全部 476 例 × 五阶段；Cohort4：全部 476 例 × NC vs AD</w:t>
      </w:r>
    </w:p>
    <w:p>
      <w:pPr>
        <w:pStyle w:val="Heading3"/>
      </w:pPr>
      <w:r>
        <w:t>2.2 预测模型</w:t>
      </w:r>
    </w:p>
    <w:p>
      <w:r>
        <w:t xml:space="preserve">采用 Ma Y. et al. *Identification of antimicrobial peptides from the human gut microbiome using deep learning*, </w:t>
      </w:r>
      <w:r>
        <w:rPr>
          <w:b/>
        </w:rPr>
        <w:t>Nature Biotechnology</w:t>
      </w:r>
      <w:r>
        <w:t xml:space="preserve"> 2022, 40: 921–931 公开发布的三个预训练分类器（GitHub </w:t>
      </w:r>
      <w:r>
        <w:rPr>
          <w:rFonts w:ascii="Consolas" w:hAnsi="Consolas"/>
          <w:sz w:val="19"/>
        </w:rPr>
        <w:t>mayuefine/c_AMPs-prediction</w:t>
      </w:r>
      <w:r>
        <w:t>），</w:t>
      </w:r>
      <w:r>
        <w:rPr>
          <w:b/>
        </w:rPr>
        <w:t>原样使用，不做再训练/微调</w:t>
      </w:r>
      <w: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模型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文件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架构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输入编码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运行框架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Attention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Models/att.h5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Embedding → BiLSTM → Attention → Dense(sigmoid)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20 种标准氨基酸编码为整数 1–20，左侧补 0 至 300 位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Keras 2.2.4 / TensorFlow-GPU 1.14 / CUDA 10.0 / cuDNN 7.6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LSTM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Models/lstm.h5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Embedding → LSTM → Dense(sigmoid)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BERT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Models/bert.bin</w:t>
            </w:r>
            <w:r>
              <w:rPr>
                <w:sz w:val="18"/>
              </w:rPr>
              <w:t xml:space="preserve">（MD5 </w:t>
            </w:r>
            <w:r>
              <w:rPr>
                <w:rFonts w:ascii="Consolas" w:hAnsi="Consolas"/>
                <w:sz w:val="18"/>
              </w:rPr>
              <w:t>990d14de053d8080fcca33d712d647b6</w:t>
            </w:r>
            <w:r>
              <w:rPr>
                <w:sz w:val="18"/>
              </w:rPr>
              <w:t>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BERT-base（12 层、768 维、12 头）+ 线性分类头，bert-sklearn 封装微调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氨基酸逐字母以空格分隔作为 token（均在 bert-base-uncased 词表内），</w:t>
            </w:r>
            <w:r>
              <w:rPr>
                <w:rFonts w:ascii="Consolas" w:hAnsi="Consolas"/>
                <w:sz w:val="18"/>
              </w:rPr>
              <w:t>[CLS] … [SEP]</w:t>
            </w:r>
            <w:r>
              <w:rPr>
                <w:sz w:val="18"/>
              </w:rPr>
              <w:t>，max_seq_length 52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PyTorch 1.10 / bert-sklearn 0.2.0 / pytorch-pretrained-bert 0.6.1</w:t>
            </w:r>
          </w:p>
        </w:tc>
      </w:tr>
    </w:tbl>
    <w:p/>
    <w:p>
      <w:r>
        <w:t>三个模型各输出"该序列为 AMP"的概率。</w:t>
      </w:r>
      <w:r>
        <w:rPr>
          <w:b/>
        </w:rPr>
        <w:t>判定规则与原文一致：三个模型概率均 &gt; 0.5 判为候选 AMP</w:t>
      </w:r>
      <w:r>
        <w:t>（</w:t>
      </w:r>
      <w:r>
        <w:rPr>
          <w:rFonts w:ascii="Consolas" w:hAnsi="Consolas"/>
          <w:sz w:val="19"/>
        </w:rPr>
        <w:t>is_AMP=1</w:t>
      </w:r>
      <w:r>
        <w:t xml:space="preserve">）。同时记录 </w:t>
      </w:r>
      <w:r>
        <w:rPr>
          <w:rFonts w:ascii="Consolas" w:hAnsi="Consolas"/>
          <w:sz w:val="19"/>
        </w:rPr>
        <w:t>is_AMP2</w:t>
      </w:r>
      <w:r>
        <w:t xml:space="preserve">（Attention 与 LSTM 两票）与 </w:t>
      </w:r>
      <w:r>
        <w:rPr>
          <w:rFonts w:ascii="Consolas" w:hAnsi="Consolas"/>
          <w:sz w:val="19"/>
        </w:rPr>
        <w:t>n_votes</w:t>
      </w:r>
      <w:r>
        <w:t>（三模型中 &gt; 0.5 的个数）供敏感性分析。</w:t>
      </w:r>
    </w:p>
    <w:p>
      <w:pPr>
        <w:pStyle w:val="Heading3"/>
      </w:pPr>
      <w:r>
        <w:t>2.3 "去重—预测—回填"策略</w:t>
      </w:r>
    </w:p>
    <w:p>
      <w:r>
        <w:t>14 组之间样本高度重叠（Cohort2 ⊂ Cohort1，Cohort4 ⊂ Cohort3，且同一 sORF 出现在多个样本），若逐组预测需重复计算 4.31 亿条。为保证</w:t>
      </w:r>
      <w:r>
        <w:rPr>
          <w:b/>
        </w:rPr>
        <w:t>相同序列在所有组中概率完全一致</w:t>
      </w:r>
      <w:r>
        <w:t>并节省 63% 算力，采用三步法（</w:t>
      </w:r>
      <w:r>
        <w:rPr>
          <w:rFonts w:ascii="Consolas" w:hAnsi="Consolas"/>
          <w:sz w:val="19"/>
        </w:rPr>
        <w:t>amp_pipeline/run_unique_pipeline.sh</w:t>
      </w:r>
      <w:r>
        <w:t>）：</w:t>
      </w:r>
    </w:p>
    <w:p>
      <w:pPr>
        <w:pStyle w:val="ListNumber"/>
      </w:pPr>
      <w:r>
        <w:rPr>
          <w:b/>
        </w:rPr>
        <w:t>全局去重</w:t>
      </w:r>
      <w:r>
        <w:t>：抽取 14 组全部序列，统一大写，</w:t>
      </w:r>
      <w:r>
        <w:rPr>
          <w:rFonts w:ascii="Consolas" w:hAnsi="Consolas"/>
          <w:sz w:val="19"/>
        </w:rPr>
        <w:t>sort -u</w:t>
      </w:r>
      <w:r>
        <w:t>（磁盘归并排序，</w:t>
      </w:r>
      <w:r>
        <w:rPr>
          <w:rFonts w:ascii="Consolas" w:hAnsi="Consolas"/>
          <w:sz w:val="19"/>
        </w:rPr>
        <w:t>-S 40%</w:t>
      </w:r>
      <w:r>
        <w:t xml:space="preserve"> 限内存）→ 160,215,813 条唯一序列 </w:t>
      </w:r>
      <w:r>
        <w:rPr>
          <w:rFonts w:ascii="Consolas" w:hAnsi="Consolas"/>
          <w:sz w:val="19"/>
        </w:rPr>
        <w:t>unique_seqs.txt</w:t>
      </w:r>
      <w:r>
        <w:t>。</w:t>
      </w:r>
    </w:p>
    <w:p>
      <w:pPr>
        <w:pStyle w:val="ListNumber"/>
      </w:pPr>
      <w:r>
        <w:rPr>
          <w:b/>
        </w:rPr>
        <w:t>唯一序列预测</w:t>
      </w:r>
      <w:r>
        <w:t>（2.4 节）。</w:t>
      </w:r>
    </w:p>
    <w:p>
      <w:pPr>
        <w:pStyle w:val="ListNumber"/>
      </w:pPr>
      <w:r>
        <w:rPr>
          <w:b/>
        </w:rPr>
        <w:t>回填</w:t>
      </w:r>
      <w:r>
        <w:t xml:space="preserve">：每组 FASTA 按序列 </w:t>
      </w:r>
      <w:r>
        <w:rPr>
          <w:rFonts w:ascii="Consolas" w:hAnsi="Consolas"/>
          <w:sz w:val="19"/>
        </w:rPr>
        <w:t>join</w:t>
      </w:r>
      <w:r>
        <w:t xml:space="preserve"> 到概率表，恢复原始顺序，生成 </w:t>
      </w:r>
      <w:r>
        <w:rPr>
          <w:rFonts w:ascii="Consolas" w:hAnsi="Consolas"/>
          <w:sz w:val="19"/>
        </w:rPr>
        <w:t>aggregated_results.tsv</w:t>
      </w:r>
      <w:r>
        <w:t xml:space="preserve">；由此统计每组 </w:t>
      </w:r>
      <w:r>
        <w:rPr>
          <w:rFonts w:ascii="Consolas" w:hAnsi="Consolas"/>
          <w:sz w:val="19"/>
        </w:rPr>
        <w:t>n_AMP2 / n_AMP3</w:t>
      </w:r>
      <w:r>
        <w:t xml:space="preserve"> 及占比。回填条数与输入条数逐组核对相等。</w:t>
      </w:r>
    </w:p>
    <w:p>
      <w:pPr>
        <w:pStyle w:val="Heading3"/>
      </w:pPr>
      <w:r>
        <w:t>2.4 级联预测与加速实现</w:t>
      </w:r>
    </w:p>
    <w:p>
      <w:r>
        <w:rPr>
          <w:b/>
        </w:rPr>
        <w:t>级联（strict 模式）</w:t>
      </w:r>
      <w:r>
        <w:t>：BERT 单条推理成本约为 Keras 模型的 30–50 倍。由于最终判定要求三模型</w:t>
      </w:r>
      <w:r>
        <w:rPr>
          <w:b/>
        </w:rPr>
        <w:t>同时</w:t>
      </w:r>
      <w:r>
        <w:t xml:space="preserve"> &gt; 0.5，只对 Attention 与 LSTM 都 &gt; 0.5 的序列运行 BERT，得到的三票结果与全量运行 BERT </w:t>
      </w:r>
      <w:r>
        <w:rPr>
          <w:b/>
        </w:rPr>
        <w:t>数学上完全相同</w:t>
      </w:r>
      <w:r>
        <w:t xml:space="preserve">；未进入 BERT 的序列 </w:t>
      </w:r>
      <w:r>
        <w:rPr>
          <w:rFonts w:ascii="Consolas" w:hAnsi="Consolas"/>
          <w:sz w:val="19"/>
        </w:rPr>
        <w:t>bert_prob</w:t>
      </w:r>
      <w:r>
        <w:t xml:space="preserve"> 记 NA，其 </w:t>
      </w:r>
      <w:r>
        <w:rPr>
          <w:rFonts w:ascii="Consolas" w:hAnsi="Consolas"/>
          <w:sz w:val="19"/>
        </w:rPr>
        <w:t>is_AMP</w:t>
      </w:r>
      <w:r>
        <w:t xml:space="preserve"> 必为 0。</w:t>
      </w:r>
    </w:p>
    <w:p>
      <w:pPr>
        <w:ind w:left="283"/>
      </w:pPr>
      <w:r>
        <w:rPr>
          <w:rFonts w:ascii="Consolas" w:hAnsi="Consolas"/>
          <w:sz w:val="17"/>
        </w:rPr>
        <w:t>1.60 亿唯一序列 ─Attention+LSTM(全量)→ 3,902 万两票序列 ─BERT→ 1,267 万三票 AMP</w:t>
      </w:r>
    </w:p>
    <w:p>
      <w:r>
        <w:rPr>
          <w:b/>
        </w:rPr>
        <w:t>Keras 步骤</w:t>
      </w:r>
      <w:r>
        <w:t>（</w:t>
      </w:r>
      <w:r>
        <w:rPr>
          <w:rFonts w:ascii="Consolas" w:hAnsi="Consolas"/>
          <w:sz w:val="19"/>
        </w:rPr>
        <w:t>script/predict_keras_unique.py</w:t>
      </w:r>
      <w:r>
        <w:t>）：</w:t>
      </w:r>
    </w:p>
    <w:p>
      <w:pPr>
        <w:pStyle w:val="ListBullet"/>
      </w:pPr>
      <w:r>
        <w:t xml:space="preserve">在 Python 内直接把序列编码为 (N, 300) 整数矩阵，编码规则与原 </w:t>
      </w:r>
      <w:r>
        <w:rPr>
          <w:rFonts w:ascii="Consolas" w:hAnsi="Consolas"/>
          <w:sz w:val="19"/>
        </w:rPr>
        <w:t>format.pl</w:t>
      </w:r>
      <w:r>
        <w:t xml:space="preserve"> 逐位一致（抽样比对概率相同），避免原流程生成数百 GB CSV 中间文件。</w:t>
      </w:r>
    </w:p>
    <w:p>
      <w:pPr>
        <w:pStyle w:val="ListBullet"/>
      </w:pPr>
      <w:r>
        <w:t>两模型加载一次，50,000 条/块流式预测，</w:t>
      </w:r>
      <w:r>
        <w:rPr>
          <w:rFonts w:ascii="Consolas" w:hAnsi="Consolas"/>
          <w:sz w:val="19"/>
        </w:rPr>
        <w:t>batch_size=1024</w:t>
      </w:r>
      <w:r>
        <w:t xml:space="preserve">，输出与 </w:t>
      </w:r>
      <w:r>
        <w:rPr>
          <w:rFonts w:ascii="Consolas" w:hAnsi="Consolas"/>
          <w:sz w:val="19"/>
        </w:rPr>
        <w:t>unique_seqs.txt</w:t>
      </w:r>
      <w:r>
        <w:t xml:space="preserve"> 逐行对应的 </w:t>
      </w:r>
      <w:r>
        <w:rPr>
          <w:rFonts w:ascii="Consolas" w:hAnsi="Consolas"/>
          <w:sz w:val="19"/>
        </w:rPr>
        <w:t>att_prob\tlstm_prob</w:t>
      </w:r>
      <w:r>
        <w:t>；支持断点续跑。</w:t>
      </w:r>
    </w:p>
    <w:p>
      <w:r>
        <w:rPr>
          <w:b/>
        </w:rPr>
        <w:t>BERT 步骤</w:t>
      </w:r>
      <w:r>
        <w:t>（</w:t>
      </w:r>
      <w:r>
        <w:rPr>
          <w:rFonts w:ascii="Consolas" w:hAnsi="Consolas"/>
          <w:sz w:val="19"/>
        </w:rPr>
        <w:t>script/predict_bert_unique.py</w:t>
      </w:r>
      <w:r>
        <w:t>）：</w:t>
      </w:r>
    </w:p>
    <w:p>
      <w:pPr>
        <w:pStyle w:val="ListBullet"/>
      </w:pPr>
      <w:r>
        <w:t xml:space="preserve">从 </w:t>
      </w:r>
      <w:r>
        <w:rPr>
          <w:rFonts w:ascii="Consolas" w:hAnsi="Consolas"/>
          <w:sz w:val="19"/>
        </w:rPr>
        <w:t>bert.bin</w:t>
      </w:r>
      <w:r>
        <w:t xml:space="preserve"> 恢复 bert-sklearn 模型后直接调用其内部网络推理，绕过 sklearn 逐条 DataLoader 开销。</w:t>
      </w:r>
    </w:p>
    <w:p>
      <w:pPr>
        <w:pStyle w:val="ListBullet"/>
      </w:pPr>
      <w:r>
        <w:t xml:space="preserve">分词与原版一致；用原 </w:t>
      </w:r>
      <w:r>
        <w:rPr>
          <w:rFonts w:ascii="Consolas" w:hAnsi="Consolas"/>
          <w:sz w:val="19"/>
        </w:rPr>
        <w:t>prediction_bert.py</w:t>
      </w:r>
      <w:r>
        <w:t xml:space="preserve"> 对 5 条对照肽（magainin-2、melittin、aurein 1.2 为阳性；一段信号肽为阴性；RW 重复肽）比对，概率差异 &lt; 0.01（如 magainin-2：0.9966 vs 0.9964；信号肽：0.00012 vs 0.00013）。</w:t>
      </w:r>
    </w:p>
    <w:p>
      <w:pPr>
        <w:pStyle w:val="ListBullet"/>
      </w:pPr>
      <w:r>
        <w:t>加速：FP16 半精度；按长度排序后动态 padding（长度分桶）；</w:t>
      </w:r>
      <w:r>
        <w:rPr>
          <w:rFonts w:ascii="Consolas" w:hAnsi="Consolas"/>
          <w:sz w:val="19"/>
        </w:rPr>
        <w:t>max_seq_length=52</w:t>
      </w:r>
      <w:r>
        <w:t>（50 aa + CLS/SEP，零截断）；GTX 1650 上 batch 512，RTX A4000 上 batch 2048；支持断点续跑。</w:t>
      </w:r>
    </w:p>
    <w:p>
      <w:pPr>
        <w:pStyle w:val="Heading3"/>
      </w:pPr>
      <w:r>
        <w:t>2.5 计算环境与耗时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步骤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硬件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软件环境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数据量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吞吐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耗时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分组建库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HPC（SLURM）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 3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33 GB 目录 → 14 组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~2 h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全局去重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笔记本 WSL2（i5-10200H, 16 GB）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coreutils sort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4.31 亿 → 1.60 亿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~1 h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Attention + LSTM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GTX 1650 (4 GB)</w:t>
            </w:r>
            <w:r>
              <w:rPr>
                <w:sz w:val="18"/>
              </w:rPr>
              <w:t>，WSL2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conda </w:t>
            </w:r>
            <w:r>
              <w:rPr>
                <w:rFonts w:ascii="Consolas" w:hAnsi="Consolas"/>
                <w:sz w:val="18"/>
              </w:rPr>
              <w:t>camps-tf114</w:t>
            </w:r>
            <w:r>
              <w:rPr>
                <w:sz w:val="18"/>
              </w:rPr>
              <w:t>：Py 3.6, TF-GPU 1.14, Keras 2.2.4, CUDA 10.0, h5py 2.10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1.60 亿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9,718 条/s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4.6 h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BERT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RTX A4000 (16 GB)</w:t>
            </w:r>
            <w:r>
              <w:rPr>
                <w:sz w:val="18"/>
              </w:rPr>
              <w:t>，WSL2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conda </w:t>
            </w:r>
            <w:r>
              <w:rPr>
                <w:rFonts w:ascii="Consolas" w:hAnsi="Consolas"/>
                <w:sz w:val="18"/>
              </w:rPr>
              <w:t>py36</w:t>
            </w:r>
            <w:r>
              <w:rPr>
                <w:sz w:val="18"/>
              </w:rPr>
              <w:t>：Py 3.6, PyTorch 1.10+cu111, bert-sklearn 0.2.0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3,902 万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3,550 条/s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3.1 h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回填 + 汇总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笔记本 WSL2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sort / join / awk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14 组 4.31 亿条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</w:r>
            <w:r>
              <w:rPr>
                <w:sz w:val="18"/>
              </w:rPr>
              <w:t>1.6 h</w:t>
            </w:r>
          </w:p>
        </w:tc>
      </w:tr>
    </w:tbl>
    <w:p/>
    <w:p>
      <w:r>
        <w:t>对照：同一 BERT 任务在 GTX 1650 上实测约 100 条/s（需 4.5 天），故迁移至 A4000（提速 35 倍）。</w:t>
      </w:r>
    </w:p>
    <w:p>
      <w:pPr>
        <w:pStyle w:val="Heading3"/>
      </w:pPr>
      <w:r>
        <w:t>2.6 质量控制</w:t>
      </w:r>
    </w:p>
    <w:p>
      <w:pPr>
        <w:pStyle w:val="ListBullet"/>
      </w:pPr>
      <w:r>
        <w:t>行数守恒：</w:t>
      </w:r>
      <w:r>
        <w:rPr>
          <w:rFonts w:ascii="Consolas" w:hAnsi="Consolas"/>
          <w:sz w:val="19"/>
        </w:rPr>
        <w:t>unique_seqs.txt</w:t>
      </w:r>
      <w:r>
        <w:t xml:space="preserve"> = </w:t>
      </w:r>
      <w:r>
        <w:rPr>
          <w:rFonts w:ascii="Consolas" w:hAnsi="Consolas"/>
          <w:sz w:val="19"/>
        </w:rPr>
        <w:t>keras_proba.tsv</w:t>
      </w:r>
      <w:r>
        <w:t xml:space="preserve"> = </w:t>
      </w:r>
      <w:r>
        <w:rPr>
          <w:rFonts w:ascii="Consolas" w:hAnsi="Consolas"/>
          <w:sz w:val="19"/>
        </w:rPr>
        <w:t>bert_proba.tsv</w:t>
      </w:r>
      <w:r>
        <w:t xml:space="preserve"> = 160,215,813 行；各组回填条数 = 输入条数（14/14 通过）。</w:t>
      </w:r>
    </w:p>
    <w:p>
      <w:pPr>
        <w:pStyle w:val="ListBullet"/>
      </w:pPr>
      <w:r>
        <w:t xml:space="preserve">跨机器一致性：A4000 上的 BERT 输入与主机按同一规则重建的两票集合逐行 </w:t>
      </w:r>
      <w:r>
        <w:rPr>
          <w:rFonts w:ascii="Consolas" w:hAnsi="Consolas"/>
          <w:sz w:val="19"/>
        </w:rPr>
        <w:t>cmp</w:t>
      </w:r>
      <w:r>
        <w:t xml:space="preserve"> 一致后才合并。</w:t>
      </w:r>
    </w:p>
    <w:p>
      <w:pPr>
        <w:pStyle w:val="ListBullet"/>
      </w:pPr>
      <w:r>
        <w:t>模型完整性：</w:t>
      </w:r>
      <w:r>
        <w:rPr>
          <w:rFonts w:ascii="Consolas" w:hAnsi="Consolas"/>
          <w:sz w:val="19"/>
        </w:rPr>
        <w:t>bert.bin</w:t>
      </w:r>
      <w:r>
        <w:t xml:space="preserve"> MD5 校验通过；</w:t>
      </w:r>
      <w:r>
        <w:rPr>
          <w:rFonts w:ascii="Consolas" w:hAnsi="Consolas"/>
          <w:sz w:val="19"/>
        </w:rPr>
        <w:t>att.h5/lstm.h5</w:t>
      </w:r>
      <w:r>
        <w:t xml:space="preserve"> 加载并前向成功；GPU 自检 3/3 通过。</w:t>
      </w:r>
    </w:p>
    <w:p>
      <w:pPr>
        <w:pStyle w:val="ListBullet"/>
      </w:pPr>
      <w:r>
        <w:t>编码等价性：快速编码/分词均与原作者脚本抽样比对一致。</w:t>
      </w:r>
    </w:p>
    <w:p>
      <w:pPr>
        <w:pStyle w:val="Heading3"/>
      </w:pPr>
      <w:r>
        <w:t>2.7 可复现脚本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脚本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sz w:val="18"/>
              </w:rPr>
              <w:t>作用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amp_pipeline/setup_envs.sh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一键创建 </w:t>
            </w:r>
            <w:r>
              <w:rPr>
                <w:rFonts w:ascii="Consolas" w:hAnsi="Consolas"/>
                <w:sz w:val="18"/>
              </w:rPr>
              <w:t>camps-tf114</w:t>
            </w:r>
            <w:r>
              <w:rPr>
                <w:sz w:val="18"/>
              </w:rPr>
              <w:t xml:space="preserve"> 与 </w:t>
            </w:r>
            <w:r>
              <w:rPr>
                <w:rFonts w:ascii="Consolas" w:hAnsi="Consolas"/>
                <w:sz w:val="18"/>
              </w:rPr>
              <w:t>py36</w:t>
            </w:r>
            <w:r>
              <w:rPr>
                <w:sz w:val="18"/>
              </w:rPr>
              <w:t xml:space="preserve"> 环境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amp_pipeline/test_gpu.sh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test_models.sh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GPU 与三模型自检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amp_pipeline/build_grouped_sorf_fasta.py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服务器端按四维度分组建库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amp_pipeline/run_unique_pipeline.sh &lt;grouped_dir&gt; &lt;out_dir&gt;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去重 → Keras → BERT（级联）→ 回填 → 汇总；每步 </w:t>
            </w:r>
            <w:r>
              <w:rPr>
                <w:rFonts w:ascii="Consolas" w:hAnsi="Consolas"/>
                <w:sz w:val="18"/>
              </w:rPr>
              <w:t>.done</w:t>
            </w:r>
            <w:r>
              <w:rPr>
                <w:sz w:val="18"/>
              </w:rPr>
              <w:t xml:space="preserve"> 可续跑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amp_pipeline/extract_amp2_fasta.sh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导出每组两票 FASTA + 跨组去重集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amp_pipeline/run_bert_remote.sh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import_bert_remote.sh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在另一台 GPU 机器跑 BERT 并合并回主流程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amp_pipeline/METHODS_AMP_prediction.md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英文方法段落（论文用）</w:t>
            </w:r>
          </w:p>
        </w:tc>
      </w:tr>
    </w:tbl>
    <w:p/>
    <w:p>
      <w:pPr>
        <w:pStyle w:val="Heading2"/>
      </w:pPr>
      <w:r>
        <w:t>三、论文方法段落（中文，可直接改写）</w:t>
      </w:r>
    </w:p>
    <w:p>
      <w:r>
        <w:rPr>
          <w:b/>
        </w:rPr>
        <w:t>抗菌肽预测。</w:t>
      </w:r>
      <w:r>
        <w:t xml:space="preserve"> 采用 Ma 等（Nat Biotechnol 2022）公开的三个深度学习分类器——基于注意力机制的双向 LSTM 模型、LSTM 模型和微调的 BERT 模型——对 sORF 进行候选抗菌肽（AMP）预测，模型均原样使用、未做再训练。将四个队列共 14 个比较组的 sORF（4.31 亿条记录）合并并全局去重，得到 160,215,813 条唯一序列，保证每条序列只被打分一次且在各组间概率一致。序列编码与原流程一致：Keras 模型采用氨基酸整数编码并左补零至 300 位；BERT 模型以空格分隔的单个氨基酸为 token，使用 bert-base-uncased 词表，最大序列长度 52。Attention 与 LSTM 模型在全部唯一序列上运行（TensorFlow 1.14，GTX 1650）；BERT 模型以 FP16 精度和按长度排序的动态批处理，在两个 Keras 模型概率均 &gt; 0.5 的 39,017,936 条序列上运行（PyTorch 1.10，RTX A4000）——在"三模型共识"判定规则下，该级联策略与全量运行 BERT 的结果完全等价。三个模型概率均 &gt; 0.5 的序列判定为候选 AMP，随后将每条唯一序列的概率回填至各组的全部记录。加速后的推理代码与原作者脚本在对照肽上的概率差异 &lt; 0.01。最终 12,665,622 条唯一序列（7.9%）被判定为候选 AMP，各组候选 AMP 占该组 sORF 的 8.02%–8.10%。</w:t>
      </w:r>
    </w:p>
    <w:p>
      <w:pPr>
        <w:pStyle w:val="Heading2"/>
      </w:pPr>
      <w:r>
        <w:t>四、为什么各组几乎没有差异？该怎么办？</w:t>
      </w:r>
    </w:p>
    <w:p>
      <w:pPr>
        <w:pStyle w:val="Heading3"/>
      </w:pPr>
      <w:r>
        <w:t>4.1 这不是模型出错，而是这个指标本身"看不见"疾病信号</w:t>
      </w:r>
    </w:p>
    <w:p>
      <w:r>
        <w:t>"候选 AMP 占该组 sORF 的比例"衡量的是</w:t>
      </w:r>
      <w:r>
        <w:rPr>
          <w:b/>
        </w:rPr>
        <w:t>序列空间的组成</w:t>
      </w:r>
      <w:r>
        <w:t>，而非</w:t>
      </w:r>
      <w:r>
        <w:rPr>
          <w:b/>
        </w:rPr>
        <w:t>生物学状态</w:t>
      </w:r>
      <w:r>
        <w:t>。它几乎必然组间一致，原因有三：</w:t>
      </w:r>
    </w:p>
    <w:p>
      <w:pPr>
        <w:pStyle w:val="ListNumber"/>
      </w:pPr>
      <w:r>
        <w:rPr>
          <w:b/>
        </w:rPr>
        <w:t>各组序列高度重叠。</w:t>
      </w:r>
      <w:r>
        <w:t xml:space="preserve"> 同一条 sORF 只要出现在任一 AD 样本和任一 NC 样本的 MAG 中，就同时进入 AD 组和 NC 组。人群核心菌群共享，导致各组 sORF 集合的交集极大——1.60 亿唯一序列对应 4.31 亿条记录，平均每条序列出现在 2.7 个组中。集合几乎相同，比例自然相同。</w:t>
      </w:r>
    </w:p>
    <w:p>
      <w:pPr>
        <w:pStyle w:val="ListNumber"/>
      </w:pPr>
      <w:r>
        <w:rPr>
          <w:b/>
        </w:rPr>
        <w:t>分类器判定的是"序列像不像 AMP"，与来源无关。</w:t>
      </w:r>
      <w:r>
        <w:t xml:space="preserve"> 这是序列内在属性；只要 sORF 的整体组成（长度分布、氨基酸频率、来源菌门）在各组间相似，AMP 样序列的比例就相似。模型是对每条序列独立打分的，组间一致恰恰说明它</w:t>
      </w:r>
      <w:r>
        <w:rPr>
          <w:b/>
        </w:rPr>
        <w:t>稳定、没有批次效应</w:t>
      </w:r>
      <w:r>
        <w:t>。</w:t>
      </w:r>
    </w:p>
    <w:p>
      <w:pPr>
        <w:pStyle w:val="ListNumber"/>
      </w:pPr>
      <w:r>
        <w:rPr>
          <w:b/>
        </w:rPr>
        <w:t>样本量放大器效应。</w:t>
      </w:r>
      <w:r>
        <w:t xml:space="preserve"> 每组 2,000–5,000 万条序列，任何微小的系统性差异都会被平均掉；三票 % 的组间波动 &lt; 0.1 个百分点，属于抽样噪声量级。</w:t>
      </w:r>
    </w:p>
    <w:p>
      <w:r>
        <w:t>类比：比较 AD 与 NC 患者的</w:t>
      </w:r>
      <w:r>
        <w:rPr>
          <w:b/>
        </w:rPr>
        <w:t>基因组</w:t>
      </w:r>
      <w:r>
        <w:t>中"编码蛋白的基因比例"——两者都是约 1.5%，但这不说明 AD 与基因无关；差异在于</w:t>
      </w:r>
      <w:r>
        <w:rPr>
          <w:b/>
        </w:rPr>
        <w:t>哪些基因表达、表达多少</w:t>
      </w:r>
      <w:r>
        <w:t>。</w:t>
      </w:r>
    </w:p>
    <w:p>
      <w:pPr>
        <w:pStyle w:val="Heading3"/>
      </w:pPr>
      <w:r>
        <w:t>4.2 差异应该在"哪些 AMP、多少量、多少人"上找</w:t>
      </w:r>
    </w:p>
    <w:p>
      <w:r>
        <w:t>现在手里已经有完整的候选 AMP 名单（1,267 万条唯一序列）和每条序列出现在哪些组的记录，接下来做</w:t>
      </w:r>
      <w:r>
        <w:rPr>
          <w:b/>
        </w:rPr>
        <w:t>肽段级/家族级的差异分析</w:t>
      </w:r>
      <w:r>
        <w:t>，而不是组级比例：</w:t>
      </w:r>
    </w:p>
    <w:p>
      <w:r>
        <w:rPr>
          <w:b/>
        </w:rPr>
        <w:t>（a）存在/缺失（prevalence）分析——最直接、不需要新数据</w:t>
      </w:r>
    </w:p>
    <w:p>
      <w:pPr>
        <w:pStyle w:val="ListBullet"/>
      </w:pPr>
      <w:r>
        <w:t xml:space="preserve">把 </w:t>
      </w:r>
      <w:r>
        <w:rPr>
          <w:rFonts w:ascii="Consolas" w:hAnsi="Consolas"/>
          <w:sz w:val="19"/>
        </w:rPr>
        <w:t>MAG_Sample_Mapping</w:t>
      </w:r>
      <w:r>
        <w:t xml:space="preserve"> 追溯回来，得到每条候选 AMP 在</w:t>
      </w:r>
      <w:r>
        <w:rPr>
          <w:b/>
        </w:rPr>
        <w:t>每个样本</w:t>
      </w:r>
      <w:r>
        <w:t>中是否存在的 0/1 矩阵（476 样本 × N 个 AMP）。</w:t>
      </w:r>
    </w:p>
    <w:p>
      <w:pPr>
        <w:pStyle w:val="ListBullet"/>
      </w:pPr>
      <w:r>
        <w:t>每个 AMP 做 AD vs NC 的 Fisher 精确检验（或按年龄/性别校正的 logistic 回归），BH 校正，找出</w:t>
      </w:r>
      <w:r>
        <w:rPr>
          <w:b/>
        </w:rPr>
        <w:t>AD 特有 / AD 缺失</w:t>
      </w:r>
      <w:r>
        <w:t>的 AMP；五阶段用 Cochran–Armitage 趋势检验。</w:t>
      </w:r>
    </w:p>
    <w:p>
      <w:pPr>
        <w:pStyle w:val="ListBullet"/>
      </w:pPr>
      <w:r>
        <w:t>先把 1,267 万条按 ≥ 90% 相似度聚类（</w:t>
      </w:r>
      <w:r>
        <w:rPr>
          <w:rFonts w:ascii="Consolas" w:hAnsi="Consolas"/>
          <w:sz w:val="19"/>
        </w:rPr>
        <w:t>mmseqs easy-cluster</w:t>
      </w:r>
      <w:r>
        <w:t xml:space="preserve"> 或 CD-HIT），聚成"AMP 家族"，把 N 从千万级降到几十万，统计功效和可解释性都大幅提高。</w:t>
      </w:r>
    </w:p>
    <w:p>
      <w:r>
        <w:rPr>
          <w:b/>
        </w:rPr>
        <w:t>（b）丰度分析——最有说服力</w:t>
      </w:r>
    </w:p>
    <w:p>
      <w:pPr>
        <w:pStyle w:val="ListBullet"/>
      </w:pPr>
      <w:r>
        <w:t>目前只知道"某 AMP 的编码 sORF 在某样本的 MAG 里"，不知道</w:t>
      </w:r>
      <w:r>
        <w:rPr>
          <w:b/>
        </w:rPr>
        <w:t>丰度</w:t>
      </w:r>
      <w:r>
        <w:t>。把每个样本的宏基因组 reads 回帖到候选 AMP 编码序列（或它们所在的 contig），得到 RPKM/TPM 丰度矩阵，再用 MaAsLin2 / ANCOM-BC / LinDA 做差异丰度分析。</w:t>
      </w:r>
    </w:p>
    <w:p>
      <w:pPr>
        <w:pStyle w:val="ListBullet"/>
      </w:pPr>
      <w:r>
        <w:t xml:space="preserve">也可以用 CoverM（你机器上有 </w:t>
      </w:r>
      <w:r>
        <w:rPr>
          <w:rFonts w:ascii="Consolas" w:hAnsi="Consolas"/>
          <w:sz w:val="19"/>
        </w:rPr>
        <w:t>coverm</w:t>
      </w:r>
      <w:r>
        <w:t xml:space="preserve"> 环境）对 MAG 定量，把 AMP 的丰度用其宿主 MAG 的丰度代理。</w:t>
      </w:r>
    </w:p>
    <w:p>
      <w:r>
        <w:rPr>
          <w:b/>
        </w:rPr>
        <w:t>（c）宿主/来源分析</w:t>
      </w:r>
    </w:p>
    <w:p>
      <w:pPr>
        <w:pStyle w:val="ListBullet"/>
      </w:pPr>
      <w:r>
        <w:t xml:space="preserve">差异 AMP 的宿主 MAG 属于哪些菌（GTDB-Tk 注释已有环境 </w:t>
      </w:r>
      <w:r>
        <w:rPr>
          <w:rFonts w:ascii="Consolas" w:hAnsi="Consolas"/>
          <w:sz w:val="19"/>
        </w:rPr>
        <w:t>gtdbtk</w:t>
      </w:r>
      <w:r>
        <w:t>）；AD 组是否丢失了某些产 AMP 的共生菌（如 *Faecalibacterium*、*Roseburia*），或富集了某些携带特定 AMP 的菌。这条线与已发表的 AD 菌群失调证据能直接对接。</w:t>
      </w:r>
    </w:p>
    <w:p>
      <w:r>
        <w:rPr>
          <w:b/>
        </w:rPr>
        <w:t>（d）功能/理化特征分析</w:t>
      </w:r>
    </w:p>
    <w:p>
      <w:pPr>
        <w:pStyle w:val="ListBullet"/>
      </w:pPr>
      <w:r>
        <w:t>对差异 AMP 计算电荷、疏水性、两亲性等，比较 AD 富集与 NC 富集 AMP 的特征分布；预测靶标（革兰阳性/阴性、抗真菌）与可能的宿主效应。</w:t>
      </w:r>
    </w:p>
    <w:p>
      <w:pPr>
        <w:pStyle w:val="Heading3"/>
      </w:pPr>
      <w:r>
        <w:t>4.3 关于"宏蛋白组处理后再比较"</w:t>
      </w:r>
    </w:p>
    <w:p>
      <w:r>
        <w:t>宏蛋白组（metaproteomics）能回答"</w:t>
      </w:r>
      <w:r>
        <w:rPr>
          <w:b/>
        </w:rPr>
        <w:t>这些 AMP 到底有没有被翻译出来</w:t>
      </w:r>
      <w:r>
        <w:t>"，是从预测走向证据的关键一步，非常值得做，但它是</w:t>
      </w:r>
      <w:r>
        <w:rPr>
          <w:b/>
        </w:rPr>
        <w:t>验证层</w:t>
      </w:r>
      <w:r>
        <w:t>，不是缩小候选的第一步：</w:t>
      </w:r>
    </w:p>
    <w:p>
      <w:pPr>
        <w:pStyle w:val="ListBullet"/>
      </w:pPr>
      <w:r>
        <w:rPr>
          <w:b/>
        </w:rPr>
        <w:t>可行性</w:t>
      </w:r>
      <w:r>
        <w:t>：以 1,267 万条候选 AMP 序列构建自定义数据库，用 MaxQuant / FragPipe / DIA-NN 搜库。sORF 编码的小肽在质谱中检出率本来就低（分子量小、胰酶位点少、丰度低），而且数据库越大 FDR 控制越难。因此</w:t>
      </w:r>
      <w:r>
        <w:rPr>
          <w:b/>
        </w:rPr>
        <w:t>必须先用 (a)(b) 把候选缩到几百到几千条差异 AMP</w:t>
      </w:r>
      <w:r>
        <w:t>，再构建小数据库去搜宏蛋白组，检出概率才有意义。</w:t>
      </w:r>
    </w:p>
    <w:p>
      <w:pPr>
        <w:pStyle w:val="ListBullet"/>
      </w:pPr>
      <w:r>
        <w:rPr>
          <w:b/>
        </w:rPr>
        <w:t>样本</w:t>
      </w:r>
      <w:r>
        <w:t>：需要同一批粪便样本的蛋白组数据；若没有，可以挑差异最显著的 AD/NC 各 10–20 例补做。</w:t>
      </w:r>
    </w:p>
    <w:p>
      <w:pPr>
        <w:pStyle w:val="ListBullet"/>
      </w:pPr>
      <w:r>
        <w:rPr>
          <w:b/>
        </w:rPr>
        <w:t>另一条验证线</w:t>
      </w:r>
      <w:r>
        <w:t>：宏转录组（有 RNA-seq 就能做，灵敏度远高于蛋白组），可以证明 sORF 被转录；再往下就是合成 top 差异 AMP 做体外抑菌实验。</w:t>
      </w:r>
    </w:p>
    <w:p>
      <w:pPr>
        <w:pStyle w:val="Heading3"/>
      </w:pPr>
      <w:r>
        <w:t>4.4 建议的下一步顺序</w:t>
      </w:r>
    </w:p>
    <w:p>
      <w:pPr>
        <w:pStyle w:val="ListNumber"/>
      </w:pPr>
      <w:r>
        <w:rPr>
          <w:b/>
        </w:rPr>
        <w:t>AMP 聚类</w:t>
      </w:r>
      <w:r>
        <w:t>（1 天）：</w:t>
      </w:r>
      <w:r>
        <w:rPr>
          <w:rFonts w:ascii="Consolas" w:hAnsi="Consolas"/>
          <w:sz w:val="19"/>
        </w:rPr>
        <w:t>mmseqs easy-cluster unique_amp3.fa --min-seq-id 0.9 -c 0.8</w:t>
      </w:r>
      <w:r>
        <w:t xml:space="preserve"> → 家族代表序列。</w:t>
      </w:r>
    </w:p>
    <w:p>
      <w:pPr>
        <w:pStyle w:val="ListNumber"/>
      </w:pPr>
      <w:r>
        <w:rPr>
          <w:b/>
        </w:rPr>
        <w:t>样本级存在/缺失矩阵 + 差异检验</w:t>
      </w:r>
      <w:r>
        <w:t xml:space="preserve">（2–3 天）：直接用现有 </w:t>
      </w:r>
      <w:r>
        <w:rPr>
          <w:rFonts w:ascii="Consolas" w:hAnsi="Consolas"/>
          <w:sz w:val="19"/>
        </w:rPr>
        <w:t>MAG_Sample_Mapping.tsv</w:t>
      </w:r>
      <w:r>
        <w:t xml:space="preserve"> 和 </w:t>
      </w:r>
      <w:r>
        <w:rPr>
          <w:rFonts w:ascii="Consolas" w:hAnsi="Consolas"/>
          <w:sz w:val="19"/>
        </w:rPr>
        <w:t>aggregated_results.tsv</w:t>
      </w:r>
      <w:r>
        <w:t xml:space="preserve">，不需要 GPU，我可以把脚本写好通过 </w:t>
      </w:r>
      <w:r>
        <w:rPr>
          <w:rFonts w:ascii="Consolas" w:hAnsi="Consolas"/>
          <w:sz w:val="19"/>
        </w:rPr>
        <w:t>code/job.sh</w:t>
      </w:r>
      <w:r>
        <w:t xml:space="preserve"> 在你机器上跑。</w:t>
      </w:r>
    </w:p>
    <w:p>
      <w:pPr>
        <w:pStyle w:val="ListNumber"/>
      </w:pPr>
      <w:r>
        <w:rPr>
          <w:b/>
        </w:rPr>
        <w:t>reads 回帖定量 + 差异丰度</w:t>
      </w:r>
      <w:r>
        <w:t>（1–2 周，需原始 fastq，在 HPC 上跑）。</w:t>
      </w:r>
    </w:p>
    <w:p>
      <w:pPr>
        <w:pStyle w:val="ListNumber"/>
      </w:pPr>
      <w:r>
        <w:rPr>
          <w:b/>
        </w:rPr>
        <w:t>差异 AMP 的宿主注释与功能特征</w:t>
      </w:r>
      <w:r>
        <w:t>（几天）。</w:t>
      </w:r>
    </w:p>
    <w:p>
      <w:pPr>
        <w:pStyle w:val="ListNumber"/>
      </w:pPr>
      <w:r>
        <w:rPr>
          <w:b/>
        </w:rPr>
        <w:t>宏转录组/宏蛋白组验证 + 合成验证</w:t>
      </w:r>
      <w:r>
        <w:t>（后续）。</w:t>
      </w:r>
    </w:p>
    <w:p>
      <w:r>
        <w:t>第 1–2 步做完就能回答"AD 患者肠道是否缺失/富集特定 AMP"，这才是论文的核心图。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