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utoSpaceDE w:val="0"/>
        <w:autoSpaceDN w:val="0"/>
        <w:spacing w:before="0" w:after="20" w:line="220" w:lineRule="exact"/>
        <w:ind w:left="0" w:right="0"/>
      </w:pPr>
    </w:p>
    <w:tbl>
      <w:tblPr>
        <w:tblStyle w:val="32"/>
        <w:tblW w:w="0" w:type="auto"/>
        <w:tblInd w:w="-15" w:type="dxa"/>
        <w:tblLayout w:type="fixed"/>
        <w:tblCellMar>
          <w:top w:w="0" w:type="dxa"/>
          <w:left w:w="108" w:type="dxa"/>
          <w:bottom w:w="0" w:type="dxa"/>
          <w:right w:w="108" w:type="dxa"/>
        </w:tblCellMar>
      </w:tblPr>
      <w:tblGrid>
        <w:gridCol w:w="2707"/>
        <w:gridCol w:w="2707"/>
        <w:gridCol w:w="2707"/>
        <w:gridCol w:w="2707"/>
      </w:tblGrid>
      <w:tr>
        <w:tblPrEx>
          <w:tblCellMar>
            <w:top w:w="0" w:type="dxa"/>
            <w:left w:w="108" w:type="dxa"/>
            <w:bottom w:w="0" w:type="dxa"/>
            <w:right w:w="108" w:type="dxa"/>
          </w:tblCellMar>
        </w:tblPrEx>
        <w:trPr>
          <w:trHeight w:val="390" w:hRule="exact"/>
        </w:trPr>
        <w:tc>
          <w:tcPr>
            <w:tcW w:w="1280" w:type="dxa"/>
            <w:tcMar>
              <w:left w:w="0" w:type="dxa"/>
              <w:right w:w="0" w:type="dxa"/>
            </w:tcMar>
          </w:tcPr>
          <w:p>
            <w:pPr>
              <w:widowControl/>
              <w:autoSpaceDE w:val="0"/>
              <w:autoSpaceDN w:val="0"/>
              <w:spacing w:before="0" w:after="0" w:line="240" w:lineRule="auto"/>
              <w:ind w:left="20" w:right="0" w:firstLine="0"/>
              <w:jc w:val="left"/>
            </w:pPr>
            <w:r>
              <w:drawing>
                <wp:inline distT="0" distB="0" distL="114300" distR="114300">
                  <wp:extent cx="698500" cy="20955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50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 of 32 - Cover Page</w:t>
            </w:r>
          </w:p>
        </w:tc>
        <w:tc>
          <w:tcPr>
            <w:tcW w:w="3780" w:type="dxa"/>
            <w:tcMar>
              <w:left w:w="0" w:type="dxa"/>
              <w:right w:w="0" w:type="dxa"/>
            </w:tcMar>
          </w:tcPr>
          <w:p>
            <w:pPr>
              <w:widowControl/>
              <w:autoSpaceDE w:val="0"/>
              <w:autoSpaceDN w:val="0"/>
              <w:spacing w:before="70" w:after="0" w:line="240" w:lineRule="auto"/>
              <w:ind w:left="0" w:right="32" w:firstLine="0"/>
              <w:jc w:val="right"/>
            </w:pPr>
            <w:r>
              <w:rPr>
                <w:rFonts w:ascii="Noto Sans" w:hAnsi="Noto Sans" w:eastAsia="Noto Sans"/>
                <w:b w:val="0"/>
                <w:i w:val="0"/>
                <w:color w:val="191919"/>
                <w:sz w:val="12"/>
              </w:rPr>
              <w:t>Submission ID</w:t>
            </w:r>
          </w:p>
        </w:tc>
        <w:tc>
          <w:tcPr>
            <w:tcW w:w="126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50" w:after="0" w:line="240" w:lineRule="auto"/>
        <w:ind w:left="4" w:right="0" w:firstLine="0"/>
        <w:jc w:val="left"/>
      </w:pPr>
      <w:r>
        <w:rPr>
          <w:rFonts w:ascii="Lexend Deca SemiBold" w:hAnsi="Lexend Deca SemiBold" w:eastAsia="Lexend Deca SemiBold"/>
          <w:b/>
          <w:i w:val="0"/>
          <w:color w:val="191919"/>
          <w:sz w:val="40"/>
        </w:rPr>
        <w:t>Test Author</w:t>
      </w:r>
    </w:p>
    <w:p>
      <w:pPr>
        <w:widowControl/>
        <w:autoSpaceDE w:val="0"/>
        <w:autoSpaceDN w:val="0"/>
        <w:spacing w:before="160" w:after="76" w:line="240" w:lineRule="auto"/>
        <w:ind w:left="4" w:right="0" w:firstLine="0"/>
        <w:jc w:val="left"/>
      </w:pPr>
      <w:r>
        <w:rPr>
          <w:rFonts w:ascii="Lexend Deca Medium" w:hAnsi="Lexend Deca Medium" w:eastAsia="Lexend Deca Medium"/>
          <w:b w:val="0"/>
          <w:i w:val="0"/>
          <w:color w:val="191919"/>
          <w:sz w:val="34"/>
        </w:rPr>
        <w:t>English.docx</w:t>
      </w:r>
    </w:p>
    <w:tbl>
      <w:tblPr>
        <w:tblStyle w:val="32"/>
        <w:tblW w:w="0" w:type="auto"/>
        <w:tblInd w:w="0" w:type="dxa"/>
        <w:tblLayout w:type="fixed"/>
        <w:tblCellMar>
          <w:top w:w="0" w:type="dxa"/>
          <w:left w:w="108" w:type="dxa"/>
          <w:bottom w:w="0" w:type="dxa"/>
          <w:right w:w="108" w:type="dxa"/>
        </w:tblCellMar>
      </w:tblPr>
      <w:tblGrid>
        <w:gridCol w:w="5414"/>
        <w:gridCol w:w="5414"/>
      </w:tblGrid>
      <w:tr>
        <w:tblPrEx>
          <w:tblCellMar>
            <w:top w:w="0" w:type="dxa"/>
            <w:left w:w="108" w:type="dxa"/>
            <w:bottom w:w="0" w:type="dxa"/>
            <w:right w:w="108" w:type="dxa"/>
          </w:tblCellMar>
        </w:tblPrEx>
        <w:trPr>
          <w:trHeight w:val="620" w:hRule="exact"/>
        </w:trPr>
        <w:tc>
          <w:tcPr>
            <w:tcW w:w="324" w:type="dxa"/>
            <w:tcBorders>
              <w:bottom w:val="single" w:color="CCCCCC" w:sz="4" w:space="0"/>
            </w:tcBorders>
            <w:tcMar>
              <w:left w:w="0" w:type="dxa"/>
              <w:right w:w="0" w:type="dxa"/>
            </w:tcMar>
          </w:tcPr>
          <w:p>
            <w:pPr>
              <w:widowControl/>
              <w:autoSpaceDE w:val="0"/>
              <w:autoSpaceDN w:val="0"/>
              <w:spacing w:before="60" w:after="0" w:line="240" w:lineRule="auto"/>
              <w:ind w:left="0" w:right="0" w:firstLine="0"/>
              <w:jc w:val="center"/>
            </w:pPr>
            <w:r>
              <w:drawing>
                <wp:inline distT="0" distB="0" distL="114300" distR="114300">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52400" cy="152400"/>
                          </a:xfrm>
                          <a:prstGeom prst="rect">
                            <a:avLst/>
                          </a:prstGeom>
                        </pic:spPr>
                      </pic:pic>
                    </a:graphicData>
                  </a:graphic>
                </wp:inline>
              </w:drawing>
            </w:r>
          </w:p>
        </w:tc>
        <w:tc>
          <w:tcPr>
            <w:tcW w:w="10484" w:type="dxa"/>
            <w:tcBorders>
              <w:bottom w:val="single" w:color="CCCCCC" w:sz="4" w:space="0"/>
            </w:tcBorders>
            <w:tcMar>
              <w:left w:w="0" w:type="dxa"/>
              <w:right w:w="0" w:type="dxa"/>
            </w:tcMar>
          </w:tcPr>
          <w:p>
            <w:pPr>
              <w:widowControl/>
              <w:autoSpaceDE w:val="0"/>
              <w:autoSpaceDN w:val="0"/>
              <w:spacing w:before="68" w:after="0" w:line="240" w:lineRule="auto"/>
              <w:ind w:left="80" w:right="0" w:firstLine="0"/>
              <w:jc w:val="left"/>
            </w:pPr>
            <w:r>
              <w:rPr>
                <w:rFonts w:ascii="Noto Sans" w:hAnsi="Noto Sans" w:eastAsia="Noto Sans"/>
                <w:b w:val="0"/>
                <w:i w:val="0"/>
                <w:color w:val="636363"/>
                <w:sz w:val="16"/>
              </w:rPr>
              <w:t>Universidad Javeriana - Académico</w:t>
            </w:r>
          </w:p>
        </w:tc>
      </w:tr>
    </w:tbl>
    <w:p>
      <w:pPr>
        <w:widowControl/>
        <w:autoSpaceDE w:val="0"/>
        <w:autoSpaceDN w:val="0"/>
        <w:spacing w:before="366" w:after="0" w:line="240" w:lineRule="auto"/>
        <w:ind w:left="4" w:right="0" w:firstLine="0"/>
        <w:jc w:val="left"/>
      </w:pPr>
      <w:r>
        <w:rPr>
          <w:rFonts w:ascii="Noto Sans SemiBold" w:hAnsi="Noto Sans SemiBold" w:eastAsia="Noto Sans SemiBold"/>
          <w:b/>
          <w:i w:val="0"/>
          <w:color w:val="191919"/>
          <w:sz w:val="20"/>
        </w:rPr>
        <w:t>Document Details</w:t>
      </w:r>
    </w:p>
    <w:p>
      <w:pPr>
        <w:widowControl/>
        <w:autoSpaceDE w:val="0"/>
        <w:autoSpaceDN w:val="0"/>
        <w:spacing w:before="312" w:after="24" w:line="242" w:lineRule="auto"/>
        <w:ind w:left="4" w:right="0" w:firstLine="0"/>
        <w:jc w:val="left"/>
      </w:pPr>
      <w:r>
        <w:rPr>
          <w:rFonts w:ascii="Noto Sans SemiBold" w:hAnsi="Noto Sans SemiBold" w:eastAsia="Noto Sans SemiBold"/>
          <w:b/>
          <w:i w:val="0"/>
          <w:color w:val="636363"/>
          <w:sz w:val="14"/>
        </w:rPr>
        <w:t>Submission ID</w:t>
      </w:r>
    </w:p>
    <w:tbl>
      <w:tblPr>
        <w:tblStyle w:val="32"/>
        <w:tblW w:w="0" w:type="auto"/>
        <w:tblInd w:w="-15" w:type="dxa"/>
        <w:tblLayout w:type="fixed"/>
        <w:tblCellMar>
          <w:top w:w="0" w:type="dxa"/>
          <w:left w:w="108" w:type="dxa"/>
          <w:bottom w:w="0" w:type="dxa"/>
          <w:right w:w="108" w:type="dxa"/>
        </w:tblCellMar>
      </w:tblPr>
      <w:tblGrid>
        <w:gridCol w:w="5414"/>
        <w:gridCol w:w="5414"/>
      </w:tblGrid>
      <w:tr>
        <w:tblPrEx>
          <w:tblCellMar>
            <w:top w:w="0" w:type="dxa"/>
            <w:left w:w="108" w:type="dxa"/>
            <w:bottom w:w="0" w:type="dxa"/>
            <w:right w:w="108" w:type="dxa"/>
          </w:tblCellMar>
        </w:tblPrEx>
        <w:trPr>
          <w:trHeight w:val="1156" w:hRule="exact"/>
        </w:trPr>
        <w:tc>
          <w:tcPr>
            <w:tcW w:w="7360" w:type="dxa"/>
            <w:tcMar>
              <w:left w:w="0" w:type="dxa"/>
              <w:right w:w="0" w:type="dxa"/>
            </w:tcMar>
          </w:tcPr>
          <w:p>
            <w:pPr>
              <w:widowControl/>
              <w:autoSpaceDE w:val="0"/>
              <w:autoSpaceDN w:val="0"/>
              <w:spacing w:before="64" w:after="0" w:line="382" w:lineRule="auto"/>
              <w:ind w:left="20" w:right="5472" w:firstLine="0"/>
              <w:jc w:val="left"/>
            </w:pPr>
            <w:r>
              <w:rPr>
                <w:rFonts w:ascii="Noto Sans SemiBold" w:hAnsi="Noto Sans SemiBold" w:eastAsia="Noto Sans SemiBold"/>
                <w:b/>
                <w:i w:val="0"/>
                <w:color w:val="181818"/>
                <w:sz w:val="14"/>
              </w:rPr>
              <w:t xml:space="preserve">trn:oid:::6:262983049 </w:t>
            </w:r>
            <w:r>
              <w:br w:type="textWrapping"/>
            </w:r>
            <w:r>
              <w:rPr>
                <w:rFonts w:ascii="Noto Sans SemiBold" w:hAnsi="Noto Sans SemiBold" w:eastAsia="Noto Sans SemiBold"/>
                <w:b/>
                <w:i w:val="0"/>
                <w:color w:val="636363"/>
                <w:sz w:val="14"/>
              </w:rPr>
              <w:t xml:space="preserve">Submission Date </w:t>
            </w:r>
            <w:r>
              <w:br w:type="textWrapping"/>
            </w:r>
            <w:r>
              <w:rPr>
                <w:rFonts w:ascii="Noto Sans SemiBold" w:hAnsi="Noto Sans SemiBold" w:eastAsia="Noto Sans SemiBold"/>
                <w:b/>
                <w:i w:val="0"/>
                <w:color w:val="191919"/>
                <w:sz w:val="14"/>
              </w:rPr>
              <w:t>Sep 28, 2026, 9:17 AM GMT</w:t>
            </w:r>
          </w:p>
        </w:tc>
        <w:tc>
          <w:tcPr>
            <w:tcW w:w="1780" w:type="dxa"/>
            <w:shd w:val="clear" w:color="auto" w:fill="F8F8F8"/>
            <w:tcMar>
              <w:left w:w="0" w:type="dxa"/>
              <w:right w:w="0" w:type="dxa"/>
            </w:tcMar>
          </w:tcPr>
          <w:p>
            <w:pPr>
              <w:widowControl/>
              <w:autoSpaceDE w:val="0"/>
              <w:autoSpaceDN w:val="0"/>
              <w:spacing w:before="24" w:after="0" w:line="449" w:lineRule="auto"/>
              <w:ind w:left="240" w:right="288" w:firstLine="0"/>
              <w:jc w:val="left"/>
            </w:pPr>
            <w:r>
              <w:rPr>
                <w:rFonts w:ascii="Noto Sans SemiBold" w:hAnsi="Noto Sans SemiBold" w:eastAsia="Noto Sans SemiBold"/>
                <w:b/>
                <w:i w:val="0"/>
                <w:color w:val="191919"/>
                <w:sz w:val="14"/>
              </w:rPr>
              <w:t xml:space="preserve">30 Pages </w:t>
            </w:r>
            <w:r>
              <w:br w:type="textWrapping"/>
            </w:r>
            <w:r>
              <w:rPr>
                <w:rFonts w:ascii="Noto Sans SemiBold" w:hAnsi="Noto Sans SemiBold" w:eastAsia="Noto Sans SemiBold"/>
                <w:b/>
                <w:i w:val="0"/>
                <w:color w:val="191919"/>
                <w:sz w:val="14"/>
              </w:rPr>
              <w:t xml:space="preserve">5,791 Words </w:t>
            </w:r>
            <w:r>
              <w:br w:type="textWrapping"/>
            </w:r>
            <w:r>
              <w:rPr>
                <w:rFonts w:ascii="Noto Sans SemiBold" w:hAnsi="Noto Sans SemiBold" w:eastAsia="Noto Sans SemiBold"/>
                <w:b/>
                <w:i w:val="0"/>
                <w:color w:val="191919"/>
                <w:sz w:val="14"/>
              </w:rPr>
              <w:t>33,564 Characters</w:t>
            </w:r>
          </w:p>
        </w:tc>
      </w:tr>
    </w:tbl>
    <w:p>
      <w:pPr>
        <w:widowControl/>
        <w:autoSpaceDE w:val="0"/>
        <w:autoSpaceDN w:val="0"/>
        <w:spacing w:before="68" w:after="0" w:line="298" w:lineRule="auto"/>
        <w:ind w:left="4" w:right="8928" w:firstLine="0"/>
        <w:jc w:val="left"/>
      </w:pPr>
      <w:r>
        <w:rPr>
          <w:rFonts w:ascii="Noto Sans SemiBold" w:hAnsi="Noto Sans SemiBold" w:eastAsia="Noto Sans SemiBold"/>
          <w:b/>
          <w:i w:val="0"/>
          <w:color w:val="636363"/>
          <w:sz w:val="14"/>
        </w:rPr>
        <w:t xml:space="preserve">Download Date </w:t>
      </w:r>
      <w:r>
        <w:br w:type="textWrapping"/>
      </w:r>
      <w:r>
        <w:rPr>
          <w:rFonts w:hint="eastAsia" w:ascii="Noto Sans SemiBold" w:hAnsi="Noto Sans SemiBold" w:eastAsia="宋体"/>
          <w:b/>
          <w:i w:val="0"/>
          <w:color w:val="191919"/>
          <w:sz w:val="14"/>
          <w:lang w:val="en-US" w:eastAsia="zh-CN"/>
        </w:rPr>
        <w:t>Oct</w:t>
      </w:r>
      <w:r>
        <w:rPr>
          <w:rFonts w:ascii="Noto Sans SemiBold" w:hAnsi="Noto Sans SemiBold" w:eastAsia="Noto Sans SemiBold"/>
          <w:b/>
          <w:i w:val="0"/>
          <w:color w:val="191919"/>
          <w:sz w:val="14"/>
        </w:rPr>
        <w:t xml:space="preserve"> </w:t>
      </w:r>
      <w:r>
        <w:rPr>
          <w:rFonts w:hint="eastAsia" w:ascii="Noto Sans SemiBold" w:hAnsi="Noto Sans SemiBold" w:eastAsia="宋体"/>
          <w:b/>
          <w:i w:val="0"/>
          <w:color w:val="191919"/>
          <w:sz w:val="14"/>
          <w:lang w:val="en-US" w:eastAsia="zh-CN"/>
        </w:rPr>
        <w:t>2</w:t>
      </w:r>
      <w:r>
        <w:rPr>
          <w:rFonts w:ascii="Noto Sans SemiBold" w:hAnsi="Noto Sans SemiBold" w:eastAsia="Noto Sans SemiBold"/>
          <w:b/>
          <w:i w:val="0"/>
          <w:color w:val="191919"/>
          <w:sz w:val="14"/>
        </w:rPr>
        <w:t>, 2026, 9:18 AM GMT</w:t>
      </w:r>
    </w:p>
    <w:p>
      <w:pPr>
        <w:widowControl/>
        <w:autoSpaceDE w:val="0"/>
        <w:autoSpaceDN w:val="0"/>
        <w:spacing w:before="248" w:after="0" w:line="298" w:lineRule="auto"/>
        <w:ind w:left="4" w:right="9936" w:firstLine="0"/>
        <w:jc w:val="left"/>
      </w:pPr>
      <w:r>
        <w:rPr>
          <w:rFonts w:ascii="Noto Sans SemiBold" w:hAnsi="Noto Sans SemiBold" w:eastAsia="Noto Sans SemiBold"/>
          <w:b/>
          <w:i w:val="0"/>
          <w:color w:val="636363"/>
          <w:sz w:val="14"/>
        </w:rPr>
        <w:t xml:space="preserve">File Name </w:t>
      </w:r>
      <w:r>
        <w:br w:type="textWrapping"/>
      </w:r>
      <w:r>
        <w:rPr>
          <w:rFonts w:ascii="Noto Sans SemiBold" w:hAnsi="Noto Sans SemiBold" w:eastAsia="Noto Sans SemiBold"/>
          <w:b/>
          <w:i w:val="0"/>
          <w:color w:val="191919"/>
          <w:sz w:val="14"/>
        </w:rPr>
        <w:t>English.docx</w:t>
      </w:r>
    </w:p>
    <w:p>
      <w:pPr>
        <w:widowControl/>
        <w:autoSpaceDE w:val="0"/>
        <w:autoSpaceDN w:val="0"/>
        <w:spacing w:before="248" w:after="2098" w:line="298" w:lineRule="auto"/>
        <w:ind w:left="0" w:right="10224" w:firstLine="0"/>
        <w:jc w:val="center"/>
      </w:pPr>
      <w:r>
        <w:rPr>
          <w:rFonts w:ascii="Noto Sans SemiBold" w:hAnsi="Noto Sans SemiBold" w:eastAsia="Noto Sans SemiBold"/>
          <w:b/>
          <w:i w:val="0"/>
          <w:color w:val="636363"/>
          <w:sz w:val="14"/>
        </w:rPr>
        <w:t xml:space="preserve">File Size </w:t>
      </w:r>
      <w:r>
        <w:br w:type="textWrapping"/>
      </w:r>
      <w:r>
        <w:rPr>
          <w:rFonts w:ascii="Noto Sans SemiBold" w:hAnsi="Noto Sans SemiBold" w:eastAsia="Noto Sans SemiBold"/>
          <w:b/>
          <w:i w:val="0"/>
          <w:color w:val="191919"/>
          <w:sz w:val="14"/>
        </w:rPr>
        <w:t>772.1 KB</w:t>
      </w:r>
    </w:p>
    <w:tbl>
      <w:tblPr>
        <w:tblStyle w:val="32"/>
        <w:tblW w:w="0" w:type="auto"/>
        <w:tblInd w:w="-15" w:type="dxa"/>
        <w:tblLayout w:type="fixed"/>
        <w:tblCellMar>
          <w:top w:w="0" w:type="dxa"/>
          <w:left w:w="108" w:type="dxa"/>
          <w:bottom w:w="0" w:type="dxa"/>
          <w:right w:w="108" w:type="dxa"/>
        </w:tblCellMar>
      </w:tblPr>
      <w:tblGrid>
        <w:gridCol w:w="2707"/>
        <w:gridCol w:w="2707"/>
        <w:gridCol w:w="2707"/>
        <w:gridCol w:w="2707"/>
      </w:tblGrid>
      <w:tr>
        <w:tblPrEx>
          <w:tblCellMar>
            <w:top w:w="0" w:type="dxa"/>
            <w:left w:w="108" w:type="dxa"/>
            <w:bottom w:w="0" w:type="dxa"/>
            <w:right w:w="108" w:type="dxa"/>
          </w:tblCellMar>
        </w:tblPrEx>
        <w:trPr>
          <w:trHeight w:val="370" w:hRule="exact"/>
        </w:trPr>
        <w:tc>
          <w:tcPr>
            <w:tcW w:w="1280" w:type="dxa"/>
            <w:tcMar>
              <w:left w:w="0" w:type="dxa"/>
              <w:right w:w="0" w:type="dxa"/>
            </w:tcMar>
          </w:tcPr>
          <w:p>
            <w:pPr>
              <w:widowControl/>
              <w:autoSpaceDE w:val="0"/>
              <w:autoSpaceDN w:val="0"/>
              <w:spacing w:before="60" w:after="0" w:line="240" w:lineRule="auto"/>
              <w:ind w:left="20" w:right="0" w:firstLine="0"/>
              <w:jc w:val="left"/>
            </w:pPr>
            <w:r>
              <w:drawing>
                <wp:inline distT="0" distB="0" distL="114300" distR="114300">
                  <wp:extent cx="698500" cy="20955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50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1 of 32 - Cover Page</w:t>
            </w:r>
          </w:p>
        </w:tc>
        <w:tc>
          <w:tcPr>
            <w:tcW w:w="3780" w:type="dxa"/>
            <w:tcMar>
              <w:left w:w="0" w:type="dxa"/>
              <w:right w:w="0" w:type="dxa"/>
            </w:tcMar>
          </w:tcPr>
          <w:p>
            <w:pPr>
              <w:widowControl/>
              <w:autoSpaceDE w:val="0"/>
              <w:autoSpaceDN w:val="0"/>
              <w:spacing w:before="130" w:after="0" w:line="240" w:lineRule="auto"/>
              <w:ind w:left="0" w:right="32" w:firstLine="0"/>
              <w:jc w:val="right"/>
            </w:pPr>
            <w:r>
              <w:rPr>
                <w:rFonts w:ascii="Noto Sans" w:hAnsi="Noto Sans" w:eastAsia="Noto Sans"/>
                <w:b w:val="0"/>
                <w:i w:val="0"/>
                <w:color w:val="191919"/>
                <w:sz w:val="12"/>
              </w:rPr>
              <w:t>Submission ID</w:t>
            </w:r>
          </w:p>
        </w:tc>
        <w:tc>
          <w:tcPr>
            <w:tcW w:w="126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2240" w:h="15840"/>
          <w:pgMar w:top="240" w:right="696" w:bottom="276" w:left="716"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721"/>
        <w:gridCol w:w="2721"/>
        <w:gridCol w:w="2721"/>
        <w:gridCol w:w="2721"/>
      </w:tblGrid>
      <w:tr>
        <w:tblPrEx>
          <w:tblCellMar>
            <w:top w:w="0" w:type="dxa"/>
            <w:left w:w="108" w:type="dxa"/>
            <w:bottom w:w="0" w:type="dxa"/>
            <w:right w:w="108" w:type="dxa"/>
          </w:tblCellMar>
        </w:tblPrEx>
        <w:trPr>
          <w:trHeight w:val="700" w:hRule="exact"/>
        </w:trPr>
        <w:tc>
          <w:tcPr>
            <w:tcW w:w="1264" w:type="dxa"/>
            <w:tcBorders>
              <w:bottom w:val="single" w:color="CCCCCC" w:sz="4" w:space="0"/>
            </w:tcBorders>
            <w:tcMar>
              <w:left w:w="0" w:type="dxa"/>
              <w:right w:w="0" w:type="dxa"/>
            </w:tcMar>
          </w:tcPr>
          <w:p>
            <w:pPr>
              <w:widowControl/>
              <w:autoSpaceDE w:val="0"/>
              <w:autoSpaceDN w:val="0"/>
              <w:spacing w:before="0" w:after="0" w:line="240" w:lineRule="auto"/>
              <w:ind w:left="4" w:right="0" w:firstLine="0"/>
              <w:jc w:val="left"/>
            </w:pPr>
            <w:r>
              <w:drawing>
                <wp:inline distT="0" distB="0" distL="114300" distR="114300">
                  <wp:extent cx="698500" cy="20955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740" w:type="dxa"/>
            <w:tcBorders>
              <w:bottom w:val="single" w:color="CCCCCC" w:sz="4" w:space="0"/>
            </w:tcBorders>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 of 32 - AI Writing Overview</w:t>
            </w:r>
          </w:p>
        </w:tc>
        <w:tc>
          <w:tcPr>
            <w:tcW w:w="3540" w:type="dxa"/>
            <w:tcBorders>
              <w:bottom w:val="single" w:color="CCCCCC" w:sz="4" w:space="0"/>
            </w:tcBorders>
            <w:tcMar>
              <w:left w:w="0" w:type="dxa"/>
              <w:right w:w="0" w:type="dxa"/>
            </w:tcMar>
          </w:tcPr>
          <w:p>
            <w:pPr>
              <w:widowControl/>
              <w:autoSpaceDE w:val="0"/>
              <w:autoSpaceDN w:val="0"/>
              <w:spacing w:before="70" w:after="0" w:line="240" w:lineRule="auto"/>
              <w:ind w:left="0" w:right="32" w:firstLine="0"/>
              <w:jc w:val="right"/>
            </w:pPr>
            <w:r>
              <w:rPr>
                <w:rFonts w:ascii="Noto Sans" w:hAnsi="Noto Sans" w:eastAsia="Noto Sans"/>
                <w:b w:val="0"/>
                <w:i w:val="0"/>
                <w:color w:val="191919"/>
                <w:sz w:val="12"/>
              </w:rPr>
              <w:t>Submission ID</w:t>
            </w:r>
          </w:p>
        </w:tc>
        <w:tc>
          <w:tcPr>
            <w:tcW w:w="1264" w:type="dxa"/>
            <w:tcBorders>
              <w:bottom w:val="single" w:color="CCCCCC" w:sz="4" w:space="0"/>
            </w:tcBorders>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416" w:line="14" w:lineRule="exact"/>
        <w:ind w:left="0" w:right="0"/>
      </w:pPr>
    </w:p>
    <w:p>
      <w:pPr>
        <w:sectPr>
          <w:pgSz w:w="12240" w:h="15840"/>
          <w:pgMar w:top="240" w:right="640" w:bottom="276" w:left="716" w:header="720" w:footer="720" w:gutter="0"/>
          <w:cols w:space="720" w:num="1"/>
          <w:docGrid w:linePitch="360" w:charSpace="0"/>
        </w:sectPr>
      </w:pPr>
    </w:p>
    <w:p>
      <w:pPr>
        <w:widowControl/>
        <w:autoSpaceDE w:val="0"/>
        <w:autoSpaceDN w:val="0"/>
        <w:spacing w:before="0" w:after="0" w:line="245" w:lineRule="auto"/>
        <w:ind w:left="4" w:right="144" w:firstLine="0"/>
        <w:jc w:val="left"/>
      </w:pPr>
      <w:r>
        <w:rPr>
          <w:rFonts w:hint="eastAsia" w:ascii="Lexend Deca Medium" w:hAnsi="Lexend Deca Medium" w:eastAsia="宋体"/>
          <w:b w:val="0"/>
          <w:i w:val="0"/>
          <w:color w:val="191919"/>
          <w:sz w:val="34"/>
          <w:lang w:val="en-US" w:eastAsia="zh-CN"/>
        </w:rPr>
        <w:t>57</w:t>
      </w:r>
      <w:bookmarkStart w:id="0" w:name="_GoBack"/>
      <w:bookmarkEnd w:id="0"/>
      <w:r>
        <w:rPr>
          <w:rFonts w:ascii="Lexend Deca Medium" w:hAnsi="Lexend Deca Medium" w:eastAsia="Lexend Deca Medium"/>
          <w:b w:val="0"/>
          <w:i w:val="0"/>
          <w:color w:val="191919"/>
          <w:sz w:val="34"/>
        </w:rPr>
        <w:t xml:space="preserve">% detected as AI </w:t>
      </w:r>
      <w:r>
        <w:br w:type="textWrapping"/>
      </w:r>
      <w:r>
        <w:rPr>
          <w:rFonts w:ascii="Noto Sans" w:hAnsi="Noto Sans" w:eastAsia="Noto Sans"/>
          <w:b w:val="0"/>
          <w:i w:val="0"/>
          <w:color w:val="191919"/>
          <w:sz w:val="14"/>
        </w:rPr>
        <w:t>AI detection includes the possibility of false positives. Although some text in this submission is likely AI generated, scores below the 20% threshold are not surfaced because they have a higher likelihood of false positives.</w:t>
      </w:r>
    </w:p>
    <w:p>
      <w:pPr>
        <w:sectPr>
          <w:type w:val="continuous"/>
          <w:pgSz w:w="12240" w:h="15840"/>
          <w:pgMar w:top="240" w:right="640" w:bottom="276" w:left="716" w:header="720" w:footer="720" w:gutter="0"/>
          <w:cols w:equalWidth="0" w:num="2">
            <w:col w:w="5256" w:space="0"/>
            <w:col w:w="5628"/>
          </w:cols>
          <w:docGrid w:linePitch="360" w:charSpace="0"/>
        </w:sectPr>
      </w:pPr>
    </w:p>
    <w:tbl>
      <w:tblPr>
        <w:tblStyle w:val="32"/>
        <w:tblW w:w="0" w:type="auto"/>
        <w:tblInd w:w="147" w:type="dxa"/>
        <w:tblLayout w:type="fixed"/>
        <w:tblCellMar>
          <w:top w:w="0" w:type="dxa"/>
          <w:left w:w="108" w:type="dxa"/>
          <w:bottom w:w="0" w:type="dxa"/>
          <w:right w:w="108" w:type="dxa"/>
        </w:tblCellMar>
      </w:tblPr>
      <w:tblGrid>
        <w:gridCol w:w="10884"/>
      </w:tblGrid>
      <w:tr>
        <w:tblPrEx>
          <w:tblCellMar>
            <w:top w:w="0" w:type="dxa"/>
            <w:left w:w="108" w:type="dxa"/>
            <w:bottom w:w="0" w:type="dxa"/>
            <w:right w:w="108" w:type="dxa"/>
          </w:tblCellMar>
        </w:tblPrEx>
        <w:trPr>
          <w:trHeight w:val="416" w:hRule="exact"/>
        </w:trPr>
        <w:tc>
          <w:tcPr>
            <w:tcW w:w="5460" w:type="dxa"/>
            <w:shd w:val="clear" w:color="auto" w:fill="D0E8F8"/>
            <w:tcMar>
              <w:left w:w="0" w:type="dxa"/>
              <w:right w:w="0" w:type="dxa"/>
            </w:tcMar>
          </w:tcPr>
          <w:p>
            <w:pPr>
              <w:widowControl/>
              <w:autoSpaceDE w:val="0"/>
              <w:autoSpaceDN w:val="0"/>
              <w:spacing w:before="192" w:after="0" w:line="240" w:lineRule="auto"/>
              <w:ind w:left="240" w:right="0" w:firstLine="0"/>
              <w:jc w:val="left"/>
            </w:pPr>
            <w:r>
              <w:rPr>
                <w:rFonts w:ascii="Noto Sans SemiBold" w:hAnsi="Noto Sans SemiBold" w:eastAsia="Noto Sans SemiBold"/>
                <w:b/>
                <w:i w:val="0"/>
                <w:color w:val="2D2D2D"/>
                <w:sz w:val="12"/>
              </w:rPr>
              <w:t>Caution: Review required.</w:t>
            </w:r>
          </w:p>
        </w:tc>
      </w:tr>
    </w:tbl>
    <w:p>
      <w:pPr>
        <w:widowControl/>
        <w:autoSpaceDE w:val="0"/>
        <w:autoSpaceDN w:val="0"/>
        <w:spacing w:before="0" w:after="0" w:line="34" w:lineRule="exact"/>
        <w:ind w:left="0" w:right="0"/>
      </w:pPr>
    </w:p>
    <w:tbl>
      <w:tblPr>
        <w:tblStyle w:val="32"/>
        <w:tblW w:w="0" w:type="auto"/>
        <w:tblInd w:w="187" w:type="dxa"/>
        <w:tblLayout w:type="fixed"/>
        <w:tblCellMar>
          <w:top w:w="0" w:type="dxa"/>
          <w:left w:w="108" w:type="dxa"/>
          <w:bottom w:w="0" w:type="dxa"/>
          <w:right w:w="108" w:type="dxa"/>
        </w:tblCellMar>
      </w:tblPr>
      <w:tblGrid>
        <w:gridCol w:w="10884"/>
      </w:tblGrid>
      <w:tr>
        <w:trPr>
          <w:trHeight w:val="584" w:hRule="exact"/>
        </w:trPr>
        <w:tc>
          <w:tcPr>
            <w:tcW w:w="5220" w:type="dxa"/>
            <w:shd w:val="clear" w:color="auto" w:fill="D0E8F8"/>
            <w:tcMar>
              <w:left w:w="0" w:type="dxa"/>
              <w:right w:w="0" w:type="dxa"/>
            </w:tcMar>
          </w:tcPr>
          <w:p>
            <w:pPr>
              <w:widowControl/>
              <w:autoSpaceDE w:val="0"/>
              <w:autoSpaceDN w:val="0"/>
              <w:spacing w:before="60" w:after="0" w:line="245" w:lineRule="auto"/>
              <w:ind w:left="200" w:right="144" w:firstLine="0"/>
              <w:jc w:val="left"/>
            </w:pPr>
            <w:r>
              <w:rPr>
                <w:rFonts w:ascii="Noto Sans" w:hAnsi="Noto Sans" w:eastAsia="Noto Sans"/>
                <w:b w:val="0"/>
                <w:i w:val="0"/>
                <w:color w:val="2D2D2D"/>
                <w:sz w:val="12"/>
              </w:rPr>
              <w:t>It is essential to understand the limitations of AI detection before making decisions about a student’s work. We encourage you to learn more about Turnitin’s AI detection capabilities before using the tool.</w:t>
            </w:r>
          </w:p>
        </w:tc>
      </w:tr>
    </w:tbl>
    <w:p>
      <w:pPr>
        <w:widowControl/>
        <w:autoSpaceDE w:val="0"/>
        <w:autoSpaceDN w:val="0"/>
        <w:spacing w:before="0" w:after="0" w:line="14" w:lineRule="exact"/>
        <w:ind w:left="0" w:right="0"/>
      </w:pPr>
    </w:p>
    <w:p>
      <w:pPr>
        <w:widowControl/>
        <w:autoSpaceDE w:val="0"/>
        <w:autoSpaceDN w:val="0"/>
        <w:spacing w:before="0" w:after="316" w:line="14" w:lineRule="exact"/>
        <w:ind w:left="0" w:right="0"/>
      </w:pPr>
    </w:p>
    <w:p>
      <w:pPr>
        <w:sectPr>
          <w:type w:val="nextColumn"/>
          <w:pgSz w:w="12240" w:h="15840"/>
          <w:pgMar w:top="240" w:right="640" w:bottom="276" w:left="716" w:header="720" w:footer="720" w:gutter="0"/>
          <w:cols w:equalWidth="0" w:num="2">
            <w:col w:w="5256" w:space="0"/>
            <w:col w:w="5628"/>
          </w:cols>
          <w:docGrid w:linePitch="360" w:charSpace="0"/>
        </w:sectPr>
      </w:pPr>
    </w:p>
    <w:p>
      <w:pPr>
        <w:widowControl/>
        <w:autoSpaceDE w:val="0"/>
        <w:autoSpaceDN w:val="0"/>
        <w:spacing w:before="356" w:after="278" w:line="245" w:lineRule="auto"/>
        <w:ind w:left="4" w:right="0" w:firstLine="0"/>
        <w:jc w:val="left"/>
      </w:pPr>
      <w:r>
        <w:rPr>
          <w:rFonts w:ascii="Noto Sans SemiBold" w:hAnsi="Noto Sans SemiBold" w:eastAsia="Noto Sans SemiBold"/>
          <w:b/>
          <w:i w:val="0"/>
          <w:color w:val="636363"/>
          <w:sz w:val="12"/>
        </w:rPr>
        <w:t xml:space="preserve">Disclaimer </w:t>
      </w:r>
      <w:r>
        <w:br w:type="textWrapping"/>
      </w:r>
      <w:r>
        <w:rPr>
          <w:rFonts w:ascii="Noto Sans" w:hAnsi="Noto Sans" w:eastAsia="Noto Sans"/>
          <w:b w:val="0"/>
          <w:i w:val="0"/>
          <w:color w:val="636363"/>
          <w:sz w:val="12"/>
        </w:rPr>
        <w:t>Our AI writing assessment is designed to help educators identify text that might be prepared by a generative AI tool. Our AI writing assessment may not always be accurate (it may misidentify writing that is likely human generated as AI generated and likely AI generated as human generated) so it should not be used as the sole basis for adverse actions against a student. It takes further scrutiny and human judgment in conjunction with an organization's application of its specific academic policies to determine whether any academic misconduct has occurred.</w:t>
      </w:r>
    </w:p>
    <w:tbl>
      <w:tblPr>
        <w:tblStyle w:val="32"/>
        <w:tblW w:w="0" w:type="auto"/>
        <w:tblInd w:w="0" w:type="dxa"/>
        <w:tblLayout w:type="fixed"/>
        <w:tblCellMar>
          <w:top w:w="0" w:type="dxa"/>
          <w:left w:w="108" w:type="dxa"/>
          <w:bottom w:w="0" w:type="dxa"/>
          <w:right w:w="108" w:type="dxa"/>
        </w:tblCellMar>
      </w:tblPr>
      <w:tblGrid>
        <w:gridCol w:w="2721"/>
        <w:gridCol w:w="2721"/>
        <w:gridCol w:w="2721"/>
        <w:gridCol w:w="2721"/>
      </w:tblGrid>
      <w:tr>
        <w:tblPrEx>
          <w:tblCellMar>
            <w:top w:w="0" w:type="dxa"/>
            <w:left w:w="108" w:type="dxa"/>
            <w:bottom w:w="0" w:type="dxa"/>
            <w:right w:w="108" w:type="dxa"/>
          </w:tblCellMar>
        </w:tblPrEx>
        <w:trPr>
          <w:trHeight w:val="11030" w:hRule="exact"/>
        </w:trPr>
        <w:tc>
          <w:tcPr>
            <w:tcW w:w="1264" w:type="dxa"/>
            <w:tcBorders>
              <w:top w:val="single" w:color="CCCCCC" w:sz="4" w:space="0"/>
            </w:tcBorders>
            <w:tcMar>
              <w:left w:w="0" w:type="dxa"/>
              <w:right w:w="0" w:type="dxa"/>
            </w:tcMar>
          </w:tcPr>
          <w:p>
            <w:pPr>
              <w:widowControl/>
              <w:autoSpaceDE w:val="0"/>
              <w:autoSpaceDN w:val="0"/>
              <w:spacing w:before="10716" w:after="0" w:line="240" w:lineRule="auto"/>
              <w:ind w:left="4" w:right="0" w:firstLine="0"/>
              <w:jc w:val="left"/>
            </w:pPr>
            <w:r>
              <w:drawing>
                <wp:inline distT="0" distB="0" distL="114300" distR="114300">
                  <wp:extent cx="698500" cy="20955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740" w:type="dxa"/>
            <w:tcBorders>
              <w:top w:val="single" w:color="CCCCCC" w:sz="4" w:space="0"/>
            </w:tcBorders>
            <w:tcMar>
              <w:left w:w="0" w:type="dxa"/>
              <w:right w:w="0" w:type="dxa"/>
            </w:tcMar>
          </w:tcPr>
          <w:p>
            <w:pPr>
              <w:widowControl/>
              <w:autoSpaceDE w:val="0"/>
              <w:autoSpaceDN w:val="0"/>
              <w:spacing w:before="10786" w:after="0" w:line="240" w:lineRule="auto"/>
              <w:ind w:left="160" w:right="0" w:firstLine="0"/>
              <w:jc w:val="left"/>
            </w:pPr>
            <w:r>
              <w:rPr>
                <w:rFonts w:ascii="Noto Sans" w:hAnsi="Noto Sans" w:eastAsia="Noto Sans"/>
                <w:b w:val="0"/>
                <w:i w:val="0"/>
                <w:color w:val="191919"/>
                <w:sz w:val="12"/>
              </w:rPr>
              <w:t>Page 2 of 32 - AI Writing Overview</w:t>
            </w:r>
          </w:p>
        </w:tc>
        <w:tc>
          <w:tcPr>
            <w:tcW w:w="3540" w:type="dxa"/>
            <w:tcBorders>
              <w:top w:val="single" w:color="CCCCCC" w:sz="4" w:space="0"/>
            </w:tcBorders>
            <w:tcMar>
              <w:left w:w="0" w:type="dxa"/>
              <w:right w:w="0" w:type="dxa"/>
            </w:tcMar>
          </w:tcPr>
          <w:p>
            <w:pPr>
              <w:widowControl/>
              <w:autoSpaceDE w:val="0"/>
              <w:autoSpaceDN w:val="0"/>
              <w:spacing w:before="10786" w:after="0" w:line="240" w:lineRule="auto"/>
              <w:ind w:left="0" w:right="32" w:firstLine="0"/>
              <w:jc w:val="right"/>
            </w:pPr>
            <w:r>
              <w:rPr>
                <w:rFonts w:ascii="Noto Sans" w:hAnsi="Noto Sans" w:eastAsia="Noto Sans"/>
                <w:b w:val="0"/>
                <w:i w:val="0"/>
                <w:color w:val="191919"/>
                <w:sz w:val="12"/>
              </w:rPr>
              <w:t>Submission ID</w:t>
            </w:r>
          </w:p>
        </w:tc>
        <w:tc>
          <w:tcPr>
            <w:tcW w:w="1264" w:type="dxa"/>
            <w:tcBorders>
              <w:top w:val="single" w:color="CCCCCC" w:sz="4" w:space="0"/>
            </w:tcBorders>
            <w:tcMar>
              <w:left w:w="0" w:type="dxa"/>
              <w:right w:w="0" w:type="dxa"/>
            </w:tcMar>
          </w:tcPr>
          <w:p>
            <w:pPr>
              <w:widowControl/>
              <w:autoSpaceDE w:val="0"/>
              <w:autoSpaceDN w:val="0"/>
              <w:spacing w:before="10786"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type w:val="continuous"/>
          <w:pgSz w:w="12240" w:h="15840"/>
          <w:pgMar w:top="240" w:right="640" w:bottom="276" w:left="716"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3 of 32 - AI Writing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822" w:after="0" w:line="332" w:lineRule="exact"/>
        <w:ind w:left="0" w:right="0" w:firstLine="0"/>
        <w:jc w:val="center"/>
      </w:pPr>
      <w:r>
        <w:rPr>
          <w:rFonts w:ascii="Times New Roman" w:hAnsi="Times New Roman" w:eastAsia="Times New Roman"/>
          <w:b/>
          <w:i w:val="0"/>
          <w:color w:val="000000"/>
          <w:sz w:val="30"/>
        </w:rPr>
        <w:t xml:space="preserve">Periodontitis oral smORFs yield micropeptides that occupy the AChE </w:t>
      </w:r>
    </w:p>
    <w:p>
      <w:pPr>
        <w:widowControl/>
        <w:autoSpaceDE w:val="0"/>
        <w:autoSpaceDN w:val="0"/>
        <w:spacing w:before="358" w:after="0" w:line="332" w:lineRule="exact"/>
        <w:ind w:left="722" w:right="0" w:firstLine="0"/>
        <w:jc w:val="left"/>
      </w:pPr>
      <w:r>
        <w:rPr>
          <w:rFonts w:ascii="Times New Roman" w:hAnsi="Times New Roman" w:eastAsia="Times New Roman"/>
          <w:b/>
          <w:i w:val="0"/>
          <w:color w:val="000000"/>
          <w:sz w:val="30"/>
        </w:rPr>
        <w:t xml:space="preserve">peripheral site: 22-task UniDL4BioPep scoring, docking, and 100-ns </w:t>
      </w:r>
    </w:p>
    <w:p>
      <w:pPr>
        <w:widowControl/>
        <w:autoSpaceDE w:val="0"/>
        <w:autoSpaceDN w:val="0"/>
        <w:spacing w:before="358" w:after="0" w:line="332" w:lineRule="exact"/>
        <w:ind w:left="722" w:right="0" w:firstLine="0"/>
        <w:jc w:val="left"/>
      </w:pPr>
      <w:r>
        <w:rPr>
          <w:rFonts w:ascii="Times New Roman" w:hAnsi="Times New Roman" w:eastAsia="Times New Roman"/>
          <w:b/>
          <w:i w:val="0"/>
          <w:color w:val="000000"/>
          <w:sz w:val="30"/>
        </w:rPr>
        <w:t>dynamics</w:t>
      </w:r>
    </w:p>
    <w:p>
      <w:pPr>
        <w:widowControl/>
        <w:autoSpaceDE w:val="0"/>
        <w:autoSpaceDN w:val="0"/>
        <w:spacing w:before="598" w:after="0" w:line="310" w:lineRule="exact"/>
        <w:ind w:left="722" w:right="0" w:firstLine="0"/>
        <w:jc w:val="left"/>
      </w:pPr>
      <w:r>
        <w:rPr>
          <w:rFonts w:ascii="Times New Roman" w:hAnsi="Times New Roman" w:eastAsia="Times New Roman"/>
          <w:b/>
          <w:i w:val="0"/>
          <w:color w:val="000000"/>
          <w:sz w:val="28"/>
        </w:rPr>
        <w:t>Abstract</w:t>
      </w:r>
    </w:p>
    <w:p>
      <w:pPr>
        <w:widowControl/>
        <w:autoSpaceDE w:val="0"/>
        <w:autoSpaceDN w:val="0"/>
        <w:spacing w:before="166" w:after="1484" w:line="552" w:lineRule="exact"/>
        <w:ind w:left="722" w:right="576" w:firstLine="0"/>
        <w:jc w:val="left"/>
      </w:pPr>
      <w:r>
        <w:rPr>
          <w:rFonts w:ascii="Times New Roman" w:hAnsi="Times New Roman" w:eastAsia="Times New Roman"/>
          <w:b w:val="0"/>
          <w:i w:val="0"/>
          <w:color w:val="000000"/>
          <w:sz w:val="24"/>
        </w:rPr>
        <w:t>Periodontitis has been tied to Alzheimer’s disease (AD) in clinical and experimental work, yet a peptide-level ligand that could act on a synaptic enzyme is still missing. Here we scored already-processed oral small open reading frames (smORFs) with UniDL4BioPep, docked twelve 7–9-residue peptides into human acetylcholinesterase (AChE, PDB 4EY6), and ran 100-ns molecular dynamics (MD) on apo AChE and three complexes. The healthy-labelled library (11,269,961 sequences) and the periodontitis-labelled library (11,721,988 sequences) were both passed through 22 UniDL4BioPep classifiers at ≥0.80. Only the periodontitis branch was then matched to oral genomic and metaproteomic catalogues. Blood–brain-barrier (BBB) hits numbered 1,095,861 (9.72%) in the healthy library and 1,125,832 (9.60%) in the periodontitis library. Intersection of the periodontitis BBB set with 33,786 unique, catalogue-supported peptides left 3,518 sequences; NTxPred2, mebipred and AnOxPePred reduced that list to twelve explicit peptides. All twelve carry a net positive charge at pH 7.4. Local AutoDock Vina (three runs) gave best poses between −8.25 and −9.60 kcal/mol. FLLHTTR, YLSLLQR and LLHPLRL contact the peripheral anionic site (PAS). Over 100 ns the FLLHTTR and YLSLLQR complexes stay more compact than apo AChE (backbone RMSD 0.1640 and 0.1625 nm versus 0.1897 nm). FLLHTTR keeps a dense hydrogen-bond net (7.03 ± 1.28); only YLSLLQR shrinks solvent-accessible surface area. These calculations outline a possible route in which oral micropeptides sit on the same PAS that accelerates amyloid-β (Aβ) assembly.</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3 of 32 - AI Writing Submission</w:t>
            </w:r>
          </w:p>
        </w:tc>
        <w:tc>
          <w:tcPr>
            <w:tcW w:w="332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4 of 32 - AI Writing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676" w:firstLine="0"/>
        <w:jc w:val="both"/>
      </w:pPr>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Alzheimer’s disease; </w:t>
      </w:r>
      <w:r>
        <w:rPr>
          <w:rFonts w:ascii="Times New Roman" w:hAnsi="Times New Roman" w:eastAsia="Times New Roman"/>
          <w:b w:val="0"/>
          <w:i/>
          <w:color w:val="000000"/>
          <w:sz w:val="24"/>
        </w:rPr>
        <w:t>Porphyromonas gingivalis</w:t>
      </w:r>
      <w:r>
        <w:rPr>
          <w:rFonts w:ascii="Times New Roman" w:hAnsi="Times New Roman" w:eastAsia="Times New Roman"/>
          <w:b w:val="0"/>
          <w:i w:val="0"/>
          <w:color w:val="000000"/>
          <w:sz w:val="24"/>
        </w:rPr>
        <w:t>; periodontitis; smORF; micropeptide; acetylcholinesterase; peripheral anionic site; UniDL4BioPep; molecular docking; molecular dynamics</w:t>
      </w:r>
    </w:p>
    <w:p>
      <w:pPr>
        <w:widowControl/>
        <w:autoSpaceDE w:val="0"/>
        <w:autoSpaceDN w:val="0"/>
        <w:spacing w:before="528" w:after="0" w:line="310" w:lineRule="exact"/>
        <w:ind w:left="722" w:right="0" w:firstLine="0"/>
        <w:jc w:val="left"/>
      </w:pPr>
      <w:r>
        <w:rPr>
          <w:rFonts w:ascii="Times New Roman" w:hAnsi="Times New Roman" w:eastAsia="Times New Roman"/>
          <w:b/>
          <w:i w:val="0"/>
          <w:color w:val="000000"/>
          <w:sz w:val="28"/>
        </w:rPr>
        <w:t>Introduction</w:t>
      </w:r>
    </w:p>
    <w:p>
      <w:pPr>
        <w:widowControl/>
        <w:autoSpaceDE w:val="0"/>
        <w:autoSpaceDN w:val="0"/>
        <w:spacing w:before="166" w:after="0" w:line="552" w:lineRule="exact"/>
        <w:ind w:left="722" w:right="678" w:firstLine="480"/>
        <w:jc w:val="both"/>
      </w:pPr>
      <w:r>
        <w:rPr>
          <w:rFonts w:ascii="Times New Roman" w:hAnsi="Times New Roman" w:eastAsia="Times New Roman"/>
          <w:b w:val="0"/>
          <w:i w:val="0"/>
          <w:color w:val="000000"/>
          <w:sz w:val="24"/>
        </w:rPr>
        <w:t>Alzheimer’s disease (AD) combines amyloid deposition, tau pathology, synaptic failure, immune activation and vascular injury over a long preclinical course [1]. Sequential cleavage of APP by β- and γ-secretases releases Aβ40 and Aβ42; soluble oligomers injure synapses; familial APP/PSEN mutations change peptide length and amount [2]. Amyloid load does not explain the spatial or clinical heterogeneity of the disease, so peripheral inflammatory exposures have been examined as possible modifiers of vulnerability rather than as single sufficient causes.</w:t>
      </w:r>
    </w:p>
    <w:p>
      <w:pPr>
        <w:widowControl/>
        <w:autoSpaceDE w:val="0"/>
        <w:autoSpaceDN w:val="0"/>
        <w:spacing w:before="0" w:after="0" w:line="552" w:lineRule="exact"/>
        <w:ind w:left="722" w:right="576" w:firstLine="480"/>
        <w:jc w:val="left"/>
      </w:pPr>
      <w:r>
        <w:rPr>
          <w:rFonts w:ascii="Times New Roman" w:hAnsi="Times New Roman" w:eastAsia="Times New Roman"/>
          <w:b w:val="0"/>
          <w:i w:val="0"/>
          <w:color w:val="000000"/>
          <w:sz w:val="24"/>
        </w:rPr>
        <w:t>Loss of basal-forebrain acetylcholine accounts for a large fraction of the cognitive picture, which is why AChE inhibitors remain in routine use [3]. Catalysis is only part of the enzyme’s role. AChE accelerates Aβ fibril growth through the peripheral anionic site (PAS), and AChE–Aβ particles are more toxic than free peptide [4]. A short hydrophobic PAS motif is sufficient for that chaperone effect [5]. PAS-directed small molecules can block AChE-induced aggregation in biochemical assays [19]. The same protein surface therefore joins cholinergic failure to amyloid deposition.</w:t>
      </w:r>
    </w:p>
    <w:p>
      <w:pPr>
        <w:widowControl/>
        <w:autoSpaceDE w:val="0"/>
        <w:autoSpaceDN w:val="0"/>
        <w:spacing w:before="0" w:after="1034" w:line="552" w:lineRule="exact"/>
        <w:ind w:left="722" w:right="676" w:firstLine="480"/>
        <w:jc w:val="both"/>
      </w:pPr>
      <w:r>
        <w:rPr>
          <w:rFonts w:ascii="Times New Roman" w:hAnsi="Times New Roman" w:eastAsia="Times New Roman"/>
          <w:b w:val="0"/>
          <w:i w:val="0"/>
          <w:color w:val="000000"/>
          <w:sz w:val="24"/>
        </w:rPr>
        <w:t xml:space="preserve">Chronic periodontitis maintains a low-grade inflammatory load at a disrupted mucosal barrier and allows microbial products into blood [6]. Oral activity is species- and site-specific, so 16S abundance cannot stand in for a molecular ligand [7]. Meta-analyses report associations between periodontal disease and cognitive disorders, although effect sizes move with case definitions [10]. In an AD cohort, periodontitis tracked later decline [11]. A two-sample Mendelian randomization analysis did not support a genetic causal effect of periodontal disease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4 of 32 - AI Writing Submission</w:t>
            </w:r>
          </w:p>
        </w:tc>
        <w:tc>
          <w:tcPr>
            <w:tcW w:w="332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5 of 32 - AI Writing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576" w:firstLine="0"/>
        <w:jc w:val="left"/>
      </w:pPr>
      <w:r>
        <w:rPr>
          <w:rFonts w:ascii="Times New Roman" w:hAnsi="Times New Roman" w:eastAsia="Times New Roman"/>
          <w:b w:val="0"/>
          <w:i w:val="0"/>
          <w:color w:val="000000"/>
          <w:sz w:val="24"/>
        </w:rPr>
        <w:t>on AD [14]. Epidemiology therefore motivates a molecular search; it does not identify the ligand.</w:t>
      </w:r>
    </w:p>
    <w:p>
      <w:pPr>
        <w:widowControl/>
        <w:autoSpaceDE w:val="0"/>
        <w:autoSpaceDN w:val="0"/>
        <w:spacing w:before="0" w:after="0" w:line="552" w:lineRule="exact"/>
        <w:ind w:left="722" w:right="678" w:firstLine="480"/>
        <w:jc w:val="both"/>
      </w:pPr>
      <w:r>
        <w:rPr>
          <w:rFonts w:ascii="Times New Roman" w:hAnsi="Times New Roman" w:eastAsia="Times New Roman"/>
          <w:b w:val="0"/>
          <w:i w:val="0"/>
          <w:color w:val="000000"/>
          <w:sz w:val="24"/>
        </w:rPr>
        <w:t xml:space="preserve">Gingipains and outer-membrane vesicles of </w:t>
      </w:r>
      <w:r>
        <w:rPr>
          <w:rFonts w:ascii="Times New Roman" w:hAnsi="Times New Roman" w:eastAsia="Times New Roman"/>
          <w:b w:val="0"/>
          <w:i/>
          <w:color w:val="000000"/>
          <w:sz w:val="24"/>
        </w:rPr>
        <w:t>Porphyromonas gingivalis</w:t>
      </w:r>
      <w:r>
        <w:rPr>
          <w:rFonts w:ascii="Times New Roman" w:hAnsi="Times New Roman" w:eastAsia="Times New Roman"/>
          <w:b w:val="0"/>
          <w:i w:val="0"/>
          <w:color w:val="000000"/>
          <w:sz w:val="24"/>
        </w:rPr>
        <w:t xml:space="preserve"> supply one mapped virulence pair [8–9]. The organism and gingipains have been reported in AD brains [12], and repeated oral infection in mice produces neuroinflammation and Aβ-related changes [13]. Those observations justify looking at oral products. They do not, by themselves, name a peptide that occupies AChE.</w:t>
      </w:r>
    </w:p>
    <w:p>
      <w:pPr>
        <w:widowControl/>
        <w:autoSpaceDE w:val="0"/>
        <w:autoSpaceDN w:val="0"/>
        <w:spacing w:before="0" w:after="0" w:line="552" w:lineRule="exact"/>
        <w:ind w:left="722" w:right="676" w:firstLine="480"/>
        <w:jc w:val="both"/>
      </w:pPr>
      <w:r>
        <w:rPr>
          <w:rFonts w:ascii="Times New Roman" w:hAnsi="Times New Roman" w:eastAsia="Times New Roman"/>
          <w:b w:val="0"/>
          <w:i w:val="0"/>
          <w:color w:val="000000"/>
          <w:sz w:val="24"/>
        </w:rPr>
        <w:t>Microbiome smORFs encode a large pool of uncharted small proteins [15–16]. Mining of human microbiomes for peptide antibiotics first scored millions of translated open reading frames and then applied experimental filters [31]. UniDL4BioPep supplies more than twenty binary bioactivity heads on ESM-2 embeddings [23]. That order—predict, then match to catalogues—is the order used here. Classifier scores do not answer the structural question of whether a 7–9-aa periodontitis peptide can occupy the Aβ-binding PAS.</w:t>
      </w:r>
    </w:p>
    <w:p>
      <w:pPr>
        <w:widowControl/>
        <w:autoSpaceDE w:val="0"/>
        <w:autoSpaceDN w:val="0"/>
        <w:spacing w:before="0" w:after="0" w:line="552" w:lineRule="exact"/>
        <w:ind w:left="722" w:right="676" w:firstLine="480"/>
        <w:jc w:val="both"/>
      </w:pPr>
      <w:r>
        <w:rPr>
          <w:rFonts w:ascii="Times New Roman" w:hAnsi="Times New Roman" w:eastAsia="Times New Roman"/>
          <w:b w:val="0"/>
          <w:i w:val="0"/>
          <w:color w:val="000000"/>
          <w:sz w:val="24"/>
        </w:rPr>
        <w:t xml:space="preserve">Accelerated MD places Aβ on the AChE surface and treats the enzyme as a nucleation centre [17]. A 1-μs PAS-centred AChE–Aβ trajectory remains bound, with the main residence at residues 344–361 [18]. PDB 4EY6 gives a 2.40 Å human AChE frame for docking [20]. The aromatic gorge that joins the catalytic triad to the PAS was mapped on </w:t>
      </w:r>
      <w:r>
        <w:rPr>
          <w:rFonts w:ascii="Times New Roman" w:hAnsi="Times New Roman" w:eastAsia="Times New Roman"/>
          <w:b w:val="0"/>
          <w:i/>
          <w:color w:val="000000"/>
          <w:sz w:val="24"/>
        </w:rPr>
        <w:t>Torpedo</w:t>
      </w:r>
      <w:r>
        <w:rPr>
          <w:rFonts w:ascii="Times New Roman" w:hAnsi="Times New Roman" w:eastAsia="Times New Roman"/>
          <w:b w:val="0"/>
          <w:i w:val="0"/>
          <w:color w:val="000000"/>
          <w:sz w:val="24"/>
        </w:rPr>
        <w:t xml:space="preserve"> AChE [36]. What remains missing is a peptide-level ligand drawn from oral smORFs and tested on that same PAS.</w:t>
      </w:r>
    </w:p>
    <w:p>
      <w:pPr>
        <w:widowControl/>
        <w:autoSpaceDE w:val="0"/>
        <w:autoSpaceDN w:val="0"/>
        <w:spacing w:before="0" w:after="934" w:line="552" w:lineRule="exact"/>
        <w:ind w:left="722" w:right="676" w:firstLine="480"/>
        <w:jc w:val="both"/>
      </w:pPr>
      <w:r>
        <w:rPr>
          <w:rFonts w:ascii="Times New Roman" w:hAnsi="Times New Roman" w:eastAsia="Times New Roman"/>
          <w:b w:val="0"/>
          <w:i w:val="0"/>
          <w:color w:val="000000"/>
          <w:sz w:val="24"/>
        </w:rPr>
        <w:t>Here we scored already-processed oral smORF libraries from PRJNA678453 with 22 UniDL4BioPep heads, compared healthy and periodontitis hit rates, matched the periodontitis branch to oral genomic and metaproteomic catalogues, and reduced the list with NTxPred2, mebipred and AnOxPePred. Twelve 7–9-aa peptides were docked into human AChE. Three complexes, together with apo enzyme, were simulated for 100 ns to test whether the peptides remain at the PAS without unfolding the fold.</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5 of 32 - AI Writing Submission</w:t>
            </w:r>
          </w:p>
        </w:tc>
        <w:tc>
          <w:tcPr>
            <w:tcW w:w="332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6 of 32 - AI Writing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2" w:after="0" w:line="310" w:lineRule="exact"/>
        <w:ind w:left="722" w:right="0" w:firstLine="0"/>
        <w:jc w:val="left"/>
      </w:pPr>
      <w:r>
        <w:rPr>
          <w:rFonts w:ascii="Times New Roman" w:hAnsi="Times New Roman" w:eastAsia="Times New Roman"/>
          <w:b/>
          <w:i w:val="0"/>
          <w:color w:val="000000"/>
          <w:sz w:val="28"/>
        </w:rPr>
        <w:t>Materials and methods</w:t>
      </w:r>
    </w:p>
    <w:p>
      <w:pPr>
        <w:widowControl/>
        <w:autoSpaceDE w:val="0"/>
        <w:autoSpaceDN w:val="0"/>
        <w:spacing w:before="512" w:after="0" w:line="266" w:lineRule="exact"/>
        <w:ind w:left="722" w:right="0" w:firstLine="0"/>
        <w:jc w:val="left"/>
      </w:pPr>
      <w:r>
        <w:rPr>
          <w:rFonts w:ascii="Times New Roman" w:hAnsi="Times New Roman" w:eastAsia="Times New Roman"/>
          <w:b/>
          <w:i/>
          <w:color w:val="000000"/>
          <w:sz w:val="24"/>
        </w:rPr>
        <w:t>Study design</w:t>
      </w:r>
    </w:p>
    <w:p>
      <w:pPr>
        <w:widowControl/>
        <w:autoSpaceDE w:val="0"/>
        <w:autoSpaceDN w:val="0"/>
        <w:spacing w:before="60" w:after="0" w:line="552" w:lineRule="exact"/>
        <w:ind w:left="722" w:right="676" w:firstLine="480"/>
        <w:jc w:val="both"/>
      </w:pPr>
      <w:r>
        <w:rPr>
          <w:rFonts w:ascii="Times New Roman" w:hAnsi="Times New Roman" w:eastAsia="Times New Roman"/>
          <w:b w:val="0"/>
          <w:i w:val="0"/>
          <w:color w:val="000000"/>
          <w:sz w:val="24"/>
        </w:rPr>
        <w:t>The work is computational. No new patients, specimens, sequencing runs or wet assays were added. Healthy and periodontitis tags are library labels; they are not peptide-level clinical diagnoses. Docking used local three-run AutoDock Vina poses. MD used 100-ns GROMACS trajectories of apo AChE and three peptide complexes.</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Source libraries</w:t>
      </w:r>
    </w:p>
    <w:p>
      <w:pPr>
        <w:widowControl/>
        <w:autoSpaceDE w:val="0"/>
        <w:autoSpaceDN w:val="0"/>
        <w:spacing w:before="60" w:after="0" w:line="552" w:lineRule="exact"/>
        <w:ind w:left="722" w:right="676" w:firstLine="480"/>
        <w:jc w:val="both"/>
      </w:pPr>
      <w:r>
        <w:rPr>
          <w:rFonts w:ascii="Times New Roman" w:hAnsi="Times New Roman" w:eastAsia="Times New Roman"/>
          <w:b w:val="0"/>
          <w:i w:val="0"/>
          <w:color w:val="000000"/>
          <w:sz w:val="24"/>
        </w:rPr>
        <w:t>Translated smORFs of 4–50 aa were taken as already-processed peptide strings. We did not reassemble reads or call genes de novo. The public source of the paired oral metagenomes and metatranscriptomes is PRJNA678453 [7]. A derived MGnify third-party assembly, PRJEB65451 (metaSPAdes v3.15.3), exists for that BioProject; it is not a second clinical cohort. Library sizes were 11,269,961 healthy-labelled and 11,721,988 periodontitis-labelled sequences.</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UniDL4BioPep (22 tasks)</w:t>
      </w:r>
    </w:p>
    <w:p>
      <w:pPr>
        <w:widowControl/>
        <w:autoSpaceDE w:val="0"/>
        <w:autoSpaceDN w:val="0"/>
        <w:spacing w:before="60" w:after="666" w:line="552" w:lineRule="exact"/>
        <w:ind w:left="722" w:right="676" w:firstLine="480"/>
        <w:jc w:val="both"/>
      </w:pPr>
      <w:r>
        <w:rPr>
          <w:rFonts w:ascii="Times New Roman" w:hAnsi="Times New Roman" w:eastAsia="Times New Roman"/>
          <w:b w:val="0"/>
          <w:i w:val="0"/>
          <w:color w:val="000000"/>
          <w:sz w:val="24"/>
        </w:rPr>
        <w:t>UniDL4BioPep was applied first to both full libraries, following the predict-then-filter order used when mining microbiome peptide antibiotics [23,31]. Du et al. freeze ESM-2 (</w:t>
      </w:r>
      <w:r>
        <w:rPr>
          <w:rFonts w:ascii="DejaVu Sans Mono" w:hAnsi="DejaVu Sans Mono" w:eastAsia="DejaVu Sans Mono"/>
          <w:b w:val="0"/>
          <w:i w:val="0"/>
          <w:color w:val="000000"/>
          <w:sz w:val="24"/>
          <w:shd w:val="clear" w:color="auto" w:fill="F2F4F7"/>
        </w:rPr>
        <w:t>esm2_t6_8M_UR50D</w:t>
      </w:r>
      <w:r>
        <w:rPr>
          <w:rFonts w:ascii="Times New Roman" w:hAnsi="Times New Roman" w:eastAsia="Times New Roman"/>
          <w:b w:val="0"/>
          <w:i w:val="0"/>
          <w:color w:val="000000"/>
          <w:sz w:val="24"/>
        </w:rPr>
        <w:t>; 6 layers, 8 million parameters, 320-dimensional residue states) and average residue embeddings so that peptides of any length collapse to one fixed vector. A convolutional classifier is then trained, per bioactivity, on that vector; the same backbone is reused across datasets rather than designing a new network for each endpoint. In the original report the architecture beat the previous state of the art on 15 of 20 binary peptide tasks. We did not retrain the networks. We scored 22 published heads: ACE inhibitory, DPP-IV inhibitory, Bitter, Umami, Antimicrobial, Antimalarial (alternative), Antimalarial (main), Quorum sensing, Anticancer (main), Anticancer (alternative), Anti-MRSA, TTCA, BBB (BBP), Anti-</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6 of 32 - AI Writing Submission</w:t>
            </w:r>
          </w:p>
        </w:tc>
        <w:tc>
          <w:tcPr>
            <w:tcW w:w="332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7 of 32 - AI Writing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576" w:firstLine="0"/>
        <w:jc w:val="left"/>
      </w:pPr>
      <w:r>
        <w:rPr>
          <w:rFonts w:ascii="Times New Roman" w:hAnsi="Times New Roman" w:eastAsia="Times New Roman"/>
          <w:b w:val="0"/>
          <w:i w:val="0"/>
          <w:color w:val="000000"/>
          <w:sz w:val="24"/>
        </w:rPr>
        <w:t>parasitic (APP), NeuroPred, Antibacterial, Antifungal, Antiviral, Toxicity, Antioxidant FRS, Allergenicity, and cell-penetrating peptide (CPP). Every head used a score cut of ≥0.80. “BBB-high” is that operational cut on the BBP head, not measured transcytosis. Other BBB peptide tools (for example Augur) are trained on different positives and encodings, so their published AUCs do not transfer to these 4–50-aa oral strings [35].</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Catalogue matching (periodontitis branch only)</w:t>
      </w:r>
    </w:p>
    <w:p>
      <w:pPr>
        <w:widowControl/>
        <w:autoSpaceDE w:val="0"/>
        <w:autoSpaceDN w:val="0"/>
        <w:spacing w:before="60" w:after="0" w:line="552" w:lineRule="exact"/>
        <w:ind w:left="722" w:right="676" w:firstLine="480"/>
        <w:jc w:val="both"/>
      </w:pPr>
      <w:r>
        <w:rPr>
          <w:rFonts w:ascii="Times New Roman" w:hAnsi="Times New Roman" w:eastAsia="Times New Roman"/>
          <w:b w:val="0"/>
          <w:i w:val="0"/>
          <w:color w:val="000000"/>
          <w:sz w:val="24"/>
        </w:rPr>
        <w:t>After scoring, only periodontitis-labelled sequences were exact-matched to oral genomic and metaproteomic resources and collapsed to unique peptides. HOMD and eHOMD supply curated aerodigestive genomes [21,32]. Salivary metaproteomes record peptides inside their own false-discovery framework [22]. Further oral metaproteomic sets add sequence observations from other clinical contexts [33–34]. A match supports prior observation of the string; it does not prove expression in PRJNA678453 samples. The periodontitis library yielded 33,786 unique catalogue-supported peptides. Intersection with the 1,125,832 periodontitis BBB (BBP) hits recovered 3,518 sequences (3,446 of 5–30 aa; 72 of 31–50 aa). The healthy library was left at the 22-task score tables and was not dereplicated.</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NTxPred2</w:t>
      </w:r>
    </w:p>
    <w:p>
      <w:pPr>
        <w:widowControl/>
        <w:autoSpaceDE w:val="0"/>
        <w:autoSpaceDN w:val="0"/>
        <w:spacing w:before="60" w:after="1006" w:line="552" w:lineRule="exact"/>
        <w:ind w:left="722" w:right="576" w:firstLine="480"/>
        <w:jc w:val="left"/>
      </w:pPr>
      <w:r>
        <w:rPr>
          <w:rFonts w:ascii="Times New Roman" w:hAnsi="Times New Roman" w:eastAsia="Times New Roman"/>
          <w:b w:val="0"/>
          <w:i w:val="0"/>
          <w:color w:val="000000"/>
          <w:sz w:val="24"/>
        </w:rPr>
        <w:t>NTxPred2 trains separate peptide and protein models because a single neurotoxin classifier does not transfer between length classes [24]. The peptide set has 877 neurotoxic and 877 non-toxic sequences; the protein set has 775 of each. Composition and binary-profile machine-learning models reach AUC 0.97 (peptides) and 0.85 (proteins). Fine-tuning ESM2-t30 on the peptide set raises independent-set AUC to 0.98 (MCC 0.90). The public server uses ESM2-t30 for 7–50-aa inputs (default probability 0.5) and an extra-trees model for sequences ≥51 aa. We used the peptide (ESM2-t30) mode on 7–50-aa members of the 3,518-set. A positive call is a classifier label, not a neuronal assay.</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7 of 32 - AI Writing Submission</w:t>
            </w:r>
          </w:p>
        </w:tc>
        <w:tc>
          <w:tcPr>
            <w:tcW w:w="332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8 of 32 - AI Writing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266" w:lineRule="exact"/>
        <w:ind w:left="722" w:right="0" w:firstLine="0"/>
        <w:jc w:val="left"/>
      </w:pPr>
      <w:r>
        <w:rPr>
          <w:rFonts w:ascii="Times New Roman" w:hAnsi="Times New Roman" w:eastAsia="Times New Roman"/>
          <w:b/>
          <w:i/>
          <w:color w:val="000000"/>
          <w:sz w:val="24"/>
        </w:rPr>
        <w:t>mebipred</w:t>
      </w:r>
    </w:p>
    <w:p>
      <w:pPr>
        <w:widowControl/>
        <w:autoSpaceDE w:val="0"/>
        <w:autoSpaceDN w:val="0"/>
        <w:spacing w:before="60" w:after="0" w:line="552" w:lineRule="exact"/>
        <w:ind w:left="722" w:right="576" w:firstLine="480"/>
        <w:jc w:val="left"/>
      </w:pPr>
      <w:r>
        <w:rPr>
          <w:rFonts w:ascii="Times New Roman" w:hAnsi="Times New Roman" w:eastAsia="Times New Roman"/>
          <w:b w:val="0"/>
          <w:i w:val="0"/>
          <w:color w:val="000000"/>
          <w:sz w:val="24"/>
        </w:rPr>
        <w:t>mebipred predicts metal-binding from sequence alone, without alignments, so it can be applied to short translated fragments [25]. Inputs are 219 sequence features: amino-acid composition, physicochemical descriptors, and counts of metal-binding 5-mers. A first feed-forward net (two hidden layers of 219 ReLU units, dropout 0.2, RMSprop) separates metal-binding from non-binding proteins; a second tier names 11 ions. The authors report &gt;80% accuracy for ligand presence and an area under the precision–recall curve of 0.91. Default ion probability is 0.5; raising it to 0.9 increases precision at some cost in recall. We kept Cu-, Fe- and Zn-related scores at 0.50. The output is not a measured Kd and does not assign a coordination geometry.</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AnOxPePred</w:t>
      </w:r>
    </w:p>
    <w:p>
      <w:pPr>
        <w:widowControl/>
        <w:autoSpaceDE w:val="0"/>
        <w:autoSpaceDN w:val="0"/>
        <w:spacing w:before="60" w:after="0" w:line="552" w:lineRule="exact"/>
        <w:ind w:left="722" w:right="676" w:firstLine="480"/>
        <w:jc w:val="both"/>
      </w:pPr>
      <w:r>
        <w:rPr>
          <w:rFonts w:ascii="Times New Roman" w:hAnsi="Times New Roman" w:eastAsia="Times New Roman"/>
          <w:b w:val="0"/>
          <w:i w:val="0"/>
          <w:color w:val="000000"/>
          <w:sz w:val="24"/>
        </w:rPr>
        <w:t>AnOxPePred is a one-dimensional CNN with two heads, trained to score free-radical scavenging (FRS) and metal chelation (CHEL) from one-hot peptide sequences [26]. Positives were taken from BIOPEP-UWM and from antioxidant-peptide papers; each sequence is labelled FRS, chelator, or both. Reported FRS performance exceeds a k-NN baseline; the chelator head is weaker because that training subset is small. Both heads emit a score in [0, 1]. Serial cuts here were CHEL≥0.25, then CHEL≥0.25 with FRS&lt;0.50, then CHEL≥0.25 with FRS&lt;0.45. Concordance among UniDL4BioPep, NTxPred2, mebipred and AnOxPePred is a filter stack, not independent experimental replication.</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Physicochemical descriptors</w:t>
      </w:r>
    </w:p>
    <w:p>
      <w:pPr>
        <w:widowControl/>
        <w:autoSpaceDE w:val="0"/>
        <w:autoSpaceDN w:val="0"/>
        <w:spacing w:before="60" w:after="1498" w:line="552" w:lineRule="exact"/>
        <w:ind w:left="722" w:right="576" w:firstLine="480"/>
        <w:jc w:val="left"/>
      </w:pPr>
      <w:r>
        <w:rPr>
          <w:rFonts w:ascii="Times New Roman" w:hAnsi="Times New Roman" w:eastAsia="Times New Roman"/>
          <w:b w:val="0"/>
          <w:i w:val="0"/>
          <w:color w:val="000000"/>
          <w:sz w:val="24"/>
        </w:rPr>
        <w:t xml:space="preserve">For the twelve unique 7–9-aa strings we recalculated length, histidine, cysteine and Arg+Lys counts, average molecular weight, isoelectric point, net charge at pH 7.4, Kyte–Doolittle GRAVY, Ikai aliphatic index, hydrophobic residue fraction (A, I, L, M, F, V, W, Y),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8 of 32 - AI Writing Submission</w:t>
            </w:r>
          </w:p>
        </w:tc>
        <w:tc>
          <w:tcPr>
            <w:tcW w:w="332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9 of 32 - AI Writing Submission</w:t>
            </w:r>
          </w:p>
        </w:tc>
        <w:tc>
          <w:tcPr>
            <w:tcW w:w="332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576" w:firstLine="0"/>
        <w:jc w:val="left"/>
      </w:pPr>
      <w:r>
        <w:rPr>
          <w:rFonts w:ascii="Times New Roman" w:hAnsi="Times New Roman" w:eastAsia="Times New Roman"/>
          <w:b w:val="0"/>
          <w:i w:val="0"/>
          <w:color w:val="000000"/>
          <w:sz w:val="24"/>
        </w:rPr>
        <w:t>and Boman index. Scales were applied to the amino-acid strings only; no experimental HPLC or CD was performed.</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Molecular docking</w:t>
      </w:r>
    </w:p>
    <w:p>
      <w:pPr>
        <w:widowControl/>
        <w:autoSpaceDE w:val="0"/>
        <w:autoSpaceDN w:val="0"/>
        <w:spacing w:before="60" w:after="0" w:line="552" w:lineRule="exact"/>
        <w:ind w:left="722" w:right="576" w:firstLine="480"/>
        <w:jc w:val="left"/>
      </w:pPr>
      <w:r>
        <w:rPr>
          <w:rFonts w:ascii="Times New Roman" w:hAnsi="Times New Roman" w:eastAsia="Times New Roman"/>
          <w:b w:val="0"/>
          <w:i w:val="0"/>
          <w:color w:val="000000"/>
          <w:sz w:val="24"/>
        </w:rPr>
        <w:t>Human recombinant AChE (PDB 4EY6, 2.40 Å) was stripped of galantamine and crystal waters, chain breaks were repaired, and protonation was set at pH 7.4 [20]. The twelve ligands ALLLHRC, FCLHLQLR, FLLHTTR, HLLTLKKHV, HLPLLHRCC, HVLLLRQCA, LLHLPKRTT, LLHPLRC, LLHPLRL, WLLVHLKK, YHHLLCRR and YLSLLQR were docked with AutoDock Vina, exhaustiveness 32 [27–28]. The grid was centred on the PAS (Tyr72, Asp74, Thr75, Leu76, Trp286, His287, Tyr341) and covered the gorge neck (Phe295), the choline subsite (Trp86, Glu202, Tyr337) and the catalytic triad (Ser203, His447, Glu334). Each ligand was run three times. We report best-run affinity, three-run mean ± SD, hydrogen-bond count and PAS contact from the single best pose. Vina scores rank poses; they are not experimental free energies.</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Molecular dynamics</w:t>
      </w:r>
    </w:p>
    <w:p>
      <w:pPr>
        <w:widowControl/>
        <w:autoSpaceDE w:val="0"/>
        <w:autoSpaceDN w:val="0"/>
        <w:spacing w:before="60" w:after="0" w:line="552" w:lineRule="exact"/>
        <w:ind w:left="722" w:right="676" w:firstLine="480"/>
        <w:jc w:val="both"/>
      </w:pPr>
      <w:r>
        <w:rPr>
          <w:rFonts w:ascii="Times New Roman" w:hAnsi="Times New Roman" w:eastAsia="Times New Roman"/>
          <w:b w:val="0"/>
          <w:i w:val="0"/>
          <w:color w:val="000000"/>
          <w:sz w:val="24"/>
        </w:rPr>
        <w:t>Four explicit-solvent systems were built in GROMACS with Amber99SB-ILDN and TIP3P water at 0.15 M NaCl [29–30]: apo AChE (chain A) and the ALLLHRC, FLLHTTR and YLSLLQR complexes. Each box was triclinic with a 1.0 nm solute-to-wall buffer. Equilibration was 2,000 steps of steepest descent, 1.0 ns restrained NVT to 300 K, 1.0 ns restrained NPT, and 1.0 ns free NPT. Production was 100 ns (dt = 2.0 fs) at 300 K and 1.0 bar with LINCS, 1.2 nm cut-offs and particle-mesh Ewald. Frames were stored every 20 ps.</w:t>
      </w:r>
    </w:p>
    <w:p>
      <w:pPr>
        <w:widowControl/>
        <w:autoSpaceDE w:val="0"/>
        <w:autoSpaceDN w:val="0"/>
        <w:spacing w:before="0" w:after="1550" w:line="554" w:lineRule="exact"/>
        <w:ind w:left="722" w:right="676" w:firstLine="480"/>
        <w:jc w:val="both"/>
      </w:pPr>
      <w:r>
        <w:rPr>
          <w:rFonts w:ascii="Times New Roman" w:hAnsi="Times New Roman" w:eastAsia="Times New Roman"/>
          <w:b w:val="0"/>
          <w:i w:val="0"/>
          <w:color w:val="000000"/>
          <w:sz w:val="24"/>
        </w:rPr>
        <w:t>Metrics matched Figures 5–7: Cα RMSD, per-residue RMSF, SASA, Rg, DSSP occupancy, and intermolecular hydrogen bonds (</w:t>
      </w:r>
      <w:r>
        <w:rPr>
          <w:rFonts w:ascii="DejaVu Sans Mono" w:hAnsi="DejaVu Sans Mono" w:eastAsia="DejaVu Sans Mono"/>
          <w:b w:val="0"/>
          <w:i w:val="0"/>
          <w:color w:val="000000"/>
          <w:sz w:val="24"/>
          <w:shd w:val="clear" w:color="auto" w:fill="F2F4F7"/>
        </w:rPr>
        <w:t>gmx hbond</w:t>
      </w:r>
      <w:r>
        <w:rPr>
          <w:rFonts w:ascii="Times New Roman" w:hAnsi="Times New Roman" w:eastAsia="Times New Roman"/>
          <w:b w:val="0"/>
          <w:i w:val="0"/>
          <w:color w:val="000000"/>
          <w:sz w:val="24"/>
        </w:rPr>
        <w:t xml:space="preserve">; donor–acceptor ≤ 3.0 Å). Peptide self-fit RMSD and persistent contacts (7.0 Å) were stored as extras. Means ± SD use the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4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9 of 32 - AI Writing Submission</w:t>
            </w:r>
          </w:p>
        </w:tc>
        <w:tc>
          <w:tcPr>
            <w:tcW w:w="332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10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576" w:firstLine="0"/>
        <w:jc w:val="left"/>
      </w:pPr>
      <w:r>
        <w:rPr>
          <w:rFonts w:ascii="Times New Roman" w:hAnsi="Times New Roman" w:eastAsia="Times New Roman"/>
          <w:b w:val="0"/>
          <w:i w:val="0"/>
          <w:color w:val="000000"/>
          <w:sz w:val="24"/>
        </w:rPr>
        <w:t>last 20 ns (80–100 ns). The design follows the AChE–Aβ MD logic of Atanasova et al., at 100 ns rather than 1 μs [18].</w:t>
      </w:r>
    </w:p>
    <w:p>
      <w:pPr>
        <w:widowControl/>
        <w:autoSpaceDE w:val="0"/>
        <w:autoSpaceDN w:val="0"/>
        <w:spacing w:before="528" w:after="0" w:line="310" w:lineRule="exact"/>
        <w:ind w:left="722" w:right="0" w:firstLine="0"/>
        <w:jc w:val="left"/>
      </w:pPr>
      <w:r>
        <w:rPr>
          <w:rFonts w:ascii="Times New Roman" w:hAnsi="Times New Roman" w:eastAsia="Times New Roman"/>
          <w:b/>
          <w:i w:val="0"/>
          <w:color w:val="000000"/>
          <w:sz w:val="28"/>
        </w:rPr>
        <w:t>Results</w:t>
      </w:r>
    </w:p>
    <w:p>
      <w:pPr>
        <w:widowControl/>
        <w:autoSpaceDE w:val="0"/>
        <w:autoSpaceDN w:val="0"/>
        <w:spacing w:before="512" w:after="0" w:line="266" w:lineRule="exact"/>
        <w:ind w:left="722" w:right="0" w:firstLine="0"/>
        <w:jc w:val="left"/>
      </w:pPr>
      <w:r>
        <w:rPr>
          <w:rFonts w:ascii="Times New Roman" w:hAnsi="Times New Roman" w:eastAsia="Times New Roman"/>
          <w:b/>
          <w:i/>
          <w:color w:val="000000"/>
          <w:sz w:val="24"/>
        </w:rPr>
        <w:t>Twenty-two UniDL4BioPep tasks on both libraries</w:t>
      </w:r>
    </w:p>
    <w:p>
      <w:pPr>
        <w:widowControl/>
        <w:autoSpaceDE w:val="0"/>
        <w:autoSpaceDN w:val="0"/>
        <w:spacing w:before="60" w:after="0" w:line="552" w:lineRule="exact"/>
        <w:ind w:left="722" w:right="676" w:firstLine="480"/>
        <w:jc w:val="both"/>
      </w:pPr>
      <w:r>
        <w:rPr>
          <w:rFonts w:ascii="Times New Roman" w:hAnsi="Times New Roman" w:eastAsia="Times New Roman"/>
          <w:b w:val="0"/>
          <w:i w:val="0"/>
          <w:color w:val="000000"/>
          <w:sz w:val="24"/>
        </w:rPr>
        <w:t>Figure 1 summarises the cascade. Both libraries were scored at ≥0.80 on all 22 heads (Tables 1 and 2). Hit rates sit close to each other. Antimicrobial called 10,302,093/11,721,988 periodontitis sequences (87.89%) and 9,882,657/11,269,961 healthy sequences (87.69%). BBB (BBP) called 1,125,832 (9.60%) versus 1,095,861 (9.72%). Anti-parasitic (APP) and quorum sensing were the next largest heads; DPP-IV inhibitory was the smallest in both libraries. Labels overlap, so one peptide can sit in several rows. Because the two BBB rates differ by only 0.12 percentage points, BBB-high is not a periodontitis-specific stamp. The two libraries are close on most of the 22 heads (Table 3). Periodontitis exceeds healthy by ≥1 percentage point only for quorum sensing (+1.39). Healthy exceeds periodontitis by ≥1 point for antifungal (−2.50), anti-parasitic (−2.36), antioxidant FRS (−1.95), antiviral (−1.89), antibacterial (−1.42), CPP (−1.24), anticancer-main (−1.22) and umami (−1.00). Antimicrobial is essentially tied (87.89% vs 87.69%). These are library-wide score rates, not sequence-level differential peptides: we do not have a row-wise overlap map, so we cannot say that the twelve docking sequences are absent from the healthy library. Downstream docking used the periodontitis, catalogue-matched branch only.</w:t>
      </w:r>
    </w:p>
    <w:p>
      <w:pPr>
        <w:widowControl/>
        <w:autoSpaceDE w:val="0"/>
        <w:autoSpaceDN w:val="0"/>
        <w:spacing w:before="404" w:after="80" w:line="222" w:lineRule="exact"/>
        <w:ind w:left="722" w:right="0" w:firstLine="0"/>
        <w:jc w:val="left"/>
      </w:pPr>
      <w:r>
        <w:rPr>
          <w:rFonts w:ascii="Times New Roman" w:hAnsi="Times New Roman" w:eastAsia="Times New Roman"/>
          <w:b/>
          <w:i w:val="0"/>
          <w:color w:val="000000"/>
          <w:sz w:val="20"/>
        </w:rPr>
        <w:t>Table 1. UniDL4BioPep counts for the periodontitis-labelled library (11,721,988 smORFs; ≥0.80).</w:t>
      </w:r>
    </w:p>
    <w:tbl>
      <w:tblPr>
        <w:tblStyle w:val="32"/>
        <w:tblW w:w="0" w:type="auto"/>
        <w:tblInd w:w="0" w:type="dxa"/>
        <w:tblLayout w:type="fixed"/>
        <w:tblCellMar>
          <w:top w:w="0" w:type="dxa"/>
          <w:left w:w="108" w:type="dxa"/>
          <w:bottom w:w="0" w:type="dxa"/>
          <w:right w:w="108" w:type="dxa"/>
        </w:tblCellMar>
      </w:tblPr>
      <w:tblGrid>
        <w:gridCol w:w="1748"/>
        <w:gridCol w:w="1748"/>
        <w:gridCol w:w="1748"/>
        <w:gridCol w:w="1748"/>
        <w:gridCol w:w="1748"/>
        <w:gridCol w:w="1748"/>
      </w:tblGrid>
      <w:tr>
        <w:tblPrEx>
          <w:tblCellMar>
            <w:top w:w="0" w:type="dxa"/>
            <w:left w:w="108" w:type="dxa"/>
            <w:bottom w:w="0" w:type="dxa"/>
            <w:right w:w="108" w:type="dxa"/>
          </w:tblCellMar>
        </w:tblPrEx>
        <w:trPr>
          <w:trHeight w:val="378" w:hRule="exact"/>
        </w:trPr>
        <w:tc>
          <w:tcPr>
            <w:tcW w:w="1260" w:type="dxa"/>
            <w:tcBorders>
              <w:top w:val="single" w:color="000000" w:sz="12" w:space="0"/>
              <w:bottom w:val="single" w:color="000000" w:sz="8" w:space="0"/>
            </w:tcBorders>
            <w:tcMar>
              <w:left w:w="0" w:type="dxa"/>
              <w:right w:w="0" w:type="dxa"/>
            </w:tcMar>
          </w:tcPr>
          <w:p>
            <w:pPr>
              <w:widowControl/>
              <w:autoSpaceDE w:val="0"/>
              <w:autoSpaceDN w:val="0"/>
              <w:spacing w:before="60" w:after="0" w:line="222" w:lineRule="exact"/>
              <w:ind w:left="0" w:right="164" w:firstLine="0"/>
              <w:jc w:val="right"/>
            </w:pPr>
            <w:r>
              <w:rPr>
                <w:rFonts w:ascii="Times New Roman" w:hAnsi="Times New Roman" w:eastAsia="Times New Roman"/>
                <w:b w:val="0"/>
                <w:i w:val="0"/>
                <w:color w:val="000000"/>
                <w:sz w:val="20"/>
              </w:rPr>
              <w:t>No.</w:t>
            </w:r>
          </w:p>
        </w:tc>
        <w:tc>
          <w:tcPr>
            <w:tcW w:w="3660" w:type="dxa"/>
            <w:tcBorders>
              <w:bottom w:val="single" w:color="000000" w:sz="8" w:space="0"/>
            </w:tcBorders>
            <w:tcMar>
              <w:left w:w="0" w:type="dxa"/>
              <w:right w:w="0" w:type="dxa"/>
            </w:tcMar>
          </w:tcPr>
          <w:p>
            <w:pPr>
              <w:widowControl/>
              <w:autoSpaceDE w:val="0"/>
              <w:autoSpaceDN w:val="0"/>
              <w:spacing w:before="76" w:after="0" w:line="222" w:lineRule="exact"/>
              <w:ind w:left="0" w:right="1474" w:firstLine="0"/>
              <w:jc w:val="right"/>
            </w:pPr>
            <w:r>
              <w:rPr>
                <w:rFonts w:ascii="Times New Roman" w:hAnsi="Times New Roman" w:eastAsia="Times New Roman"/>
                <w:b w:val="0"/>
                <w:i w:val="0"/>
                <w:color w:val="000000"/>
                <w:sz w:val="20"/>
              </w:rPr>
              <w:t>Task</w:t>
            </w:r>
          </w:p>
        </w:tc>
        <w:tc>
          <w:tcPr>
            <w:tcW w:w="1960" w:type="dxa"/>
            <w:tcBorders>
              <w:bottom w:val="single" w:color="000000" w:sz="8" w:space="0"/>
            </w:tcBorders>
            <w:tcMar>
              <w:left w:w="0" w:type="dxa"/>
              <w:right w:w="0" w:type="dxa"/>
            </w:tcMar>
          </w:tcPr>
          <w:p>
            <w:pPr>
              <w:widowControl/>
              <w:autoSpaceDE w:val="0"/>
              <w:autoSpaceDN w:val="0"/>
              <w:spacing w:before="76" w:after="0" w:line="222" w:lineRule="exact"/>
              <w:ind w:left="394" w:right="0" w:firstLine="0"/>
              <w:jc w:val="left"/>
            </w:pPr>
            <w:r>
              <w:rPr>
                <w:rFonts w:ascii="Times New Roman" w:hAnsi="Times New Roman" w:eastAsia="Times New Roman"/>
                <w:b w:val="0"/>
                <w:i w:val="0"/>
                <w:color w:val="000000"/>
                <w:sz w:val="20"/>
              </w:rPr>
              <w:t>n</w:t>
            </w:r>
          </w:p>
        </w:tc>
        <w:tc>
          <w:tcPr>
            <w:tcW w:w="1300" w:type="dxa"/>
            <w:tcBorders>
              <w:bottom w:val="single" w:color="000000" w:sz="8" w:space="0"/>
            </w:tcBorders>
            <w:tcMar>
              <w:left w:w="0" w:type="dxa"/>
              <w:right w:w="0" w:type="dxa"/>
            </w:tcMar>
          </w:tcPr>
          <w:p>
            <w:pPr>
              <w:widowControl/>
              <w:autoSpaceDE w:val="0"/>
              <w:autoSpaceDN w:val="0"/>
              <w:spacing w:before="76" w:after="0" w:line="222" w:lineRule="exact"/>
              <w:ind w:left="0" w:right="442" w:firstLine="0"/>
              <w:jc w:val="right"/>
            </w:pPr>
            <w:r>
              <w:rPr>
                <w:rFonts w:ascii="Times New Roman" w:hAnsi="Times New Roman" w:eastAsia="Times New Roman"/>
                <w:b w:val="0"/>
                <w:i w:val="0"/>
                <w:color w:val="000000"/>
                <w:sz w:val="20"/>
              </w:rPr>
              <w:t>%</w:t>
            </w:r>
          </w:p>
        </w:tc>
        <w:tc>
          <w:tcPr>
            <w:tcW w:w="1040" w:type="dxa"/>
            <w:tcBorders>
              <w:bottom w:val="single" w:color="000000" w:sz="8" w:space="0"/>
            </w:tcBorders>
            <w:tcMar>
              <w:left w:w="0" w:type="dxa"/>
              <w:right w:w="0" w:type="dxa"/>
            </w:tcMar>
          </w:tcPr>
          <w:p/>
        </w:tc>
        <w:tc>
          <w:tcPr>
            <w:tcW w:w="1240" w:type="dxa"/>
            <w:tcBorders>
              <w:bottom w:val="single" w:color="000000" w:sz="8" w:space="0"/>
            </w:tcBorders>
            <w:tcMar>
              <w:left w:w="0" w:type="dxa"/>
              <w:right w:w="0" w:type="dxa"/>
            </w:tcMar>
          </w:tcPr>
          <w:p/>
        </w:tc>
      </w:tr>
      <w:tr>
        <w:tblPrEx>
          <w:tblCellMar>
            <w:top w:w="0" w:type="dxa"/>
            <w:left w:w="108" w:type="dxa"/>
            <w:bottom w:w="0" w:type="dxa"/>
            <w:right w:w="108" w:type="dxa"/>
          </w:tblCellMar>
        </w:tblPrEx>
        <w:trPr>
          <w:trHeight w:val="378" w:hRule="exact"/>
        </w:trPr>
        <w:tc>
          <w:tcPr>
            <w:tcW w:w="1260" w:type="dxa"/>
            <w:tcBorders>
              <w:top w:val="single" w:color="000000" w:sz="8" w:space="0"/>
            </w:tcBorders>
            <w:tcMar>
              <w:left w:w="0" w:type="dxa"/>
              <w:right w:w="0" w:type="dxa"/>
            </w:tcMar>
          </w:tcPr>
          <w:p>
            <w:pPr>
              <w:widowControl/>
              <w:autoSpaceDE w:val="0"/>
              <w:autoSpaceDN w:val="0"/>
              <w:spacing w:before="78" w:after="0" w:line="222" w:lineRule="exact"/>
              <w:ind w:left="0" w:right="358" w:firstLine="0"/>
              <w:jc w:val="right"/>
            </w:pPr>
            <w:r>
              <w:rPr>
                <w:rFonts w:ascii="Times New Roman" w:hAnsi="Times New Roman" w:eastAsia="Times New Roman"/>
                <w:b w:val="0"/>
                <w:i w:val="0"/>
                <w:color w:val="000000"/>
                <w:sz w:val="20"/>
              </w:rPr>
              <w:t>1</w:t>
            </w:r>
          </w:p>
        </w:tc>
        <w:tc>
          <w:tcPr>
            <w:tcW w:w="3660" w:type="dxa"/>
            <w:tcBorders>
              <w:top w:val="single" w:color="000000" w:sz="8" w:space="0"/>
            </w:tcBorders>
            <w:tcMar>
              <w:left w:w="0" w:type="dxa"/>
              <w:right w:w="0" w:type="dxa"/>
            </w:tcMar>
          </w:tcPr>
          <w:p>
            <w:pPr>
              <w:widowControl/>
              <w:autoSpaceDE w:val="0"/>
              <w:autoSpaceDN w:val="0"/>
              <w:spacing w:before="78" w:after="0" w:line="222" w:lineRule="exact"/>
              <w:ind w:left="0" w:right="624" w:firstLine="0"/>
              <w:jc w:val="right"/>
            </w:pPr>
            <w:r>
              <w:rPr>
                <w:rFonts w:ascii="Times New Roman" w:hAnsi="Times New Roman" w:eastAsia="Times New Roman"/>
                <w:b w:val="0"/>
                <w:i w:val="0"/>
                <w:color w:val="000000"/>
                <w:sz w:val="20"/>
              </w:rPr>
              <w:t>ACE inhibitory</w:t>
            </w:r>
          </w:p>
        </w:tc>
        <w:tc>
          <w:tcPr>
            <w:tcW w:w="1960" w:type="dxa"/>
            <w:tcBorders>
              <w:top w:val="single" w:color="000000" w:sz="8" w:space="0"/>
            </w:tcBorders>
            <w:tcMar>
              <w:left w:w="0" w:type="dxa"/>
              <w:right w:w="0" w:type="dxa"/>
            </w:tcMar>
          </w:tcPr>
          <w:p>
            <w:pPr>
              <w:widowControl/>
              <w:autoSpaceDE w:val="0"/>
              <w:autoSpaceDN w:val="0"/>
              <w:spacing w:before="78" w:after="0" w:line="222" w:lineRule="exact"/>
              <w:ind w:left="394" w:right="0" w:firstLine="0"/>
              <w:jc w:val="left"/>
            </w:pPr>
            <w:r>
              <w:rPr>
                <w:rFonts w:ascii="Times New Roman" w:hAnsi="Times New Roman" w:eastAsia="Times New Roman"/>
                <w:b w:val="0"/>
                <w:i w:val="0"/>
                <w:color w:val="000000"/>
                <w:sz w:val="20"/>
              </w:rPr>
              <w:t>1,236,442</w:t>
            </w:r>
          </w:p>
        </w:tc>
        <w:tc>
          <w:tcPr>
            <w:tcW w:w="1300" w:type="dxa"/>
            <w:tcBorders>
              <w:top w:val="single" w:color="000000" w:sz="8" w:space="0"/>
            </w:tcBorders>
            <w:tcMar>
              <w:left w:w="0" w:type="dxa"/>
              <w:right w:w="0" w:type="dxa"/>
            </w:tcMar>
          </w:tcPr>
          <w:p>
            <w:pPr>
              <w:widowControl/>
              <w:autoSpaceDE w:val="0"/>
              <w:autoSpaceDN w:val="0"/>
              <w:spacing w:before="78" w:after="0" w:line="222" w:lineRule="exact"/>
              <w:ind w:left="0" w:right="160" w:firstLine="0"/>
              <w:jc w:val="right"/>
            </w:pPr>
            <w:r>
              <w:rPr>
                <w:rFonts w:ascii="Times New Roman" w:hAnsi="Times New Roman" w:eastAsia="Times New Roman"/>
                <w:b w:val="0"/>
                <w:i w:val="0"/>
                <w:color w:val="000000"/>
                <w:sz w:val="20"/>
              </w:rPr>
              <w:t>10.55</w:t>
            </w:r>
          </w:p>
        </w:tc>
        <w:tc>
          <w:tcPr>
            <w:tcW w:w="1040" w:type="dxa"/>
            <w:vMerge w:val="restart"/>
            <w:tcBorders>
              <w:top w:val="single" w:color="000000" w:sz="8" w:space="0"/>
              <w:bottom w:val="single" w:color="000000" w:sz="12" w:space="0"/>
            </w:tcBorders>
            <w:tcMar>
              <w:left w:w="0" w:type="dxa"/>
              <w:right w:w="0" w:type="dxa"/>
            </w:tcMar>
          </w:tcPr>
          <w:p/>
        </w:tc>
        <w:tc>
          <w:tcPr>
            <w:tcW w:w="1240" w:type="dxa"/>
            <w:vMerge w:val="restart"/>
            <w:tcBorders>
              <w:top w:val="single" w:color="000000" w:sz="8" w:space="0"/>
              <w:bottom w:val="single" w:color="000000" w:sz="12" w:space="0"/>
            </w:tcBorders>
            <w:tcMar>
              <w:left w:w="0" w:type="dxa"/>
              <w:right w:w="0" w:type="dxa"/>
            </w:tcMar>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82" w:after="0" w:line="222" w:lineRule="exact"/>
              <w:ind w:left="0" w:right="358" w:firstLine="0"/>
              <w:jc w:val="right"/>
            </w:pPr>
            <w:r>
              <w:rPr>
                <w:rFonts w:ascii="Times New Roman" w:hAnsi="Times New Roman" w:eastAsia="Times New Roman"/>
                <w:b w:val="0"/>
                <w:i w:val="0"/>
                <w:color w:val="000000"/>
                <w:sz w:val="20"/>
              </w:rPr>
              <w:t>2</w:t>
            </w:r>
          </w:p>
        </w:tc>
        <w:tc>
          <w:tcPr>
            <w:tcW w:w="3660" w:type="dxa"/>
            <w:tcMar>
              <w:left w:w="0" w:type="dxa"/>
              <w:right w:w="0" w:type="dxa"/>
            </w:tcMar>
          </w:tcPr>
          <w:p>
            <w:pPr>
              <w:widowControl/>
              <w:autoSpaceDE w:val="0"/>
              <w:autoSpaceDN w:val="0"/>
              <w:spacing w:before="82" w:after="0" w:line="222" w:lineRule="exact"/>
              <w:ind w:left="0" w:right="380" w:firstLine="0"/>
              <w:jc w:val="right"/>
            </w:pPr>
            <w:r>
              <w:rPr>
                <w:rFonts w:ascii="Times New Roman" w:hAnsi="Times New Roman" w:eastAsia="Times New Roman"/>
                <w:b w:val="0"/>
                <w:i w:val="0"/>
                <w:color w:val="000000"/>
                <w:sz w:val="20"/>
              </w:rPr>
              <w:t>DPP-IV inhibitory</w:t>
            </w:r>
          </w:p>
        </w:tc>
        <w:tc>
          <w:tcPr>
            <w:tcW w:w="1960" w:type="dxa"/>
            <w:tcMar>
              <w:left w:w="0" w:type="dxa"/>
              <w:right w:w="0" w:type="dxa"/>
            </w:tcMar>
          </w:tcPr>
          <w:p>
            <w:pPr>
              <w:widowControl/>
              <w:autoSpaceDE w:val="0"/>
              <w:autoSpaceDN w:val="0"/>
              <w:spacing w:before="82" w:after="0" w:line="222" w:lineRule="exact"/>
              <w:ind w:left="394" w:right="0" w:firstLine="0"/>
              <w:jc w:val="left"/>
            </w:pPr>
            <w:r>
              <w:rPr>
                <w:rFonts w:ascii="Times New Roman" w:hAnsi="Times New Roman" w:eastAsia="Times New Roman"/>
                <w:b w:val="0"/>
                <w:i w:val="0"/>
                <w:color w:val="000000"/>
                <w:sz w:val="20"/>
              </w:rPr>
              <w:t>139,056</w:t>
            </w:r>
          </w:p>
        </w:tc>
        <w:tc>
          <w:tcPr>
            <w:tcW w:w="1300" w:type="dxa"/>
            <w:tcMar>
              <w:left w:w="0" w:type="dxa"/>
              <w:right w:w="0" w:type="dxa"/>
            </w:tcMar>
          </w:tcPr>
          <w:p>
            <w:pPr>
              <w:widowControl/>
              <w:autoSpaceDE w:val="0"/>
              <w:autoSpaceDN w:val="0"/>
              <w:spacing w:before="82" w:after="0" w:line="222" w:lineRule="exact"/>
              <w:ind w:left="0" w:right="260" w:firstLine="0"/>
              <w:jc w:val="right"/>
            </w:pPr>
            <w:r>
              <w:rPr>
                <w:rFonts w:ascii="Times New Roman" w:hAnsi="Times New Roman" w:eastAsia="Times New Roman"/>
                <w:b w:val="0"/>
                <w:i w:val="0"/>
                <w:color w:val="000000"/>
                <w:sz w:val="20"/>
              </w:rPr>
              <w:t>1.19</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2" w:after="0" w:line="222" w:lineRule="exact"/>
              <w:ind w:left="0" w:right="358" w:firstLine="0"/>
              <w:jc w:val="right"/>
            </w:pPr>
            <w:r>
              <w:rPr>
                <w:rFonts w:ascii="Times New Roman" w:hAnsi="Times New Roman" w:eastAsia="Times New Roman"/>
                <w:b w:val="0"/>
                <w:i w:val="0"/>
                <w:color w:val="000000"/>
                <w:sz w:val="20"/>
              </w:rPr>
              <w:t>3</w:t>
            </w:r>
          </w:p>
        </w:tc>
        <w:tc>
          <w:tcPr>
            <w:tcW w:w="3660" w:type="dxa"/>
            <w:tcMar>
              <w:left w:w="0" w:type="dxa"/>
              <w:right w:w="0" w:type="dxa"/>
            </w:tcMar>
          </w:tcPr>
          <w:p>
            <w:pPr>
              <w:widowControl/>
              <w:autoSpaceDE w:val="0"/>
              <w:autoSpaceDN w:val="0"/>
              <w:spacing w:before="92" w:after="0" w:line="222" w:lineRule="exact"/>
              <w:ind w:left="0" w:right="1408" w:firstLine="0"/>
              <w:jc w:val="right"/>
            </w:pPr>
            <w:r>
              <w:rPr>
                <w:rFonts w:ascii="Times New Roman" w:hAnsi="Times New Roman" w:eastAsia="Times New Roman"/>
                <w:b w:val="0"/>
                <w:i w:val="0"/>
                <w:color w:val="000000"/>
                <w:sz w:val="20"/>
              </w:rPr>
              <w:t>Bitter</w:t>
            </w:r>
          </w:p>
        </w:tc>
        <w:tc>
          <w:tcPr>
            <w:tcW w:w="1960" w:type="dxa"/>
            <w:tcMar>
              <w:left w:w="0" w:type="dxa"/>
              <w:right w:w="0" w:type="dxa"/>
            </w:tcMar>
          </w:tcPr>
          <w:p>
            <w:pPr>
              <w:widowControl/>
              <w:autoSpaceDE w:val="0"/>
              <w:autoSpaceDN w:val="0"/>
              <w:spacing w:before="92" w:after="0" w:line="222" w:lineRule="exact"/>
              <w:ind w:left="394" w:right="0" w:firstLine="0"/>
              <w:jc w:val="left"/>
            </w:pPr>
            <w:r>
              <w:rPr>
                <w:rFonts w:ascii="Times New Roman" w:hAnsi="Times New Roman" w:eastAsia="Times New Roman"/>
                <w:b w:val="0"/>
                <w:i w:val="0"/>
                <w:color w:val="000000"/>
                <w:sz w:val="20"/>
              </w:rPr>
              <w:t>1,831,185</w:t>
            </w:r>
          </w:p>
        </w:tc>
        <w:tc>
          <w:tcPr>
            <w:tcW w:w="1300" w:type="dxa"/>
            <w:tcMar>
              <w:left w:w="0" w:type="dxa"/>
              <w:right w:w="0" w:type="dxa"/>
            </w:tcMar>
          </w:tcPr>
          <w:p>
            <w:pPr>
              <w:widowControl/>
              <w:autoSpaceDE w:val="0"/>
              <w:autoSpaceDN w:val="0"/>
              <w:spacing w:before="92" w:after="0" w:line="222" w:lineRule="exact"/>
              <w:ind w:left="0" w:right="160" w:firstLine="0"/>
              <w:jc w:val="right"/>
            </w:pPr>
            <w:r>
              <w:rPr>
                <w:rFonts w:ascii="Times New Roman" w:hAnsi="Times New Roman" w:eastAsia="Times New Roman"/>
                <w:b w:val="0"/>
                <w:i w:val="0"/>
                <w:color w:val="000000"/>
                <w:sz w:val="20"/>
              </w:rPr>
              <w:t>15.62</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84" w:after="0" w:line="222" w:lineRule="exact"/>
              <w:ind w:left="0" w:right="358" w:firstLine="0"/>
              <w:jc w:val="right"/>
            </w:pPr>
            <w:r>
              <w:rPr>
                <w:rFonts w:ascii="Times New Roman" w:hAnsi="Times New Roman" w:eastAsia="Times New Roman"/>
                <w:b w:val="0"/>
                <w:i w:val="0"/>
                <w:color w:val="000000"/>
                <w:sz w:val="20"/>
              </w:rPr>
              <w:t>4</w:t>
            </w:r>
          </w:p>
        </w:tc>
        <w:tc>
          <w:tcPr>
            <w:tcW w:w="3660" w:type="dxa"/>
            <w:tcMar>
              <w:left w:w="0" w:type="dxa"/>
              <w:right w:w="0" w:type="dxa"/>
            </w:tcMar>
          </w:tcPr>
          <w:p>
            <w:pPr>
              <w:widowControl/>
              <w:autoSpaceDE w:val="0"/>
              <w:autoSpaceDN w:val="0"/>
              <w:spacing w:before="84" w:after="0" w:line="222" w:lineRule="exact"/>
              <w:ind w:left="0" w:right="1262" w:firstLine="0"/>
              <w:jc w:val="right"/>
            </w:pPr>
            <w:r>
              <w:rPr>
                <w:rFonts w:ascii="Times New Roman" w:hAnsi="Times New Roman" w:eastAsia="Times New Roman"/>
                <w:b w:val="0"/>
                <w:i w:val="0"/>
                <w:color w:val="000000"/>
                <w:sz w:val="20"/>
              </w:rPr>
              <w:t>Umami</w:t>
            </w:r>
          </w:p>
        </w:tc>
        <w:tc>
          <w:tcPr>
            <w:tcW w:w="1960" w:type="dxa"/>
            <w:tcMar>
              <w:left w:w="0" w:type="dxa"/>
              <w:right w:w="0" w:type="dxa"/>
            </w:tcMar>
          </w:tcPr>
          <w:p>
            <w:pPr>
              <w:widowControl/>
              <w:autoSpaceDE w:val="0"/>
              <w:autoSpaceDN w:val="0"/>
              <w:spacing w:before="84" w:after="0" w:line="222" w:lineRule="exact"/>
              <w:ind w:left="394" w:right="0" w:firstLine="0"/>
              <w:jc w:val="left"/>
            </w:pPr>
            <w:r>
              <w:rPr>
                <w:rFonts w:ascii="Times New Roman" w:hAnsi="Times New Roman" w:eastAsia="Times New Roman"/>
                <w:b w:val="0"/>
                <w:i w:val="0"/>
                <w:color w:val="000000"/>
                <w:sz w:val="20"/>
              </w:rPr>
              <w:t>3,100,811</w:t>
            </w:r>
          </w:p>
        </w:tc>
        <w:tc>
          <w:tcPr>
            <w:tcW w:w="1300" w:type="dxa"/>
            <w:tcMar>
              <w:left w:w="0" w:type="dxa"/>
              <w:right w:w="0" w:type="dxa"/>
            </w:tcMar>
          </w:tcPr>
          <w:p>
            <w:pPr>
              <w:widowControl/>
              <w:autoSpaceDE w:val="0"/>
              <w:autoSpaceDN w:val="0"/>
              <w:spacing w:before="84" w:after="0" w:line="222" w:lineRule="exact"/>
              <w:ind w:left="0" w:right="160" w:firstLine="0"/>
              <w:jc w:val="right"/>
            </w:pPr>
            <w:r>
              <w:rPr>
                <w:rFonts w:ascii="Times New Roman" w:hAnsi="Times New Roman" w:eastAsia="Times New Roman"/>
                <w:b w:val="0"/>
                <w:i w:val="0"/>
                <w:color w:val="000000"/>
                <w:sz w:val="20"/>
              </w:rPr>
              <w:t>26.45</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70" w:hRule="exact"/>
        </w:trPr>
        <w:tc>
          <w:tcPr>
            <w:tcW w:w="1260" w:type="dxa"/>
            <w:tcBorders>
              <w:bottom w:val="single" w:color="000000" w:sz="12" w:space="0"/>
            </w:tcBorders>
            <w:tcMar>
              <w:left w:w="0" w:type="dxa"/>
              <w:right w:w="0" w:type="dxa"/>
            </w:tcMar>
          </w:tcPr>
          <w:p>
            <w:pPr>
              <w:widowControl/>
              <w:autoSpaceDE w:val="0"/>
              <w:autoSpaceDN w:val="0"/>
              <w:spacing w:before="74" w:after="0" w:line="222" w:lineRule="exact"/>
              <w:ind w:left="0" w:right="358" w:firstLine="0"/>
              <w:jc w:val="right"/>
            </w:pPr>
            <w:r>
              <w:rPr>
                <w:rFonts w:ascii="Times New Roman" w:hAnsi="Times New Roman" w:eastAsia="Times New Roman"/>
                <w:b w:val="0"/>
                <w:i w:val="0"/>
                <w:color w:val="000000"/>
                <w:sz w:val="20"/>
              </w:rPr>
              <w:t>5</w:t>
            </w:r>
          </w:p>
        </w:tc>
        <w:tc>
          <w:tcPr>
            <w:tcW w:w="3660" w:type="dxa"/>
            <w:tcBorders>
              <w:bottom w:val="single" w:color="000000" w:sz="12" w:space="0"/>
            </w:tcBorders>
            <w:tcMar>
              <w:left w:w="0" w:type="dxa"/>
              <w:right w:w="0" w:type="dxa"/>
            </w:tcMar>
          </w:tcPr>
          <w:p>
            <w:pPr>
              <w:widowControl/>
              <w:autoSpaceDE w:val="0"/>
              <w:autoSpaceDN w:val="0"/>
              <w:spacing w:before="74" w:after="0" w:line="222" w:lineRule="exact"/>
              <w:ind w:left="0" w:right="742" w:firstLine="0"/>
              <w:jc w:val="right"/>
            </w:pPr>
            <w:r>
              <w:rPr>
                <w:rFonts w:ascii="Times New Roman" w:hAnsi="Times New Roman" w:eastAsia="Times New Roman"/>
                <w:b w:val="0"/>
                <w:i w:val="0"/>
                <w:color w:val="000000"/>
                <w:sz w:val="20"/>
              </w:rPr>
              <w:t>Antimicrobial</w:t>
            </w:r>
          </w:p>
        </w:tc>
        <w:tc>
          <w:tcPr>
            <w:tcW w:w="1960" w:type="dxa"/>
            <w:tcBorders>
              <w:bottom w:val="single" w:color="000000" w:sz="12" w:space="0"/>
            </w:tcBorders>
            <w:tcMar>
              <w:left w:w="0" w:type="dxa"/>
              <w:right w:w="0" w:type="dxa"/>
            </w:tcMar>
          </w:tcPr>
          <w:p>
            <w:pPr>
              <w:widowControl/>
              <w:autoSpaceDE w:val="0"/>
              <w:autoSpaceDN w:val="0"/>
              <w:spacing w:before="74" w:after="0" w:line="222" w:lineRule="exact"/>
              <w:ind w:left="394" w:right="0" w:firstLine="0"/>
              <w:jc w:val="left"/>
            </w:pPr>
            <w:r>
              <w:rPr>
                <w:rFonts w:ascii="Times New Roman" w:hAnsi="Times New Roman" w:eastAsia="Times New Roman"/>
                <w:b w:val="0"/>
                <w:i w:val="0"/>
                <w:color w:val="000000"/>
                <w:sz w:val="20"/>
              </w:rPr>
              <w:t>10,302,093</w:t>
            </w:r>
          </w:p>
        </w:tc>
        <w:tc>
          <w:tcPr>
            <w:tcW w:w="1300" w:type="dxa"/>
            <w:tcBorders>
              <w:bottom w:val="single" w:color="000000" w:sz="12" w:space="0"/>
            </w:tcBorders>
            <w:tcMar>
              <w:left w:w="0" w:type="dxa"/>
              <w:right w:w="0" w:type="dxa"/>
            </w:tcMar>
          </w:tcPr>
          <w:p>
            <w:pPr>
              <w:widowControl/>
              <w:autoSpaceDE w:val="0"/>
              <w:autoSpaceDN w:val="0"/>
              <w:spacing w:before="74" w:after="0" w:line="222" w:lineRule="exact"/>
              <w:ind w:left="0" w:right="160" w:firstLine="0"/>
              <w:jc w:val="right"/>
            </w:pPr>
            <w:r>
              <w:rPr>
                <w:rFonts w:ascii="Times New Roman" w:hAnsi="Times New Roman" w:eastAsia="Times New Roman"/>
                <w:b w:val="0"/>
                <w:i w:val="0"/>
                <w:color w:val="000000"/>
                <w:sz w:val="20"/>
              </w:rPr>
              <w:t>87.89</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1078" w:hRule="exact"/>
        </w:trPr>
        <w:tc>
          <w:tcPr>
            <w:tcW w:w="1260" w:type="dxa"/>
            <w:tcBorders>
              <w:top w:val="single" w:color="000000" w:sz="12" w:space="0"/>
            </w:tcBorders>
            <w:tcMar>
              <w:left w:w="0" w:type="dxa"/>
              <w:right w:w="0" w:type="dxa"/>
            </w:tcMar>
          </w:tcPr>
          <w:p>
            <w:pPr>
              <w:widowControl/>
              <w:autoSpaceDE w:val="0"/>
              <w:autoSpaceDN w:val="0"/>
              <w:spacing w:before="754" w:after="0" w:line="240" w:lineRule="auto"/>
              <w:ind w:left="0" w:right="0" w:firstLine="0"/>
              <w:jc w:val="left"/>
            </w:pPr>
            <w:r>
              <w:drawing>
                <wp:inline distT="0" distB="0" distL="114300" distR="114300">
                  <wp:extent cx="698500" cy="20955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3660" w:type="dxa"/>
            <w:tcBorders>
              <w:top w:val="single" w:color="000000" w:sz="12" w:space="0"/>
            </w:tcBorders>
            <w:tcMar>
              <w:left w:w="0" w:type="dxa"/>
              <w:right w:w="0" w:type="dxa"/>
            </w:tcMar>
          </w:tcPr>
          <w:p>
            <w:pPr>
              <w:widowControl/>
              <w:autoSpaceDE w:val="0"/>
              <w:autoSpaceDN w:val="0"/>
              <w:spacing w:before="824" w:after="0" w:line="240" w:lineRule="auto"/>
              <w:ind w:left="160" w:right="0" w:firstLine="0"/>
              <w:jc w:val="left"/>
            </w:pPr>
            <w:r>
              <w:rPr>
                <w:rFonts w:ascii="Noto Sans" w:hAnsi="Noto Sans" w:eastAsia="Noto Sans"/>
                <w:b w:val="0"/>
                <w:i w:val="0"/>
                <w:color w:val="191919"/>
                <w:sz w:val="12"/>
              </w:rPr>
              <w:t>Page 10 of 32 - AI Writing Submission</w:t>
            </w:r>
          </w:p>
        </w:tc>
        <w:tc>
          <w:tcPr>
            <w:tcW w:w="1960" w:type="dxa"/>
            <w:tcBorders>
              <w:top w:val="single" w:color="000000" w:sz="12" w:space="0"/>
            </w:tcBorders>
            <w:tcMar>
              <w:left w:w="0" w:type="dxa"/>
              <w:right w:w="0" w:type="dxa"/>
            </w:tcMar>
          </w:tcPr>
          <w:p/>
        </w:tc>
        <w:tc>
          <w:tcPr>
            <w:tcW w:w="1300" w:type="dxa"/>
            <w:tcBorders>
              <w:top w:val="single" w:color="000000" w:sz="12" w:space="0"/>
            </w:tcBorders>
            <w:tcMar>
              <w:left w:w="0" w:type="dxa"/>
              <w:right w:w="0" w:type="dxa"/>
            </w:tcMar>
          </w:tcPr>
          <w:p/>
        </w:tc>
        <w:tc>
          <w:tcPr>
            <w:tcW w:w="1040" w:type="dxa"/>
            <w:tcBorders>
              <w:top w:val="single" w:color="000000" w:sz="12" w:space="0"/>
            </w:tcBorders>
            <w:tcMar>
              <w:left w:w="0" w:type="dxa"/>
              <w:right w:w="0" w:type="dxa"/>
            </w:tcMar>
          </w:tcPr>
          <w:p>
            <w:pPr>
              <w:widowControl/>
              <w:autoSpaceDE w:val="0"/>
              <w:autoSpaceDN w:val="0"/>
              <w:spacing w:before="824" w:after="0" w:line="240" w:lineRule="auto"/>
              <w:ind w:left="186" w:right="0" w:firstLine="0"/>
              <w:jc w:val="left"/>
            </w:pPr>
            <w:r>
              <w:rPr>
                <w:rFonts w:ascii="Noto Sans" w:hAnsi="Noto Sans" w:eastAsia="Noto Sans"/>
                <w:b w:val="0"/>
                <w:i w:val="0"/>
                <w:color w:val="191919"/>
                <w:sz w:val="12"/>
              </w:rPr>
              <w:t>Submission ID</w:t>
            </w:r>
          </w:p>
        </w:tc>
        <w:tc>
          <w:tcPr>
            <w:tcW w:w="1240" w:type="dxa"/>
            <w:tcBorders>
              <w:top w:val="single" w:color="000000" w:sz="12" w:space="0"/>
            </w:tcBorders>
            <w:tcMar>
              <w:left w:w="0" w:type="dxa"/>
              <w:right w:w="0" w:type="dxa"/>
            </w:tcMar>
          </w:tcPr>
          <w:p>
            <w:pPr>
              <w:widowControl/>
              <w:autoSpaceDE w:val="0"/>
              <w:autoSpaceDN w:val="0"/>
              <w:spacing w:before="824"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1748"/>
        <w:gridCol w:w="1748"/>
        <w:gridCol w:w="1748"/>
        <w:gridCol w:w="1748"/>
        <w:gridCol w:w="1748"/>
        <w:gridCol w:w="1748"/>
      </w:tblGrid>
      <w:tr>
        <w:tblPrEx>
          <w:tblCellMar>
            <w:top w:w="0" w:type="dxa"/>
            <w:left w:w="108" w:type="dxa"/>
            <w:bottom w:w="0" w:type="dxa"/>
            <w:right w:w="108" w:type="dxa"/>
          </w:tblCellMar>
        </w:tblPrEx>
        <w:trPr>
          <w:trHeight w:val="976" w:hRule="exact"/>
        </w:trPr>
        <w:tc>
          <w:tcPr>
            <w:tcW w:w="1260" w:type="dxa"/>
            <w:tcBorders>
              <w:bottom w:val="single" w:color="000000" w:sz="12" w:space="0"/>
            </w:tcBorders>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3940" w:type="dxa"/>
            <w:tcBorders>
              <w:bottom w:val="single" w:color="000000" w:sz="12" w:space="0"/>
            </w:tcBorders>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11 of 32 - AI Writing Submission</w:t>
            </w:r>
          </w:p>
        </w:tc>
        <w:tc>
          <w:tcPr>
            <w:tcW w:w="1640" w:type="dxa"/>
            <w:tcBorders>
              <w:bottom w:val="single" w:color="000000" w:sz="12" w:space="0"/>
            </w:tcBorders>
            <w:tcMar>
              <w:left w:w="0" w:type="dxa"/>
              <w:right w:w="0" w:type="dxa"/>
            </w:tcMar>
          </w:tcPr>
          <w:p/>
        </w:tc>
        <w:tc>
          <w:tcPr>
            <w:tcW w:w="1340" w:type="dxa"/>
            <w:tcBorders>
              <w:bottom w:val="single" w:color="000000" w:sz="12" w:space="0"/>
            </w:tcBorders>
            <w:tcMar>
              <w:left w:w="0" w:type="dxa"/>
              <w:right w:w="0" w:type="dxa"/>
            </w:tcMar>
          </w:tcPr>
          <w:p/>
        </w:tc>
        <w:tc>
          <w:tcPr>
            <w:tcW w:w="1040" w:type="dxa"/>
            <w:tcBorders>
              <w:bottom w:val="single" w:color="000000" w:sz="12" w:space="0"/>
            </w:tcBorders>
            <w:tcMar>
              <w:left w:w="0" w:type="dxa"/>
              <w:right w:w="0" w:type="dxa"/>
            </w:tcMar>
          </w:tcPr>
          <w:p>
            <w:pPr>
              <w:widowControl/>
              <w:autoSpaceDE w:val="0"/>
              <w:autoSpaceDN w:val="0"/>
              <w:spacing w:before="70" w:after="0" w:line="240" w:lineRule="auto"/>
              <w:ind w:left="186" w:right="0" w:firstLine="0"/>
              <w:jc w:val="left"/>
            </w:pPr>
            <w:r>
              <w:rPr>
                <w:rFonts w:ascii="Noto Sans" w:hAnsi="Noto Sans" w:eastAsia="Noto Sans"/>
                <w:b w:val="0"/>
                <w:i w:val="0"/>
                <w:color w:val="191919"/>
                <w:sz w:val="12"/>
              </w:rPr>
              <w:t>Submission ID</w:t>
            </w:r>
          </w:p>
        </w:tc>
        <w:tc>
          <w:tcPr>
            <w:tcW w:w="1240" w:type="dxa"/>
            <w:tcBorders>
              <w:bottom w:val="single" w:color="000000" w:sz="12" w:space="0"/>
            </w:tcBorders>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blPrEx>
          <w:tblCellMar>
            <w:top w:w="0" w:type="dxa"/>
            <w:left w:w="108" w:type="dxa"/>
            <w:bottom w:w="0" w:type="dxa"/>
            <w:right w:w="108" w:type="dxa"/>
          </w:tblCellMar>
        </w:tblPrEx>
        <w:trPr>
          <w:trHeight w:val="396" w:hRule="exact"/>
        </w:trPr>
        <w:tc>
          <w:tcPr>
            <w:tcW w:w="1260" w:type="dxa"/>
            <w:tcBorders>
              <w:top w:val="single" w:color="000000" w:sz="12" w:space="0"/>
              <w:bottom w:val="single" w:color="000000" w:sz="8" w:space="0"/>
            </w:tcBorders>
            <w:tcMar>
              <w:left w:w="0" w:type="dxa"/>
              <w:right w:w="0" w:type="dxa"/>
            </w:tcMar>
          </w:tcPr>
          <w:p>
            <w:pPr>
              <w:widowControl/>
              <w:autoSpaceDE w:val="0"/>
              <w:autoSpaceDN w:val="0"/>
              <w:spacing w:before="78" w:after="0" w:line="222" w:lineRule="exact"/>
              <w:ind w:left="0" w:right="164" w:firstLine="0"/>
              <w:jc w:val="right"/>
            </w:pPr>
            <w:r>
              <w:rPr>
                <w:rFonts w:ascii="Times New Roman" w:hAnsi="Times New Roman" w:eastAsia="Times New Roman"/>
                <w:b w:val="0"/>
                <w:i w:val="0"/>
                <w:color w:val="000000"/>
                <w:sz w:val="20"/>
              </w:rPr>
              <w:t>No.</w:t>
            </w:r>
          </w:p>
        </w:tc>
        <w:tc>
          <w:tcPr>
            <w:tcW w:w="3940" w:type="dxa"/>
            <w:tcBorders>
              <w:top w:val="single" w:color="000000" w:sz="12" w:space="0"/>
              <w:bottom w:val="single" w:color="000000" w:sz="8" w:space="0"/>
            </w:tcBorders>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Task</w:t>
            </w:r>
          </w:p>
        </w:tc>
        <w:tc>
          <w:tcPr>
            <w:tcW w:w="1640" w:type="dxa"/>
            <w:tcBorders>
              <w:top w:val="single" w:color="000000" w:sz="12" w:space="0"/>
              <w:bottom w:val="single" w:color="000000" w:sz="8" w:space="0"/>
            </w:tcBorders>
            <w:tcMar>
              <w:left w:w="0" w:type="dxa"/>
              <w:right w:w="0" w:type="dxa"/>
            </w:tcMar>
          </w:tcPr>
          <w:p>
            <w:pPr>
              <w:widowControl/>
              <w:autoSpaceDE w:val="0"/>
              <w:autoSpaceDN w:val="0"/>
              <w:spacing w:before="78" w:after="0" w:line="222" w:lineRule="exact"/>
              <w:ind w:left="114" w:right="0" w:firstLine="0"/>
              <w:jc w:val="left"/>
            </w:pPr>
            <w:r>
              <w:rPr>
                <w:rFonts w:ascii="Times New Roman" w:hAnsi="Times New Roman" w:eastAsia="Times New Roman"/>
                <w:b w:val="0"/>
                <w:i w:val="0"/>
                <w:color w:val="000000"/>
                <w:sz w:val="20"/>
              </w:rPr>
              <w:t>n</w:t>
            </w:r>
          </w:p>
        </w:tc>
        <w:tc>
          <w:tcPr>
            <w:tcW w:w="1340" w:type="dxa"/>
            <w:tcBorders>
              <w:top w:val="single" w:color="000000" w:sz="12" w:space="0"/>
              <w:bottom w:val="single" w:color="000000" w:sz="8" w:space="0"/>
            </w:tcBorders>
            <w:tcMar>
              <w:left w:w="0" w:type="dxa"/>
              <w:right w:w="0" w:type="dxa"/>
            </w:tcMar>
          </w:tcPr>
          <w:p>
            <w:pPr>
              <w:widowControl/>
              <w:autoSpaceDE w:val="0"/>
              <w:autoSpaceDN w:val="0"/>
              <w:spacing w:before="78" w:after="0" w:line="222" w:lineRule="exact"/>
              <w:ind w:left="0" w:right="442" w:firstLine="0"/>
              <w:jc w:val="right"/>
            </w:pPr>
            <w:r>
              <w:rPr>
                <w:rFonts w:ascii="Times New Roman" w:hAnsi="Times New Roman" w:eastAsia="Times New Roman"/>
                <w:b w:val="0"/>
                <w:i w:val="0"/>
                <w:color w:val="000000"/>
                <w:sz w:val="20"/>
              </w:rPr>
              <w:t>%</w:t>
            </w:r>
          </w:p>
        </w:tc>
        <w:tc>
          <w:tcPr>
            <w:tcW w:w="1040" w:type="dxa"/>
            <w:tcBorders>
              <w:top w:val="single" w:color="000000" w:sz="12" w:space="0"/>
              <w:bottom w:val="single" w:color="000000" w:sz="8" w:space="0"/>
            </w:tcBorders>
            <w:tcMar>
              <w:left w:w="0" w:type="dxa"/>
              <w:right w:w="0" w:type="dxa"/>
            </w:tcMar>
          </w:tcPr>
          <w:p/>
        </w:tc>
        <w:tc>
          <w:tcPr>
            <w:tcW w:w="1240" w:type="dxa"/>
            <w:tcBorders>
              <w:top w:val="single" w:color="000000" w:sz="12" w:space="0"/>
              <w:bottom w:val="single" w:color="000000" w:sz="8" w:space="0"/>
            </w:tcBorders>
            <w:tcMar>
              <w:left w:w="0" w:type="dxa"/>
              <w:right w:w="0" w:type="dxa"/>
            </w:tcMar>
          </w:tcPr>
          <w:p/>
        </w:tc>
      </w:tr>
      <w:tr>
        <w:tblPrEx>
          <w:tblCellMar>
            <w:top w:w="0" w:type="dxa"/>
            <w:left w:w="108" w:type="dxa"/>
            <w:bottom w:w="0" w:type="dxa"/>
            <w:right w:w="108" w:type="dxa"/>
          </w:tblCellMar>
        </w:tblPrEx>
        <w:trPr>
          <w:trHeight w:val="348" w:hRule="exact"/>
        </w:trPr>
        <w:tc>
          <w:tcPr>
            <w:tcW w:w="1260" w:type="dxa"/>
            <w:tcBorders>
              <w:top w:val="single" w:color="000000" w:sz="8" w:space="0"/>
            </w:tcBorders>
            <w:tcMar>
              <w:left w:w="0" w:type="dxa"/>
              <w:right w:w="0" w:type="dxa"/>
            </w:tcMar>
          </w:tcPr>
          <w:p>
            <w:pPr>
              <w:widowControl/>
              <w:autoSpaceDE w:val="0"/>
              <w:autoSpaceDN w:val="0"/>
              <w:spacing w:before="58" w:after="0" w:line="222" w:lineRule="exact"/>
              <w:ind w:left="0" w:right="358" w:firstLine="0"/>
              <w:jc w:val="right"/>
            </w:pPr>
            <w:r>
              <w:rPr>
                <w:rFonts w:ascii="Times New Roman" w:hAnsi="Times New Roman" w:eastAsia="Times New Roman"/>
                <w:b w:val="0"/>
                <w:i w:val="0"/>
                <w:color w:val="000000"/>
                <w:sz w:val="20"/>
              </w:rPr>
              <w:t>6</w:t>
            </w:r>
          </w:p>
        </w:tc>
        <w:tc>
          <w:tcPr>
            <w:tcW w:w="3940" w:type="dxa"/>
            <w:tcBorders>
              <w:top w:val="single" w:color="000000" w:sz="8" w:space="0"/>
            </w:tcBorders>
            <w:tcMar>
              <w:left w:w="0" w:type="dxa"/>
              <w:right w:w="0" w:type="dxa"/>
            </w:tcMar>
          </w:tcPr>
          <w:p>
            <w:pPr>
              <w:widowControl/>
              <w:autoSpaceDE w:val="0"/>
              <w:autoSpaceDN w:val="0"/>
              <w:spacing w:before="58" w:after="0" w:line="222" w:lineRule="exact"/>
              <w:ind w:left="0" w:right="108" w:firstLine="0"/>
              <w:jc w:val="right"/>
            </w:pPr>
            <w:r>
              <w:rPr>
                <w:rFonts w:ascii="Times New Roman" w:hAnsi="Times New Roman" w:eastAsia="Times New Roman"/>
                <w:b w:val="0"/>
                <w:i w:val="0"/>
                <w:color w:val="000000"/>
                <w:sz w:val="20"/>
              </w:rPr>
              <w:t>Antimalarial (alternative)</w:t>
            </w:r>
          </w:p>
        </w:tc>
        <w:tc>
          <w:tcPr>
            <w:tcW w:w="1640" w:type="dxa"/>
            <w:tcBorders>
              <w:top w:val="single" w:color="000000" w:sz="8" w:space="0"/>
            </w:tcBorders>
            <w:tcMar>
              <w:left w:w="0" w:type="dxa"/>
              <w:right w:w="0" w:type="dxa"/>
            </w:tcMar>
          </w:tcPr>
          <w:p>
            <w:pPr>
              <w:widowControl/>
              <w:autoSpaceDE w:val="0"/>
              <w:autoSpaceDN w:val="0"/>
              <w:spacing w:before="58" w:after="0" w:line="222" w:lineRule="exact"/>
              <w:ind w:left="114" w:right="0" w:firstLine="0"/>
              <w:jc w:val="left"/>
            </w:pPr>
            <w:r>
              <w:rPr>
                <w:rFonts w:ascii="Times New Roman" w:hAnsi="Times New Roman" w:eastAsia="Times New Roman"/>
                <w:b w:val="0"/>
                <w:i w:val="0"/>
                <w:color w:val="000000"/>
                <w:sz w:val="20"/>
              </w:rPr>
              <w:t>695,608</w:t>
            </w:r>
          </w:p>
        </w:tc>
        <w:tc>
          <w:tcPr>
            <w:tcW w:w="1340" w:type="dxa"/>
            <w:tcBorders>
              <w:top w:val="single" w:color="000000" w:sz="8" w:space="0"/>
            </w:tcBorders>
            <w:tcMar>
              <w:left w:w="0" w:type="dxa"/>
              <w:right w:w="0" w:type="dxa"/>
            </w:tcMar>
          </w:tcPr>
          <w:p>
            <w:pPr>
              <w:widowControl/>
              <w:autoSpaceDE w:val="0"/>
              <w:autoSpaceDN w:val="0"/>
              <w:spacing w:before="58" w:after="0" w:line="222" w:lineRule="exact"/>
              <w:ind w:left="0" w:right="260" w:firstLine="0"/>
              <w:jc w:val="right"/>
            </w:pPr>
            <w:r>
              <w:rPr>
                <w:rFonts w:ascii="Times New Roman" w:hAnsi="Times New Roman" w:eastAsia="Times New Roman"/>
                <w:b w:val="0"/>
                <w:i w:val="0"/>
                <w:color w:val="000000"/>
                <w:sz w:val="20"/>
              </w:rPr>
              <w:t>5.93</w:t>
            </w:r>
          </w:p>
        </w:tc>
        <w:tc>
          <w:tcPr>
            <w:tcW w:w="1040" w:type="dxa"/>
            <w:vMerge w:val="restart"/>
            <w:tcBorders>
              <w:top w:val="single" w:color="000000" w:sz="8" w:space="0"/>
            </w:tcBorders>
            <w:tcMar>
              <w:left w:w="0" w:type="dxa"/>
              <w:right w:w="0" w:type="dxa"/>
            </w:tcMar>
          </w:tcPr>
          <w:p/>
        </w:tc>
        <w:tc>
          <w:tcPr>
            <w:tcW w:w="1240" w:type="dxa"/>
            <w:vMerge w:val="restart"/>
            <w:tcBorders>
              <w:top w:val="single" w:color="000000" w:sz="8" w:space="0"/>
            </w:tcBorders>
            <w:tcMar>
              <w:left w:w="0" w:type="dxa"/>
              <w:right w:w="0" w:type="dxa"/>
            </w:tcMar>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0" w:after="0" w:line="222" w:lineRule="exact"/>
              <w:ind w:left="0" w:right="358" w:firstLine="0"/>
              <w:jc w:val="right"/>
            </w:pPr>
            <w:r>
              <w:rPr>
                <w:rFonts w:ascii="Times New Roman" w:hAnsi="Times New Roman" w:eastAsia="Times New Roman"/>
                <w:b w:val="0"/>
                <w:i w:val="0"/>
                <w:color w:val="000000"/>
                <w:sz w:val="20"/>
              </w:rPr>
              <w:t>7</w:t>
            </w:r>
          </w:p>
        </w:tc>
        <w:tc>
          <w:tcPr>
            <w:tcW w:w="3940" w:type="dxa"/>
            <w:tcMar>
              <w:left w:w="0" w:type="dxa"/>
              <w:right w:w="0" w:type="dxa"/>
            </w:tcMar>
          </w:tcPr>
          <w:p>
            <w:pPr>
              <w:widowControl/>
              <w:autoSpaceDE w:val="0"/>
              <w:autoSpaceDN w:val="0"/>
              <w:spacing w:before="90" w:after="0" w:line="222" w:lineRule="exact"/>
              <w:ind w:left="0" w:right="550" w:firstLine="0"/>
              <w:jc w:val="right"/>
            </w:pPr>
            <w:r>
              <w:rPr>
                <w:rFonts w:ascii="Times New Roman" w:hAnsi="Times New Roman" w:eastAsia="Times New Roman"/>
                <w:b w:val="0"/>
                <w:i w:val="0"/>
                <w:color w:val="000000"/>
                <w:sz w:val="20"/>
              </w:rPr>
              <w:t>Antimalarial (main)</w:t>
            </w:r>
          </w:p>
        </w:tc>
        <w:tc>
          <w:tcPr>
            <w:tcW w:w="1640" w:type="dxa"/>
            <w:tcMar>
              <w:left w:w="0" w:type="dxa"/>
              <w:right w:w="0" w:type="dxa"/>
            </w:tcMar>
          </w:tcPr>
          <w:p>
            <w:pPr>
              <w:widowControl/>
              <w:autoSpaceDE w:val="0"/>
              <w:autoSpaceDN w:val="0"/>
              <w:spacing w:before="90" w:after="0" w:line="222" w:lineRule="exact"/>
              <w:ind w:left="114" w:right="0" w:firstLine="0"/>
              <w:jc w:val="left"/>
            </w:pPr>
            <w:r>
              <w:rPr>
                <w:rFonts w:ascii="Times New Roman" w:hAnsi="Times New Roman" w:eastAsia="Times New Roman"/>
                <w:b w:val="0"/>
                <w:i w:val="0"/>
                <w:color w:val="000000"/>
                <w:sz w:val="20"/>
              </w:rPr>
              <w:t>2,010,724</w:t>
            </w:r>
          </w:p>
        </w:tc>
        <w:tc>
          <w:tcPr>
            <w:tcW w:w="1340" w:type="dxa"/>
            <w:tcMar>
              <w:left w:w="0" w:type="dxa"/>
              <w:right w:w="0" w:type="dxa"/>
            </w:tcMar>
          </w:tcPr>
          <w:p>
            <w:pPr>
              <w:widowControl/>
              <w:autoSpaceDE w:val="0"/>
              <w:autoSpaceDN w:val="0"/>
              <w:spacing w:before="90" w:after="0" w:line="222" w:lineRule="exact"/>
              <w:ind w:left="0" w:right="160" w:firstLine="0"/>
              <w:jc w:val="right"/>
            </w:pPr>
            <w:r>
              <w:rPr>
                <w:rFonts w:ascii="Times New Roman" w:hAnsi="Times New Roman" w:eastAsia="Times New Roman"/>
                <w:b w:val="0"/>
                <w:i w:val="0"/>
                <w:color w:val="000000"/>
                <w:sz w:val="20"/>
              </w:rPr>
              <w:t>17.15</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82" w:after="0" w:line="222" w:lineRule="exact"/>
              <w:ind w:left="0" w:right="358" w:firstLine="0"/>
              <w:jc w:val="right"/>
            </w:pPr>
            <w:r>
              <w:rPr>
                <w:rFonts w:ascii="Times New Roman" w:hAnsi="Times New Roman" w:eastAsia="Times New Roman"/>
                <w:b w:val="0"/>
                <w:i w:val="0"/>
                <w:color w:val="000000"/>
                <w:sz w:val="20"/>
              </w:rPr>
              <w:t>8</w:t>
            </w:r>
          </w:p>
        </w:tc>
        <w:tc>
          <w:tcPr>
            <w:tcW w:w="3940" w:type="dxa"/>
            <w:tcMar>
              <w:left w:w="0" w:type="dxa"/>
              <w:right w:w="0" w:type="dxa"/>
            </w:tcMar>
          </w:tcPr>
          <w:p>
            <w:pPr>
              <w:widowControl/>
              <w:autoSpaceDE w:val="0"/>
              <w:autoSpaceDN w:val="0"/>
              <w:spacing w:before="82" w:after="0" w:line="222" w:lineRule="exact"/>
              <w:ind w:left="0" w:right="826" w:firstLine="0"/>
              <w:jc w:val="right"/>
            </w:pPr>
            <w:r>
              <w:rPr>
                <w:rFonts w:ascii="Times New Roman" w:hAnsi="Times New Roman" w:eastAsia="Times New Roman"/>
                <w:b w:val="0"/>
                <w:i w:val="0"/>
                <w:color w:val="000000"/>
                <w:sz w:val="20"/>
              </w:rPr>
              <w:t>Quorum sensing</w:t>
            </w:r>
          </w:p>
        </w:tc>
        <w:tc>
          <w:tcPr>
            <w:tcW w:w="1640" w:type="dxa"/>
            <w:tcMar>
              <w:left w:w="0" w:type="dxa"/>
              <w:right w:w="0" w:type="dxa"/>
            </w:tcMar>
          </w:tcPr>
          <w:p>
            <w:pPr>
              <w:widowControl/>
              <w:autoSpaceDE w:val="0"/>
              <w:autoSpaceDN w:val="0"/>
              <w:spacing w:before="82" w:after="0" w:line="222" w:lineRule="exact"/>
              <w:ind w:left="114" w:right="0" w:firstLine="0"/>
              <w:jc w:val="left"/>
            </w:pPr>
            <w:r>
              <w:rPr>
                <w:rFonts w:ascii="Times New Roman" w:hAnsi="Times New Roman" w:eastAsia="Times New Roman"/>
                <w:b w:val="0"/>
                <w:i w:val="0"/>
                <w:color w:val="000000"/>
                <w:sz w:val="20"/>
              </w:rPr>
              <w:t>4,491,507</w:t>
            </w:r>
          </w:p>
        </w:tc>
        <w:tc>
          <w:tcPr>
            <w:tcW w:w="1340" w:type="dxa"/>
            <w:tcMar>
              <w:left w:w="0" w:type="dxa"/>
              <w:right w:w="0" w:type="dxa"/>
            </w:tcMar>
          </w:tcPr>
          <w:p>
            <w:pPr>
              <w:widowControl/>
              <w:autoSpaceDE w:val="0"/>
              <w:autoSpaceDN w:val="0"/>
              <w:spacing w:before="82" w:after="0" w:line="222" w:lineRule="exact"/>
              <w:ind w:left="0" w:right="160" w:firstLine="0"/>
              <w:jc w:val="right"/>
            </w:pPr>
            <w:r>
              <w:rPr>
                <w:rFonts w:ascii="Times New Roman" w:hAnsi="Times New Roman" w:eastAsia="Times New Roman"/>
                <w:b w:val="0"/>
                <w:i w:val="0"/>
                <w:color w:val="000000"/>
                <w:sz w:val="20"/>
              </w:rPr>
              <w:t>38.32</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2" w:after="0" w:line="222" w:lineRule="exact"/>
              <w:ind w:left="0" w:right="358" w:firstLine="0"/>
              <w:jc w:val="right"/>
            </w:pPr>
            <w:r>
              <w:rPr>
                <w:rFonts w:ascii="Times New Roman" w:hAnsi="Times New Roman" w:eastAsia="Times New Roman"/>
                <w:b w:val="0"/>
                <w:i w:val="0"/>
                <w:color w:val="000000"/>
                <w:sz w:val="20"/>
              </w:rPr>
              <w:t>9</w:t>
            </w:r>
          </w:p>
        </w:tc>
        <w:tc>
          <w:tcPr>
            <w:tcW w:w="3940" w:type="dxa"/>
            <w:tcMar>
              <w:left w:w="0" w:type="dxa"/>
              <w:right w:w="0" w:type="dxa"/>
            </w:tcMar>
          </w:tcPr>
          <w:p>
            <w:pPr>
              <w:widowControl/>
              <w:autoSpaceDE w:val="0"/>
              <w:autoSpaceDN w:val="0"/>
              <w:spacing w:before="92" w:after="0" w:line="222" w:lineRule="exact"/>
              <w:ind w:left="0" w:right="684" w:firstLine="0"/>
              <w:jc w:val="right"/>
            </w:pPr>
            <w:r>
              <w:rPr>
                <w:rFonts w:ascii="Times New Roman" w:hAnsi="Times New Roman" w:eastAsia="Times New Roman"/>
                <w:b w:val="0"/>
                <w:i w:val="0"/>
                <w:color w:val="000000"/>
                <w:sz w:val="20"/>
              </w:rPr>
              <w:t>Anticancer (main)</w:t>
            </w:r>
          </w:p>
        </w:tc>
        <w:tc>
          <w:tcPr>
            <w:tcW w:w="1640" w:type="dxa"/>
            <w:tcMar>
              <w:left w:w="0" w:type="dxa"/>
              <w:right w:w="0" w:type="dxa"/>
            </w:tcMar>
          </w:tcPr>
          <w:p>
            <w:pPr>
              <w:widowControl/>
              <w:autoSpaceDE w:val="0"/>
              <w:autoSpaceDN w:val="0"/>
              <w:spacing w:before="92" w:after="0" w:line="222" w:lineRule="exact"/>
              <w:ind w:left="114" w:right="0" w:firstLine="0"/>
              <w:jc w:val="left"/>
            </w:pPr>
            <w:r>
              <w:rPr>
                <w:rFonts w:ascii="Times New Roman" w:hAnsi="Times New Roman" w:eastAsia="Times New Roman"/>
                <w:b w:val="0"/>
                <w:i w:val="0"/>
                <w:color w:val="000000"/>
                <w:sz w:val="20"/>
              </w:rPr>
              <w:t>2,357,718</w:t>
            </w:r>
          </w:p>
        </w:tc>
        <w:tc>
          <w:tcPr>
            <w:tcW w:w="1340" w:type="dxa"/>
            <w:tcMar>
              <w:left w:w="0" w:type="dxa"/>
              <w:right w:w="0" w:type="dxa"/>
            </w:tcMar>
          </w:tcPr>
          <w:p>
            <w:pPr>
              <w:widowControl/>
              <w:autoSpaceDE w:val="0"/>
              <w:autoSpaceDN w:val="0"/>
              <w:spacing w:before="92" w:after="0" w:line="222" w:lineRule="exact"/>
              <w:ind w:left="0" w:right="160" w:firstLine="0"/>
              <w:jc w:val="right"/>
            </w:pPr>
            <w:r>
              <w:rPr>
                <w:rFonts w:ascii="Times New Roman" w:hAnsi="Times New Roman" w:eastAsia="Times New Roman"/>
                <w:b w:val="0"/>
                <w:i w:val="0"/>
                <w:color w:val="000000"/>
                <w:sz w:val="20"/>
              </w:rPr>
              <w:t>20.11</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84" w:after="0" w:line="222" w:lineRule="exact"/>
              <w:ind w:left="0" w:right="258" w:firstLine="0"/>
              <w:jc w:val="right"/>
            </w:pPr>
            <w:r>
              <w:rPr>
                <w:rFonts w:ascii="Times New Roman" w:hAnsi="Times New Roman" w:eastAsia="Times New Roman"/>
                <w:b w:val="0"/>
                <w:i w:val="0"/>
                <w:color w:val="000000"/>
                <w:sz w:val="20"/>
              </w:rPr>
              <w:t>10</w:t>
            </w:r>
          </w:p>
        </w:tc>
        <w:tc>
          <w:tcPr>
            <w:tcW w:w="3940" w:type="dxa"/>
            <w:tcMar>
              <w:left w:w="0" w:type="dxa"/>
              <w:right w:w="0" w:type="dxa"/>
            </w:tcMar>
          </w:tcPr>
          <w:p>
            <w:pPr>
              <w:widowControl/>
              <w:autoSpaceDE w:val="0"/>
              <w:autoSpaceDN w:val="0"/>
              <w:spacing w:before="84" w:after="0" w:line="222" w:lineRule="exact"/>
              <w:ind w:left="0" w:right="240" w:firstLine="0"/>
              <w:jc w:val="right"/>
            </w:pPr>
            <w:r>
              <w:rPr>
                <w:rFonts w:ascii="Times New Roman" w:hAnsi="Times New Roman" w:eastAsia="Times New Roman"/>
                <w:b w:val="0"/>
                <w:i w:val="0"/>
                <w:color w:val="000000"/>
                <w:sz w:val="20"/>
              </w:rPr>
              <w:t>Anticancer (alternative)</w:t>
            </w:r>
          </w:p>
        </w:tc>
        <w:tc>
          <w:tcPr>
            <w:tcW w:w="1640" w:type="dxa"/>
            <w:tcMar>
              <w:left w:w="0" w:type="dxa"/>
              <w:right w:w="0" w:type="dxa"/>
            </w:tcMar>
          </w:tcPr>
          <w:p>
            <w:pPr>
              <w:widowControl/>
              <w:autoSpaceDE w:val="0"/>
              <w:autoSpaceDN w:val="0"/>
              <w:spacing w:before="84" w:after="0" w:line="222" w:lineRule="exact"/>
              <w:ind w:left="114" w:right="0" w:firstLine="0"/>
              <w:jc w:val="left"/>
            </w:pPr>
            <w:r>
              <w:rPr>
                <w:rFonts w:ascii="Times New Roman" w:hAnsi="Times New Roman" w:eastAsia="Times New Roman"/>
                <w:b w:val="0"/>
                <w:i w:val="0"/>
                <w:color w:val="000000"/>
                <w:sz w:val="20"/>
              </w:rPr>
              <w:t>2,015,652</w:t>
            </w:r>
          </w:p>
        </w:tc>
        <w:tc>
          <w:tcPr>
            <w:tcW w:w="1340" w:type="dxa"/>
            <w:tcMar>
              <w:left w:w="0" w:type="dxa"/>
              <w:right w:w="0" w:type="dxa"/>
            </w:tcMar>
          </w:tcPr>
          <w:p>
            <w:pPr>
              <w:widowControl/>
              <w:autoSpaceDE w:val="0"/>
              <w:autoSpaceDN w:val="0"/>
              <w:spacing w:before="84" w:after="0" w:line="222" w:lineRule="exact"/>
              <w:ind w:left="0" w:right="160" w:firstLine="0"/>
              <w:jc w:val="right"/>
            </w:pPr>
            <w:r>
              <w:rPr>
                <w:rFonts w:ascii="Times New Roman" w:hAnsi="Times New Roman" w:eastAsia="Times New Roman"/>
                <w:b w:val="0"/>
                <w:i w:val="0"/>
                <w:color w:val="000000"/>
                <w:sz w:val="20"/>
              </w:rPr>
              <w:t>17.20</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74" w:after="0" w:line="222" w:lineRule="exact"/>
              <w:ind w:left="0" w:right="258" w:firstLine="0"/>
              <w:jc w:val="right"/>
            </w:pPr>
            <w:r>
              <w:rPr>
                <w:rFonts w:ascii="Times New Roman" w:hAnsi="Times New Roman" w:eastAsia="Times New Roman"/>
                <w:b w:val="0"/>
                <w:i w:val="0"/>
                <w:color w:val="000000"/>
                <w:sz w:val="20"/>
              </w:rPr>
              <w:t>11</w:t>
            </w:r>
          </w:p>
        </w:tc>
        <w:tc>
          <w:tcPr>
            <w:tcW w:w="3940" w:type="dxa"/>
            <w:tcMar>
              <w:left w:w="0" w:type="dxa"/>
              <w:right w:w="0" w:type="dxa"/>
            </w:tcMar>
          </w:tcPr>
          <w:p>
            <w:pPr>
              <w:widowControl/>
              <w:autoSpaceDE w:val="0"/>
              <w:autoSpaceDN w:val="0"/>
              <w:spacing w:before="74" w:after="0" w:line="222" w:lineRule="exact"/>
              <w:ind w:left="0" w:right="1154" w:firstLine="0"/>
              <w:jc w:val="right"/>
            </w:pPr>
            <w:r>
              <w:rPr>
                <w:rFonts w:ascii="Times New Roman" w:hAnsi="Times New Roman" w:eastAsia="Times New Roman"/>
                <w:b w:val="0"/>
                <w:i w:val="0"/>
                <w:color w:val="000000"/>
                <w:sz w:val="20"/>
              </w:rPr>
              <w:t>Anti-MRSA</w:t>
            </w:r>
          </w:p>
        </w:tc>
        <w:tc>
          <w:tcPr>
            <w:tcW w:w="1640" w:type="dxa"/>
            <w:tcMar>
              <w:left w:w="0" w:type="dxa"/>
              <w:right w:w="0" w:type="dxa"/>
            </w:tcMar>
          </w:tcPr>
          <w:p>
            <w:pPr>
              <w:widowControl/>
              <w:autoSpaceDE w:val="0"/>
              <w:autoSpaceDN w:val="0"/>
              <w:spacing w:before="74" w:after="0" w:line="222" w:lineRule="exact"/>
              <w:ind w:left="114" w:right="0" w:firstLine="0"/>
              <w:jc w:val="left"/>
            </w:pPr>
            <w:r>
              <w:rPr>
                <w:rFonts w:ascii="Times New Roman" w:hAnsi="Times New Roman" w:eastAsia="Times New Roman"/>
                <w:b w:val="0"/>
                <w:i w:val="0"/>
                <w:color w:val="000000"/>
                <w:sz w:val="20"/>
              </w:rPr>
              <w:t>843,977</w:t>
            </w:r>
          </w:p>
        </w:tc>
        <w:tc>
          <w:tcPr>
            <w:tcW w:w="1340" w:type="dxa"/>
            <w:tcMar>
              <w:left w:w="0" w:type="dxa"/>
              <w:right w:w="0" w:type="dxa"/>
            </w:tcMar>
          </w:tcPr>
          <w:p>
            <w:pPr>
              <w:widowControl/>
              <w:autoSpaceDE w:val="0"/>
              <w:autoSpaceDN w:val="0"/>
              <w:spacing w:before="74" w:after="0" w:line="222" w:lineRule="exact"/>
              <w:ind w:left="0" w:right="260" w:firstLine="0"/>
              <w:jc w:val="right"/>
            </w:pPr>
            <w:r>
              <w:rPr>
                <w:rFonts w:ascii="Times New Roman" w:hAnsi="Times New Roman" w:eastAsia="Times New Roman"/>
                <w:b w:val="0"/>
                <w:i w:val="0"/>
                <w:color w:val="000000"/>
                <w:sz w:val="20"/>
              </w:rPr>
              <w:t>7.20</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86" w:after="0" w:line="222" w:lineRule="exact"/>
              <w:ind w:left="0" w:right="258" w:firstLine="0"/>
              <w:jc w:val="right"/>
            </w:pPr>
            <w:r>
              <w:rPr>
                <w:rFonts w:ascii="Times New Roman" w:hAnsi="Times New Roman" w:eastAsia="Times New Roman"/>
                <w:b w:val="0"/>
                <w:i w:val="0"/>
                <w:color w:val="000000"/>
                <w:sz w:val="20"/>
              </w:rPr>
              <w:t>12</w:t>
            </w:r>
          </w:p>
        </w:tc>
        <w:tc>
          <w:tcPr>
            <w:tcW w:w="3940" w:type="dxa"/>
            <w:tcMar>
              <w:left w:w="0" w:type="dxa"/>
              <w:right w:w="0" w:type="dxa"/>
            </w:tcMar>
          </w:tcPr>
          <w:p>
            <w:pPr>
              <w:widowControl/>
              <w:autoSpaceDE w:val="0"/>
              <w:autoSpaceDN w:val="0"/>
              <w:spacing w:before="86" w:after="0" w:line="222" w:lineRule="exact"/>
              <w:ind w:left="0" w:right="1620" w:firstLine="0"/>
              <w:jc w:val="right"/>
            </w:pPr>
            <w:r>
              <w:rPr>
                <w:rFonts w:ascii="Times New Roman" w:hAnsi="Times New Roman" w:eastAsia="Times New Roman"/>
                <w:b w:val="0"/>
                <w:i w:val="0"/>
                <w:color w:val="000000"/>
                <w:sz w:val="20"/>
              </w:rPr>
              <w:t>TTCA</w:t>
            </w:r>
          </w:p>
        </w:tc>
        <w:tc>
          <w:tcPr>
            <w:tcW w:w="1640" w:type="dxa"/>
            <w:tcMar>
              <w:left w:w="0" w:type="dxa"/>
              <w:right w:w="0" w:type="dxa"/>
            </w:tcMar>
          </w:tcPr>
          <w:p>
            <w:pPr>
              <w:widowControl/>
              <w:autoSpaceDE w:val="0"/>
              <w:autoSpaceDN w:val="0"/>
              <w:spacing w:before="86" w:after="0" w:line="222" w:lineRule="exact"/>
              <w:ind w:left="114" w:right="0" w:firstLine="0"/>
              <w:jc w:val="left"/>
            </w:pPr>
            <w:r>
              <w:rPr>
                <w:rFonts w:ascii="Times New Roman" w:hAnsi="Times New Roman" w:eastAsia="Times New Roman"/>
                <w:b w:val="0"/>
                <w:i w:val="0"/>
                <w:color w:val="000000"/>
                <w:sz w:val="20"/>
              </w:rPr>
              <w:t>2,666,759</w:t>
            </w:r>
          </w:p>
        </w:tc>
        <w:tc>
          <w:tcPr>
            <w:tcW w:w="1340" w:type="dxa"/>
            <w:tcMar>
              <w:left w:w="0" w:type="dxa"/>
              <w:right w:w="0" w:type="dxa"/>
            </w:tcMar>
          </w:tcPr>
          <w:p>
            <w:pPr>
              <w:widowControl/>
              <w:autoSpaceDE w:val="0"/>
              <w:autoSpaceDN w:val="0"/>
              <w:spacing w:before="86" w:after="0" w:line="222" w:lineRule="exact"/>
              <w:ind w:left="0" w:right="160" w:firstLine="0"/>
              <w:jc w:val="right"/>
            </w:pPr>
            <w:r>
              <w:rPr>
                <w:rFonts w:ascii="Times New Roman" w:hAnsi="Times New Roman" w:eastAsia="Times New Roman"/>
                <w:b w:val="0"/>
                <w:i w:val="0"/>
                <w:color w:val="000000"/>
                <w:sz w:val="20"/>
              </w:rPr>
              <w:t>22.75</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76" w:after="0" w:line="222" w:lineRule="exact"/>
              <w:ind w:left="0" w:right="258" w:firstLine="0"/>
              <w:jc w:val="right"/>
            </w:pPr>
            <w:r>
              <w:rPr>
                <w:rFonts w:ascii="Times New Roman" w:hAnsi="Times New Roman" w:eastAsia="Times New Roman"/>
                <w:b w:val="0"/>
                <w:i w:val="0"/>
                <w:color w:val="000000"/>
                <w:sz w:val="20"/>
              </w:rPr>
              <w:t>13</w:t>
            </w:r>
          </w:p>
        </w:tc>
        <w:tc>
          <w:tcPr>
            <w:tcW w:w="3940" w:type="dxa"/>
            <w:tcMar>
              <w:left w:w="0" w:type="dxa"/>
              <w:right w:w="0" w:type="dxa"/>
            </w:tcMar>
          </w:tcPr>
          <w:p>
            <w:pPr>
              <w:widowControl/>
              <w:autoSpaceDE w:val="0"/>
              <w:autoSpaceDN w:val="0"/>
              <w:spacing w:before="76" w:after="0" w:line="222" w:lineRule="exact"/>
              <w:ind w:left="0" w:right="1182" w:firstLine="0"/>
              <w:jc w:val="right"/>
            </w:pPr>
            <w:r>
              <w:rPr>
                <w:rFonts w:ascii="Times New Roman" w:hAnsi="Times New Roman" w:eastAsia="Times New Roman"/>
                <w:b w:val="0"/>
                <w:i w:val="0"/>
                <w:color w:val="000000"/>
                <w:sz w:val="20"/>
              </w:rPr>
              <w:t>BBB (BBP)</w:t>
            </w:r>
          </w:p>
        </w:tc>
        <w:tc>
          <w:tcPr>
            <w:tcW w:w="1640" w:type="dxa"/>
            <w:tcMar>
              <w:left w:w="0" w:type="dxa"/>
              <w:right w:w="0" w:type="dxa"/>
            </w:tcMar>
          </w:tcPr>
          <w:p>
            <w:pPr>
              <w:widowControl/>
              <w:autoSpaceDE w:val="0"/>
              <w:autoSpaceDN w:val="0"/>
              <w:spacing w:before="76" w:after="0" w:line="222" w:lineRule="exact"/>
              <w:ind w:left="114" w:right="0" w:firstLine="0"/>
              <w:jc w:val="left"/>
            </w:pPr>
            <w:r>
              <w:rPr>
                <w:rFonts w:ascii="Times New Roman" w:hAnsi="Times New Roman" w:eastAsia="Times New Roman"/>
                <w:b w:val="0"/>
                <w:i w:val="0"/>
                <w:color w:val="000000"/>
                <w:sz w:val="20"/>
              </w:rPr>
              <w:t>1,125,832</w:t>
            </w:r>
          </w:p>
        </w:tc>
        <w:tc>
          <w:tcPr>
            <w:tcW w:w="1340" w:type="dxa"/>
            <w:tcMar>
              <w:left w:w="0" w:type="dxa"/>
              <w:right w:w="0" w:type="dxa"/>
            </w:tcMar>
          </w:tcPr>
          <w:p>
            <w:pPr>
              <w:widowControl/>
              <w:autoSpaceDE w:val="0"/>
              <w:autoSpaceDN w:val="0"/>
              <w:spacing w:before="76" w:after="0" w:line="222" w:lineRule="exact"/>
              <w:ind w:left="0" w:right="260" w:firstLine="0"/>
              <w:jc w:val="right"/>
            </w:pPr>
            <w:r>
              <w:rPr>
                <w:rFonts w:ascii="Times New Roman" w:hAnsi="Times New Roman" w:eastAsia="Times New Roman"/>
                <w:b w:val="0"/>
                <w:i w:val="0"/>
                <w:color w:val="000000"/>
                <w:sz w:val="20"/>
              </w:rPr>
              <w:t>9.60</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88" w:after="0" w:line="222" w:lineRule="exact"/>
              <w:ind w:left="0" w:right="258" w:firstLine="0"/>
              <w:jc w:val="right"/>
            </w:pPr>
            <w:r>
              <w:rPr>
                <w:rFonts w:ascii="Times New Roman" w:hAnsi="Times New Roman" w:eastAsia="Times New Roman"/>
                <w:b w:val="0"/>
                <w:i w:val="0"/>
                <w:color w:val="000000"/>
                <w:sz w:val="20"/>
              </w:rPr>
              <w:t>14</w:t>
            </w:r>
          </w:p>
        </w:tc>
        <w:tc>
          <w:tcPr>
            <w:tcW w:w="3940" w:type="dxa"/>
            <w:tcMar>
              <w:left w:w="0" w:type="dxa"/>
              <w:right w:w="0" w:type="dxa"/>
            </w:tcMar>
          </w:tcPr>
          <w:p>
            <w:pPr>
              <w:widowControl/>
              <w:autoSpaceDE w:val="0"/>
              <w:autoSpaceDN w:val="0"/>
              <w:spacing w:before="88" w:after="0" w:line="222" w:lineRule="exact"/>
              <w:ind w:left="0" w:right="494" w:firstLine="0"/>
              <w:jc w:val="right"/>
            </w:pPr>
            <w:r>
              <w:rPr>
                <w:rFonts w:ascii="Times New Roman" w:hAnsi="Times New Roman" w:eastAsia="Times New Roman"/>
                <w:b w:val="0"/>
                <w:i w:val="0"/>
                <w:color w:val="000000"/>
                <w:sz w:val="20"/>
              </w:rPr>
              <w:t>Anti-parasitic (APP)</w:t>
            </w:r>
          </w:p>
        </w:tc>
        <w:tc>
          <w:tcPr>
            <w:tcW w:w="1640" w:type="dxa"/>
            <w:tcMar>
              <w:left w:w="0" w:type="dxa"/>
              <w:right w:w="0" w:type="dxa"/>
            </w:tcMar>
          </w:tcPr>
          <w:p>
            <w:pPr>
              <w:widowControl/>
              <w:autoSpaceDE w:val="0"/>
              <w:autoSpaceDN w:val="0"/>
              <w:spacing w:before="88" w:after="0" w:line="222" w:lineRule="exact"/>
              <w:ind w:left="114" w:right="0" w:firstLine="0"/>
              <w:jc w:val="left"/>
            </w:pPr>
            <w:r>
              <w:rPr>
                <w:rFonts w:ascii="Times New Roman" w:hAnsi="Times New Roman" w:eastAsia="Times New Roman"/>
                <w:b w:val="0"/>
                <w:i w:val="0"/>
                <w:color w:val="000000"/>
                <w:sz w:val="20"/>
              </w:rPr>
              <w:t>5,462,493</w:t>
            </w:r>
          </w:p>
        </w:tc>
        <w:tc>
          <w:tcPr>
            <w:tcW w:w="1340" w:type="dxa"/>
            <w:tcMar>
              <w:left w:w="0" w:type="dxa"/>
              <w:right w:w="0" w:type="dxa"/>
            </w:tcMar>
          </w:tcPr>
          <w:p>
            <w:pPr>
              <w:widowControl/>
              <w:autoSpaceDE w:val="0"/>
              <w:autoSpaceDN w:val="0"/>
              <w:spacing w:before="88" w:after="0" w:line="222" w:lineRule="exact"/>
              <w:ind w:left="0" w:right="160" w:firstLine="0"/>
              <w:jc w:val="right"/>
            </w:pPr>
            <w:r>
              <w:rPr>
                <w:rFonts w:ascii="Times New Roman" w:hAnsi="Times New Roman" w:eastAsia="Times New Roman"/>
                <w:b w:val="0"/>
                <w:i w:val="0"/>
                <w:color w:val="000000"/>
                <w:sz w:val="20"/>
              </w:rPr>
              <w:t>46.60</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78" w:after="0" w:line="222" w:lineRule="exact"/>
              <w:ind w:left="0" w:right="258" w:firstLine="0"/>
              <w:jc w:val="right"/>
            </w:pPr>
            <w:r>
              <w:rPr>
                <w:rFonts w:ascii="Times New Roman" w:hAnsi="Times New Roman" w:eastAsia="Times New Roman"/>
                <w:b w:val="0"/>
                <w:i w:val="0"/>
                <w:color w:val="000000"/>
                <w:sz w:val="20"/>
              </w:rPr>
              <w:t>15</w:t>
            </w:r>
          </w:p>
        </w:tc>
        <w:tc>
          <w:tcPr>
            <w:tcW w:w="3940" w:type="dxa"/>
            <w:tcMar>
              <w:left w:w="0" w:type="dxa"/>
              <w:right w:w="0" w:type="dxa"/>
            </w:tcMar>
          </w:tcPr>
          <w:p>
            <w:pPr>
              <w:widowControl/>
              <w:autoSpaceDE w:val="0"/>
              <w:autoSpaceDN w:val="0"/>
              <w:spacing w:before="78" w:after="0" w:line="222" w:lineRule="exact"/>
              <w:ind w:left="0" w:right="1276" w:firstLine="0"/>
              <w:jc w:val="right"/>
            </w:pPr>
            <w:r>
              <w:rPr>
                <w:rFonts w:ascii="Times New Roman" w:hAnsi="Times New Roman" w:eastAsia="Times New Roman"/>
                <w:b w:val="0"/>
                <w:i w:val="0"/>
                <w:color w:val="000000"/>
                <w:sz w:val="20"/>
              </w:rPr>
              <w:t>NeuroPred</w:t>
            </w:r>
          </w:p>
        </w:tc>
        <w:tc>
          <w:tcPr>
            <w:tcW w:w="1640" w:type="dxa"/>
            <w:tcMar>
              <w:left w:w="0" w:type="dxa"/>
              <w:right w:w="0" w:type="dxa"/>
            </w:tcMar>
          </w:tcPr>
          <w:p>
            <w:pPr>
              <w:widowControl/>
              <w:autoSpaceDE w:val="0"/>
              <w:autoSpaceDN w:val="0"/>
              <w:spacing w:before="78" w:after="0" w:line="222" w:lineRule="exact"/>
              <w:ind w:left="114" w:right="0" w:firstLine="0"/>
              <w:jc w:val="left"/>
            </w:pPr>
            <w:r>
              <w:rPr>
                <w:rFonts w:ascii="Times New Roman" w:hAnsi="Times New Roman" w:eastAsia="Times New Roman"/>
                <w:b w:val="0"/>
                <w:i w:val="0"/>
                <w:color w:val="000000"/>
                <w:sz w:val="20"/>
              </w:rPr>
              <w:t>1,714,373</w:t>
            </w:r>
          </w:p>
        </w:tc>
        <w:tc>
          <w:tcPr>
            <w:tcW w:w="1340" w:type="dxa"/>
            <w:tcMar>
              <w:left w:w="0" w:type="dxa"/>
              <w:right w:w="0" w:type="dxa"/>
            </w:tcMar>
          </w:tcPr>
          <w:p>
            <w:pPr>
              <w:widowControl/>
              <w:autoSpaceDE w:val="0"/>
              <w:autoSpaceDN w:val="0"/>
              <w:spacing w:before="78" w:after="0" w:line="222" w:lineRule="exact"/>
              <w:ind w:left="0" w:right="160" w:firstLine="0"/>
              <w:jc w:val="right"/>
            </w:pPr>
            <w:r>
              <w:rPr>
                <w:rFonts w:ascii="Times New Roman" w:hAnsi="Times New Roman" w:eastAsia="Times New Roman"/>
                <w:b w:val="0"/>
                <w:i w:val="0"/>
                <w:color w:val="000000"/>
                <w:sz w:val="20"/>
              </w:rPr>
              <w:t>14.63</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0" w:after="0" w:line="222" w:lineRule="exact"/>
              <w:ind w:left="0" w:right="258" w:firstLine="0"/>
              <w:jc w:val="right"/>
            </w:pPr>
            <w:r>
              <w:rPr>
                <w:rFonts w:ascii="Times New Roman" w:hAnsi="Times New Roman" w:eastAsia="Times New Roman"/>
                <w:b w:val="0"/>
                <w:i w:val="0"/>
                <w:color w:val="000000"/>
                <w:sz w:val="20"/>
              </w:rPr>
              <w:t>16</w:t>
            </w:r>
          </w:p>
        </w:tc>
        <w:tc>
          <w:tcPr>
            <w:tcW w:w="3940" w:type="dxa"/>
            <w:tcMar>
              <w:left w:w="0" w:type="dxa"/>
              <w:right w:w="0" w:type="dxa"/>
            </w:tcMar>
          </w:tcPr>
          <w:p>
            <w:pPr>
              <w:widowControl/>
              <w:autoSpaceDE w:val="0"/>
              <w:autoSpaceDN w:val="0"/>
              <w:spacing w:before="90" w:after="0" w:line="222" w:lineRule="exact"/>
              <w:ind w:left="0" w:right="1100" w:firstLine="0"/>
              <w:jc w:val="right"/>
            </w:pPr>
            <w:r>
              <w:rPr>
                <w:rFonts w:ascii="Times New Roman" w:hAnsi="Times New Roman" w:eastAsia="Times New Roman"/>
                <w:b w:val="0"/>
                <w:i w:val="0"/>
                <w:color w:val="000000"/>
                <w:sz w:val="20"/>
              </w:rPr>
              <w:t>Antibacterial</w:t>
            </w:r>
          </w:p>
        </w:tc>
        <w:tc>
          <w:tcPr>
            <w:tcW w:w="1640" w:type="dxa"/>
            <w:tcMar>
              <w:left w:w="0" w:type="dxa"/>
              <w:right w:w="0" w:type="dxa"/>
            </w:tcMar>
          </w:tcPr>
          <w:p>
            <w:pPr>
              <w:widowControl/>
              <w:autoSpaceDE w:val="0"/>
              <w:autoSpaceDN w:val="0"/>
              <w:spacing w:before="90" w:after="0" w:line="222" w:lineRule="exact"/>
              <w:ind w:left="114" w:right="0" w:firstLine="0"/>
              <w:jc w:val="left"/>
            </w:pPr>
            <w:r>
              <w:rPr>
                <w:rFonts w:ascii="Times New Roman" w:hAnsi="Times New Roman" w:eastAsia="Times New Roman"/>
                <w:b w:val="0"/>
                <w:i w:val="0"/>
                <w:color w:val="000000"/>
                <w:sz w:val="20"/>
              </w:rPr>
              <w:t>2,597,877</w:t>
            </w:r>
          </w:p>
        </w:tc>
        <w:tc>
          <w:tcPr>
            <w:tcW w:w="1340" w:type="dxa"/>
            <w:tcMar>
              <w:left w:w="0" w:type="dxa"/>
              <w:right w:w="0" w:type="dxa"/>
            </w:tcMar>
          </w:tcPr>
          <w:p>
            <w:pPr>
              <w:widowControl/>
              <w:autoSpaceDE w:val="0"/>
              <w:autoSpaceDN w:val="0"/>
              <w:spacing w:before="90" w:after="0" w:line="222" w:lineRule="exact"/>
              <w:ind w:left="0" w:right="160" w:firstLine="0"/>
              <w:jc w:val="right"/>
            </w:pPr>
            <w:r>
              <w:rPr>
                <w:rFonts w:ascii="Times New Roman" w:hAnsi="Times New Roman" w:eastAsia="Times New Roman"/>
                <w:b w:val="0"/>
                <w:i w:val="0"/>
                <w:color w:val="000000"/>
                <w:sz w:val="20"/>
              </w:rPr>
              <w:t>22.16</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80" w:after="0" w:line="222" w:lineRule="exact"/>
              <w:ind w:left="0" w:right="258" w:firstLine="0"/>
              <w:jc w:val="right"/>
            </w:pPr>
            <w:r>
              <w:rPr>
                <w:rFonts w:ascii="Times New Roman" w:hAnsi="Times New Roman" w:eastAsia="Times New Roman"/>
                <w:b w:val="0"/>
                <w:i w:val="0"/>
                <w:color w:val="000000"/>
                <w:sz w:val="20"/>
              </w:rPr>
              <w:t>17</w:t>
            </w:r>
          </w:p>
        </w:tc>
        <w:tc>
          <w:tcPr>
            <w:tcW w:w="3940" w:type="dxa"/>
            <w:tcMar>
              <w:left w:w="0" w:type="dxa"/>
              <w:right w:w="0" w:type="dxa"/>
            </w:tcMar>
          </w:tcPr>
          <w:p>
            <w:pPr>
              <w:widowControl/>
              <w:autoSpaceDE w:val="0"/>
              <w:autoSpaceDN w:val="0"/>
              <w:spacing w:before="80" w:after="0" w:line="222" w:lineRule="exact"/>
              <w:ind w:left="0" w:right="1276" w:firstLine="0"/>
              <w:jc w:val="right"/>
            </w:pPr>
            <w:r>
              <w:rPr>
                <w:rFonts w:ascii="Times New Roman" w:hAnsi="Times New Roman" w:eastAsia="Times New Roman"/>
                <w:b w:val="0"/>
                <w:i w:val="0"/>
                <w:color w:val="000000"/>
                <w:sz w:val="20"/>
              </w:rPr>
              <w:t>Antifungal</w:t>
            </w:r>
          </w:p>
        </w:tc>
        <w:tc>
          <w:tcPr>
            <w:tcW w:w="1640" w:type="dxa"/>
            <w:tcMar>
              <w:left w:w="0" w:type="dxa"/>
              <w:right w:w="0" w:type="dxa"/>
            </w:tcMar>
          </w:tcPr>
          <w:p>
            <w:pPr>
              <w:widowControl/>
              <w:autoSpaceDE w:val="0"/>
              <w:autoSpaceDN w:val="0"/>
              <w:spacing w:before="80" w:after="0" w:line="222" w:lineRule="exact"/>
              <w:ind w:left="114" w:right="0" w:firstLine="0"/>
              <w:jc w:val="left"/>
            </w:pPr>
            <w:r>
              <w:rPr>
                <w:rFonts w:ascii="Times New Roman" w:hAnsi="Times New Roman" w:eastAsia="Times New Roman"/>
                <w:b w:val="0"/>
                <w:i w:val="0"/>
                <w:color w:val="000000"/>
                <w:sz w:val="20"/>
              </w:rPr>
              <w:t>2,960,118</w:t>
            </w:r>
          </w:p>
        </w:tc>
        <w:tc>
          <w:tcPr>
            <w:tcW w:w="1340" w:type="dxa"/>
            <w:tcMar>
              <w:left w:w="0" w:type="dxa"/>
              <w:right w:w="0" w:type="dxa"/>
            </w:tcMar>
          </w:tcPr>
          <w:p>
            <w:pPr>
              <w:widowControl/>
              <w:autoSpaceDE w:val="0"/>
              <w:autoSpaceDN w:val="0"/>
              <w:spacing w:before="80" w:after="0" w:line="222" w:lineRule="exact"/>
              <w:ind w:left="0" w:right="160" w:firstLine="0"/>
              <w:jc w:val="right"/>
            </w:pPr>
            <w:r>
              <w:rPr>
                <w:rFonts w:ascii="Times New Roman" w:hAnsi="Times New Roman" w:eastAsia="Times New Roman"/>
                <w:b w:val="0"/>
                <w:i w:val="0"/>
                <w:color w:val="000000"/>
                <w:sz w:val="20"/>
              </w:rPr>
              <w:t>25.25</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2" w:after="0" w:line="222" w:lineRule="exact"/>
              <w:ind w:left="0" w:right="258" w:firstLine="0"/>
              <w:jc w:val="right"/>
            </w:pPr>
            <w:r>
              <w:rPr>
                <w:rFonts w:ascii="Times New Roman" w:hAnsi="Times New Roman" w:eastAsia="Times New Roman"/>
                <w:b w:val="0"/>
                <w:i w:val="0"/>
                <w:color w:val="000000"/>
                <w:sz w:val="20"/>
              </w:rPr>
              <w:t>18</w:t>
            </w:r>
          </w:p>
        </w:tc>
        <w:tc>
          <w:tcPr>
            <w:tcW w:w="3940" w:type="dxa"/>
            <w:tcMar>
              <w:left w:w="0" w:type="dxa"/>
              <w:right w:w="0" w:type="dxa"/>
            </w:tcMar>
          </w:tcPr>
          <w:p>
            <w:pPr>
              <w:widowControl/>
              <w:autoSpaceDE w:val="0"/>
              <w:autoSpaceDN w:val="0"/>
              <w:spacing w:before="92" w:after="0" w:line="222" w:lineRule="exact"/>
              <w:ind w:left="0" w:right="1420" w:firstLine="0"/>
              <w:jc w:val="right"/>
            </w:pPr>
            <w:r>
              <w:rPr>
                <w:rFonts w:ascii="Times New Roman" w:hAnsi="Times New Roman" w:eastAsia="Times New Roman"/>
                <w:b w:val="0"/>
                <w:i w:val="0"/>
                <w:color w:val="000000"/>
                <w:sz w:val="20"/>
              </w:rPr>
              <w:t>Antiviral</w:t>
            </w:r>
          </w:p>
        </w:tc>
        <w:tc>
          <w:tcPr>
            <w:tcW w:w="1640" w:type="dxa"/>
            <w:tcMar>
              <w:left w:w="0" w:type="dxa"/>
              <w:right w:w="0" w:type="dxa"/>
            </w:tcMar>
          </w:tcPr>
          <w:p>
            <w:pPr>
              <w:widowControl/>
              <w:autoSpaceDE w:val="0"/>
              <w:autoSpaceDN w:val="0"/>
              <w:spacing w:before="92" w:after="0" w:line="222" w:lineRule="exact"/>
              <w:ind w:left="114" w:right="0" w:firstLine="0"/>
              <w:jc w:val="left"/>
            </w:pPr>
            <w:r>
              <w:rPr>
                <w:rFonts w:ascii="Times New Roman" w:hAnsi="Times New Roman" w:eastAsia="Times New Roman"/>
                <w:b w:val="0"/>
                <w:i w:val="0"/>
                <w:color w:val="000000"/>
                <w:sz w:val="20"/>
              </w:rPr>
              <w:t>3,275,203</w:t>
            </w:r>
          </w:p>
        </w:tc>
        <w:tc>
          <w:tcPr>
            <w:tcW w:w="1340" w:type="dxa"/>
            <w:tcMar>
              <w:left w:w="0" w:type="dxa"/>
              <w:right w:w="0" w:type="dxa"/>
            </w:tcMar>
          </w:tcPr>
          <w:p>
            <w:pPr>
              <w:widowControl/>
              <w:autoSpaceDE w:val="0"/>
              <w:autoSpaceDN w:val="0"/>
              <w:spacing w:before="92" w:after="0" w:line="222" w:lineRule="exact"/>
              <w:ind w:left="0" w:right="160" w:firstLine="0"/>
              <w:jc w:val="right"/>
            </w:pPr>
            <w:r>
              <w:rPr>
                <w:rFonts w:ascii="Times New Roman" w:hAnsi="Times New Roman" w:eastAsia="Times New Roman"/>
                <w:b w:val="0"/>
                <w:i w:val="0"/>
                <w:color w:val="000000"/>
                <w:sz w:val="20"/>
              </w:rPr>
              <w:t>27.94</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82" w:after="0" w:line="222" w:lineRule="exact"/>
              <w:ind w:left="0" w:right="258" w:firstLine="0"/>
              <w:jc w:val="right"/>
            </w:pPr>
            <w:r>
              <w:rPr>
                <w:rFonts w:ascii="Times New Roman" w:hAnsi="Times New Roman" w:eastAsia="Times New Roman"/>
                <w:b w:val="0"/>
                <w:i w:val="0"/>
                <w:color w:val="000000"/>
                <w:sz w:val="20"/>
              </w:rPr>
              <w:t>19</w:t>
            </w:r>
          </w:p>
        </w:tc>
        <w:tc>
          <w:tcPr>
            <w:tcW w:w="3940" w:type="dxa"/>
            <w:tcMar>
              <w:left w:w="0" w:type="dxa"/>
              <w:right w:w="0" w:type="dxa"/>
            </w:tcMar>
          </w:tcPr>
          <w:p>
            <w:pPr>
              <w:widowControl/>
              <w:autoSpaceDE w:val="0"/>
              <w:autoSpaceDN w:val="0"/>
              <w:spacing w:before="82" w:after="0" w:line="222" w:lineRule="exact"/>
              <w:ind w:left="0" w:right="1466" w:firstLine="0"/>
              <w:jc w:val="right"/>
            </w:pPr>
            <w:r>
              <w:rPr>
                <w:rFonts w:ascii="Times New Roman" w:hAnsi="Times New Roman" w:eastAsia="Times New Roman"/>
                <w:b w:val="0"/>
                <w:i w:val="0"/>
                <w:color w:val="000000"/>
                <w:sz w:val="20"/>
              </w:rPr>
              <w:t>Toxicity</w:t>
            </w:r>
          </w:p>
        </w:tc>
        <w:tc>
          <w:tcPr>
            <w:tcW w:w="1640" w:type="dxa"/>
            <w:tcMar>
              <w:left w:w="0" w:type="dxa"/>
              <w:right w:w="0" w:type="dxa"/>
            </w:tcMar>
          </w:tcPr>
          <w:p>
            <w:pPr>
              <w:widowControl/>
              <w:autoSpaceDE w:val="0"/>
              <w:autoSpaceDN w:val="0"/>
              <w:spacing w:before="82" w:after="0" w:line="222" w:lineRule="exact"/>
              <w:ind w:left="114" w:right="0" w:firstLine="0"/>
              <w:jc w:val="left"/>
            </w:pPr>
            <w:r>
              <w:rPr>
                <w:rFonts w:ascii="Times New Roman" w:hAnsi="Times New Roman" w:eastAsia="Times New Roman"/>
                <w:b w:val="0"/>
                <w:i w:val="0"/>
                <w:color w:val="000000"/>
                <w:sz w:val="20"/>
              </w:rPr>
              <w:t>1,714,299</w:t>
            </w:r>
          </w:p>
        </w:tc>
        <w:tc>
          <w:tcPr>
            <w:tcW w:w="1340" w:type="dxa"/>
            <w:tcMar>
              <w:left w:w="0" w:type="dxa"/>
              <w:right w:w="0" w:type="dxa"/>
            </w:tcMar>
          </w:tcPr>
          <w:p>
            <w:pPr>
              <w:widowControl/>
              <w:autoSpaceDE w:val="0"/>
              <w:autoSpaceDN w:val="0"/>
              <w:spacing w:before="82" w:after="0" w:line="222" w:lineRule="exact"/>
              <w:ind w:left="0" w:right="160" w:firstLine="0"/>
              <w:jc w:val="right"/>
            </w:pPr>
            <w:r>
              <w:rPr>
                <w:rFonts w:ascii="Times New Roman" w:hAnsi="Times New Roman" w:eastAsia="Times New Roman"/>
                <w:b w:val="0"/>
                <w:i w:val="0"/>
                <w:color w:val="000000"/>
                <w:sz w:val="20"/>
              </w:rPr>
              <w:t>14.62</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4" w:after="0" w:line="222" w:lineRule="exact"/>
              <w:ind w:left="0" w:right="258" w:firstLine="0"/>
              <w:jc w:val="right"/>
            </w:pPr>
            <w:r>
              <w:rPr>
                <w:rFonts w:ascii="Times New Roman" w:hAnsi="Times New Roman" w:eastAsia="Times New Roman"/>
                <w:b w:val="0"/>
                <w:i w:val="0"/>
                <w:color w:val="000000"/>
                <w:sz w:val="20"/>
              </w:rPr>
              <w:t>20</w:t>
            </w:r>
          </w:p>
        </w:tc>
        <w:tc>
          <w:tcPr>
            <w:tcW w:w="3940" w:type="dxa"/>
            <w:tcMar>
              <w:left w:w="0" w:type="dxa"/>
              <w:right w:w="0" w:type="dxa"/>
            </w:tcMar>
          </w:tcPr>
          <w:p>
            <w:pPr>
              <w:widowControl/>
              <w:autoSpaceDE w:val="0"/>
              <w:autoSpaceDN w:val="0"/>
              <w:spacing w:before="94" w:after="0" w:line="222" w:lineRule="exact"/>
              <w:ind w:left="0" w:right="782" w:firstLine="0"/>
              <w:jc w:val="right"/>
            </w:pPr>
            <w:r>
              <w:rPr>
                <w:rFonts w:ascii="Times New Roman" w:hAnsi="Times New Roman" w:eastAsia="Times New Roman"/>
                <w:b w:val="0"/>
                <w:i w:val="0"/>
                <w:color w:val="000000"/>
                <w:sz w:val="20"/>
              </w:rPr>
              <w:t>Antioxidant FRS</w:t>
            </w:r>
          </w:p>
        </w:tc>
        <w:tc>
          <w:tcPr>
            <w:tcW w:w="1640" w:type="dxa"/>
            <w:tcMar>
              <w:left w:w="0" w:type="dxa"/>
              <w:right w:w="0" w:type="dxa"/>
            </w:tcMar>
          </w:tcPr>
          <w:p>
            <w:pPr>
              <w:widowControl/>
              <w:autoSpaceDE w:val="0"/>
              <w:autoSpaceDN w:val="0"/>
              <w:spacing w:before="94" w:after="0" w:line="222" w:lineRule="exact"/>
              <w:ind w:left="114" w:right="0" w:firstLine="0"/>
              <w:jc w:val="left"/>
            </w:pPr>
            <w:r>
              <w:rPr>
                <w:rFonts w:ascii="Times New Roman" w:hAnsi="Times New Roman" w:eastAsia="Times New Roman"/>
                <w:b w:val="0"/>
                <w:i w:val="0"/>
                <w:color w:val="000000"/>
                <w:sz w:val="20"/>
              </w:rPr>
              <w:t>2,521,106</w:t>
            </w:r>
          </w:p>
        </w:tc>
        <w:tc>
          <w:tcPr>
            <w:tcW w:w="1340" w:type="dxa"/>
            <w:tcMar>
              <w:left w:w="0" w:type="dxa"/>
              <w:right w:w="0" w:type="dxa"/>
            </w:tcMar>
          </w:tcPr>
          <w:p>
            <w:pPr>
              <w:widowControl/>
              <w:autoSpaceDE w:val="0"/>
              <w:autoSpaceDN w:val="0"/>
              <w:spacing w:before="94" w:after="0" w:line="222" w:lineRule="exact"/>
              <w:ind w:left="0" w:right="160" w:firstLine="0"/>
              <w:jc w:val="right"/>
            </w:pPr>
            <w:r>
              <w:rPr>
                <w:rFonts w:ascii="Times New Roman" w:hAnsi="Times New Roman" w:eastAsia="Times New Roman"/>
                <w:b w:val="0"/>
                <w:i w:val="0"/>
                <w:color w:val="000000"/>
                <w:sz w:val="20"/>
              </w:rPr>
              <w:t>21.51</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84" w:after="0" w:line="222" w:lineRule="exact"/>
              <w:ind w:left="0" w:right="258" w:firstLine="0"/>
              <w:jc w:val="right"/>
            </w:pPr>
            <w:r>
              <w:rPr>
                <w:rFonts w:ascii="Times New Roman" w:hAnsi="Times New Roman" w:eastAsia="Times New Roman"/>
                <w:b w:val="0"/>
                <w:i w:val="0"/>
                <w:color w:val="000000"/>
                <w:sz w:val="20"/>
              </w:rPr>
              <w:t>21</w:t>
            </w:r>
          </w:p>
        </w:tc>
        <w:tc>
          <w:tcPr>
            <w:tcW w:w="3940" w:type="dxa"/>
            <w:tcMar>
              <w:left w:w="0" w:type="dxa"/>
              <w:right w:w="0" w:type="dxa"/>
            </w:tcMar>
          </w:tcPr>
          <w:p>
            <w:pPr>
              <w:widowControl/>
              <w:autoSpaceDE w:val="0"/>
              <w:autoSpaceDN w:val="0"/>
              <w:spacing w:before="84" w:after="0" w:line="222" w:lineRule="exact"/>
              <w:ind w:left="0" w:right="1088" w:firstLine="0"/>
              <w:jc w:val="right"/>
            </w:pPr>
            <w:r>
              <w:rPr>
                <w:rFonts w:ascii="Times New Roman" w:hAnsi="Times New Roman" w:eastAsia="Times New Roman"/>
                <w:b w:val="0"/>
                <w:i w:val="0"/>
                <w:color w:val="000000"/>
                <w:sz w:val="20"/>
              </w:rPr>
              <w:t>Allergenicity</w:t>
            </w:r>
          </w:p>
        </w:tc>
        <w:tc>
          <w:tcPr>
            <w:tcW w:w="1640" w:type="dxa"/>
            <w:tcMar>
              <w:left w:w="0" w:type="dxa"/>
              <w:right w:w="0" w:type="dxa"/>
            </w:tcMar>
          </w:tcPr>
          <w:p>
            <w:pPr>
              <w:widowControl/>
              <w:autoSpaceDE w:val="0"/>
              <w:autoSpaceDN w:val="0"/>
              <w:spacing w:before="84" w:after="0" w:line="222" w:lineRule="exact"/>
              <w:ind w:left="114" w:right="0" w:firstLine="0"/>
              <w:jc w:val="left"/>
            </w:pPr>
            <w:r>
              <w:rPr>
                <w:rFonts w:ascii="Times New Roman" w:hAnsi="Times New Roman" w:eastAsia="Times New Roman"/>
                <w:b w:val="0"/>
                <w:i w:val="0"/>
                <w:color w:val="000000"/>
                <w:sz w:val="20"/>
              </w:rPr>
              <w:t>1,713,798</w:t>
            </w:r>
          </w:p>
        </w:tc>
        <w:tc>
          <w:tcPr>
            <w:tcW w:w="1340" w:type="dxa"/>
            <w:tcMar>
              <w:left w:w="0" w:type="dxa"/>
              <w:right w:w="0" w:type="dxa"/>
            </w:tcMar>
          </w:tcPr>
          <w:p>
            <w:pPr>
              <w:widowControl/>
              <w:autoSpaceDE w:val="0"/>
              <w:autoSpaceDN w:val="0"/>
              <w:spacing w:before="84" w:after="0" w:line="222" w:lineRule="exact"/>
              <w:ind w:left="0" w:right="160" w:firstLine="0"/>
              <w:jc w:val="right"/>
            </w:pPr>
            <w:r>
              <w:rPr>
                <w:rFonts w:ascii="Times New Roman" w:hAnsi="Times New Roman" w:eastAsia="Times New Roman"/>
                <w:b w:val="0"/>
                <w:i w:val="0"/>
                <w:color w:val="000000"/>
                <w:sz w:val="20"/>
              </w:rPr>
              <w:t>14.62</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00" w:hRule="exact"/>
        </w:trPr>
        <w:tc>
          <w:tcPr>
            <w:tcW w:w="1260" w:type="dxa"/>
            <w:vMerge w:val="restart"/>
            <w:tcBorders>
              <w:bottom w:val="single" w:color="000000" w:sz="12" w:space="0"/>
            </w:tcBorders>
            <w:tcMar>
              <w:left w:w="0" w:type="dxa"/>
              <w:right w:w="0" w:type="dxa"/>
            </w:tcMar>
          </w:tcPr>
          <w:p>
            <w:pPr>
              <w:widowControl/>
              <w:autoSpaceDE w:val="0"/>
              <w:autoSpaceDN w:val="0"/>
              <w:spacing w:before="190" w:after="0" w:line="222" w:lineRule="exact"/>
              <w:ind w:left="0" w:right="258" w:firstLine="0"/>
              <w:jc w:val="right"/>
            </w:pPr>
            <w:r>
              <w:rPr>
                <w:rFonts w:ascii="Times New Roman" w:hAnsi="Times New Roman" w:eastAsia="Times New Roman"/>
                <w:b w:val="0"/>
                <w:i w:val="0"/>
                <w:color w:val="000000"/>
                <w:sz w:val="20"/>
              </w:rPr>
              <w:t>22</w:t>
            </w:r>
          </w:p>
        </w:tc>
        <w:tc>
          <w:tcPr>
            <w:tcW w:w="3940" w:type="dxa"/>
            <w:tcMar>
              <w:left w:w="0" w:type="dxa"/>
              <w:right w:w="0" w:type="dxa"/>
            </w:tcMar>
          </w:tcPr>
          <w:p>
            <w:pPr>
              <w:widowControl/>
              <w:autoSpaceDE w:val="0"/>
              <w:autoSpaceDN w:val="0"/>
              <w:spacing w:before="76" w:after="0" w:line="222" w:lineRule="exact"/>
              <w:ind w:left="0" w:right="156" w:firstLine="0"/>
              <w:jc w:val="right"/>
            </w:pPr>
            <w:r>
              <w:rPr>
                <w:rFonts w:ascii="Times New Roman" w:hAnsi="Times New Roman" w:eastAsia="Times New Roman"/>
                <w:b w:val="0"/>
                <w:i w:val="0"/>
                <w:color w:val="000000"/>
                <w:sz w:val="20"/>
              </w:rPr>
              <w:t xml:space="preserve">Cell-penetrating peptide </w:t>
            </w:r>
          </w:p>
        </w:tc>
        <w:tc>
          <w:tcPr>
            <w:tcW w:w="1640" w:type="dxa"/>
            <w:vMerge w:val="restart"/>
            <w:tcMar>
              <w:left w:w="0" w:type="dxa"/>
              <w:right w:w="0" w:type="dxa"/>
            </w:tcMar>
          </w:tcPr>
          <w:p>
            <w:pPr>
              <w:widowControl/>
              <w:autoSpaceDE w:val="0"/>
              <w:autoSpaceDN w:val="0"/>
              <w:spacing w:before="190" w:after="0" w:line="222" w:lineRule="exact"/>
              <w:ind w:left="114" w:right="0" w:firstLine="0"/>
              <w:jc w:val="left"/>
            </w:pPr>
            <w:r>
              <w:rPr>
                <w:rFonts w:ascii="Times New Roman" w:hAnsi="Times New Roman" w:eastAsia="Times New Roman"/>
                <w:b w:val="0"/>
                <w:i w:val="0"/>
                <w:color w:val="000000"/>
                <w:sz w:val="20"/>
              </w:rPr>
              <w:t>925,627</w:t>
            </w:r>
          </w:p>
        </w:tc>
        <w:tc>
          <w:tcPr>
            <w:tcW w:w="1340" w:type="dxa"/>
            <w:vMerge w:val="restart"/>
            <w:tcMar>
              <w:left w:w="0" w:type="dxa"/>
              <w:right w:w="0" w:type="dxa"/>
            </w:tcMar>
          </w:tcPr>
          <w:p>
            <w:pPr>
              <w:widowControl/>
              <w:autoSpaceDE w:val="0"/>
              <w:autoSpaceDN w:val="0"/>
              <w:spacing w:before="190" w:after="0" w:line="222" w:lineRule="exact"/>
              <w:ind w:left="0" w:right="260" w:firstLine="0"/>
              <w:jc w:val="right"/>
            </w:pPr>
            <w:r>
              <w:rPr>
                <w:rFonts w:ascii="Times New Roman" w:hAnsi="Times New Roman" w:eastAsia="Times New Roman"/>
                <w:b w:val="0"/>
                <w:i w:val="0"/>
                <w:color w:val="000000"/>
                <w:sz w:val="20"/>
              </w:rPr>
              <w:t>7.90</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16" w:hRule="exact"/>
        </w:trPr>
        <w:tc>
          <w:tcPr>
            <w:tcW w:w="1748" w:type="dxa"/>
            <w:vMerge w:val="continue"/>
            <w:tcBorders>
              <w:bottom w:val="single" w:color="000000" w:sz="12" w:space="0"/>
            </w:tcBorders>
          </w:tcPr>
          <w:p/>
        </w:tc>
        <w:tc>
          <w:tcPr>
            <w:tcW w:w="3940" w:type="dxa"/>
            <w:tcMar>
              <w:left w:w="0" w:type="dxa"/>
              <w:right w:w="0" w:type="dxa"/>
            </w:tcMar>
          </w:tcPr>
          <w:p>
            <w:pPr>
              <w:widowControl/>
              <w:autoSpaceDE w:val="0"/>
              <w:autoSpaceDN w:val="0"/>
              <w:spacing w:before="6" w:after="0" w:line="222" w:lineRule="exact"/>
              <w:ind w:left="0" w:right="1654" w:firstLine="0"/>
              <w:jc w:val="right"/>
            </w:pPr>
            <w:r>
              <w:rPr>
                <w:rFonts w:ascii="Times New Roman" w:hAnsi="Times New Roman" w:eastAsia="Times New Roman"/>
                <w:b w:val="0"/>
                <w:i w:val="0"/>
                <w:color w:val="000000"/>
                <w:sz w:val="20"/>
              </w:rPr>
              <w:t>(CPP)</w:t>
            </w:r>
          </w:p>
        </w:tc>
        <w:tc>
          <w:tcPr>
            <w:tcW w:w="1748" w:type="dxa"/>
            <w:vMerge w:val="continue"/>
          </w:tcPr>
          <w:p/>
        </w:tc>
        <w:tc>
          <w:tcPr>
            <w:tcW w:w="1748" w:type="dxa"/>
            <w:vMerge w:val="continue"/>
          </w:tcPr>
          <w:p/>
        </w:tc>
        <w:tc>
          <w:tcPr>
            <w:tcW w:w="1748" w:type="dxa"/>
            <w:vMerge w:val="continue"/>
            <w:tcBorders>
              <w:top w:val="single" w:color="000000" w:sz="8" w:space="0"/>
            </w:tcBorders>
          </w:tcPr>
          <w:p/>
        </w:tc>
        <w:tc>
          <w:tcPr>
            <w:tcW w:w="1748" w:type="dxa"/>
            <w:vMerge w:val="continue"/>
            <w:tcBorders>
              <w:top w:val="single" w:color="000000" w:sz="8" w:space="0"/>
            </w:tcBorders>
          </w:tcPr>
          <w:p/>
        </w:tc>
      </w:tr>
    </w:tbl>
    <w:p>
      <w:pPr>
        <w:widowControl/>
        <w:autoSpaceDE w:val="0"/>
        <w:autoSpaceDN w:val="0"/>
        <w:spacing w:before="694" w:after="76" w:line="222" w:lineRule="exact"/>
        <w:ind w:left="722" w:right="0" w:firstLine="0"/>
        <w:jc w:val="left"/>
      </w:pPr>
      <w:r>
        <w:rPr>
          <w:rFonts w:ascii="Times New Roman" w:hAnsi="Times New Roman" w:eastAsia="Times New Roman"/>
          <w:b/>
          <w:i w:val="0"/>
          <w:color w:val="000000"/>
          <w:sz w:val="20"/>
        </w:rPr>
        <w:t>Table 2. UniDL4BioPep counts for the healthy-labelled library (11,269,961 smORFs; ≥0.80).</w:t>
      </w:r>
    </w:p>
    <w:tbl>
      <w:tblPr>
        <w:tblStyle w:val="32"/>
        <w:tblW w:w="0" w:type="auto"/>
        <w:tblInd w:w="0" w:type="dxa"/>
        <w:tblLayout w:type="fixed"/>
        <w:tblCellMar>
          <w:top w:w="0" w:type="dxa"/>
          <w:left w:w="108" w:type="dxa"/>
          <w:bottom w:w="0" w:type="dxa"/>
          <w:right w:w="108" w:type="dxa"/>
        </w:tblCellMar>
      </w:tblPr>
      <w:tblGrid>
        <w:gridCol w:w="1748"/>
        <w:gridCol w:w="1748"/>
        <w:gridCol w:w="1748"/>
        <w:gridCol w:w="1748"/>
        <w:gridCol w:w="1748"/>
        <w:gridCol w:w="1748"/>
      </w:tblGrid>
      <w:tr>
        <w:tblPrEx>
          <w:tblCellMar>
            <w:top w:w="0" w:type="dxa"/>
            <w:left w:w="108" w:type="dxa"/>
            <w:bottom w:w="0" w:type="dxa"/>
            <w:right w:w="108" w:type="dxa"/>
          </w:tblCellMar>
        </w:tblPrEx>
        <w:trPr>
          <w:trHeight w:val="380" w:hRule="exact"/>
        </w:trPr>
        <w:tc>
          <w:tcPr>
            <w:tcW w:w="1260" w:type="dxa"/>
            <w:tcBorders>
              <w:top w:val="single" w:color="000000" w:sz="12" w:space="0"/>
              <w:bottom w:val="single" w:color="000000" w:sz="8" w:space="0"/>
            </w:tcBorders>
            <w:tcMar>
              <w:left w:w="0" w:type="dxa"/>
              <w:right w:w="0" w:type="dxa"/>
            </w:tcMar>
          </w:tcPr>
          <w:p>
            <w:pPr>
              <w:widowControl/>
              <w:autoSpaceDE w:val="0"/>
              <w:autoSpaceDN w:val="0"/>
              <w:spacing w:before="62" w:after="0" w:line="222" w:lineRule="exact"/>
              <w:ind w:left="0" w:right="164" w:firstLine="0"/>
              <w:jc w:val="right"/>
            </w:pPr>
            <w:r>
              <w:rPr>
                <w:rFonts w:ascii="Times New Roman" w:hAnsi="Times New Roman" w:eastAsia="Times New Roman"/>
                <w:b w:val="0"/>
                <w:i w:val="0"/>
                <w:color w:val="000000"/>
                <w:sz w:val="20"/>
              </w:rPr>
              <w:t>No.</w:t>
            </w:r>
          </w:p>
        </w:tc>
        <w:tc>
          <w:tcPr>
            <w:tcW w:w="3940" w:type="dxa"/>
            <w:tcBorders>
              <w:bottom w:val="single" w:color="000000" w:sz="8" w:space="0"/>
            </w:tcBorders>
            <w:tcMar>
              <w:left w:w="0" w:type="dxa"/>
              <w:right w:w="0" w:type="dxa"/>
            </w:tcMar>
          </w:tcPr>
          <w:p>
            <w:pPr>
              <w:widowControl/>
              <w:autoSpaceDE w:val="0"/>
              <w:autoSpaceDN w:val="0"/>
              <w:spacing w:before="76" w:after="0" w:line="222" w:lineRule="exact"/>
              <w:ind w:left="0" w:right="0" w:firstLine="0"/>
              <w:jc w:val="center"/>
            </w:pPr>
            <w:r>
              <w:rPr>
                <w:rFonts w:ascii="Times New Roman" w:hAnsi="Times New Roman" w:eastAsia="Times New Roman"/>
                <w:b w:val="0"/>
                <w:i w:val="0"/>
                <w:color w:val="000000"/>
                <w:sz w:val="20"/>
              </w:rPr>
              <w:t>Task</w:t>
            </w:r>
          </w:p>
        </w:tc>
        <w:tc>
          <w:tcPr>
            <w:tcW w:w="1640" w:type="dxa"/>
            <w:tcBorders>
              <w:bottom w:val="single" w:color="000000" w:sz="8" w:space="0"/>
            </w:tcBorders>
            <w:tcMar>
              <w:left w:w="0" w:type="dxa"/>
              <w:right w:w="0" w:type="dxa"/>
            </w:tcMar>
          </w:tcPr>
          <w:p>
            <w:pPr>
              <w:widowControl/>
              <w:autoSpaceDE w:val="0"/>
              <w:autoSpaceDN w:val="0"/>
              <w:spacing w:before="76" w:after="0" w:line="222" w:lineRule="exact"/>
              <w:ind w:left="114" w:right="0" w:firstLine="0"/>
              <w:jc w:val="left"/>
            </w:pPr>
            <w:r>
              <w:rPr>
                <w:rFonts w:ascii="Times New Roman" w:hAnsi="Times New Roman" w:eastAsia="Times New Roman"/>
                <w:b w:val="0"/>
                <w:i w:val="0"/>
                <w:color w:val="000000"/>
                <w:sz w:val="20"/>
              </w:rPr>
              <w:t>n</w:t>
            </w:r>
          </w:p>
        </w:tc>
        <w:tc>
          <w:tcPr>
            <w:tcW w:w="1340" w:type="dxa"/>
            <w:tcBorders>
              <w:bottom w:val="single" w:color="000000" w:sz="8" w:space="0"/>
            </w:tcBorders>
            <w:tcMar>
              <w:left w:w="0" w:type="dxa"/>
              <w:right w:w="0" w:type="dxa"/>
            </w:tcMar>
          </w:tcPr>
          <w:p>
            <w:pPr>
              <w:widowControl/>
              <w:autoSpaceDE w:val="0"/>
              <w:autoSpaceDN w:val="0"/>
              <w:spacing w:before="76" w:after="0" w:line="222" w:lineRule="exact"/>
              <w:ind w:left="0" w:right="442" w:firstLine="0"/>
              <w:jc w:val="right"/>
            </w:pPr>
            <w:r>
              <w:rPr>
                <w:rFonts w:ascii="Times New Roman" w:hAnsi="Times New Roman" w:eastAsia="Times New Roman"/>
                <w:b w:val="0"/>
                <w:i w:val="0"/>
                <w:color w:val="000000"/>
                <w:sz w:val="20"/>
              </w:rPr>
              <w:t>%</w:t>
            </w:r>
          </w:p>
        </w:tc>
        <w:tc>
          <w:tcPr>
            <w:tcW w:w="1040" w:type="dxa"/>
            <w:tcBorders>
              <w:bottom w:val="single" w:color="000000" w:sz="8" w:space="0"/>
            </w:tcBorders>
            <w:tcMar>
              <w:left w:w="0" w:type="dxa"/>
              <w:right w:w="0" w:type="dxa"/>
            </w:tcMar>
          </w:tcPr>
          <w:p/>
        </w:tc>
        <w:tc>
          <w:tcPr>
            <w:tcW w:w="1240" w:type="dxa"/>
            <w:tcBorders>
              <w:bottom w:val="single" w:color="000000" w:sz="8" w:space="0"/>
            </w:tcBorders>
            <w:tcMar>
              <w:left w:w="0" w:type="dxa"/>
              <w:right w:w="0" w:type="dxa"/>
            </w:tcMar>
          </w:tcPr>
          <w:p/>
        </w:tc>
      </w:tr>
      <w:tr>
        <w:tblPrEx>
          <w:tblCellMar>
            <w:top w:w="0" w:type="dxa"/>
            <w:left w:w="108" w:type="dxa"/>
            <w:bottom w:w="0" w:type="dxa"/>
            <w:right w:w="108" w:type="dxa"/>
          </w:tblCellMar>
        </w:tblPrEx>
        <w:trPr>
          <w:trHeight w:val="376" w:hRule="exact"/>
        </w:trPr>
        <w:tc>
          <w:tcPr>
            <w:tcW w:w="1260" w:type="dxa"/>
            <w:tcBorders>
              <w:top w:val="single" w:color="000000" w:sz="8" w:space="0"/>
            </w:tcBorders>
            <w:tcMar>
              <w:left w:w="0" w:type="dxa"/>
              <w:right w:w="0" w:type="dxa"/>
            </w:tcMar>
          </w:tcPr>
          <w:p>
            <w:pPr>
              <w:widowControl/>
              <w:autoSpaceDE w:val="0"/>
              <w:autoSpaceDN w:val="0"/>
              <w:spacing w:before="78" w:after="0" w:line="222" w:lineRule="exact"/>
              <w:ind w:left="0" w:right="358" w:firstLine="0"/>
              <w:jc w:val="right"/>
            </w:pPr>
            <w:r>
              <w:rPr>
                <w:rFonts w:ascii="Times New Roman" w:hAnsi="Times New Roman" w:eastAsia="Times New Roman"/>
                <w:b w:val="0"/>
                <w:i w:val="0"/>
                <w:color w:val="000000"/>
                <w:sz w:val="20"/>
              </w:rPr>
              <w:t>1</w:t>
            </w:r>
          </w:p>
        </w:tc>
        <w:tc>
          <w:tcPr>
            <w:tcW w:w="3940" w:type="dxa"/>
            <w:tcBorders>
              <w:top w:val="single" w:color="000000" w:sz="8" w:space="0"/>
            </w:tcBorders>
            <w:tcMar>
              <w:left w:w="0" w:type="dxa"/>
              <w:right w:w="0" w:type="dxa"/>
            </w:tcMar>
          </w:tcPr>
          <w:p>
            <w:pPr>
              <w:widowControl/>
              <w:autoSpaceDE w:val="0"/>
              <w:autoSpaceDN w:val="0"/>
              <w:spacing w:before="78" w:after="0" w:line="222" w:lineRule="exact"/>
              <w:ind w:left="0" w:right="904" w:firstLine="0"/>
              <w:jc w:val="right"/>
            </w:pPr>
            <w:r>
              <w:rPr>
                <w:rFonts w:ascii="Times New Roman" w:hAnsi="Times New Roman" w:eastAsia="Times New Roman"/>
                <w:b w:val="0"/>
                <w:i w:val="0"/>
                <w:color w:val="000000"/>
                <w:sz w:val="20"/>
              </w:rPr>
              <w:t>ACE inhibitory</w:t>
            </w:r>
          </w:p>
        </w:tc>
        <w:tc>
          <w:tcPr>
            <w:tcW w:w="1640" w:type="dxa"/>
            <w:tcBorders>
              <w:top w:val="single" w:color="000000" w:sz="8" w:space="0"/>
            </w:tcBorders>
            <w:tcMar>
              <w:left w:w="0" w:type="dxa"/>
              <w:right w:w="0" w:type="dxa"/>
            </w:tcMar>
          </w:tcPr>
          <w:p>
            <w:pPr>
              <w:widowControl/>
              <w:autoSpaceDE w:val="0"/>
              <w:autoSpaceDN w:val="0"/>
              <w:spacing w:before="78" w:after="0" w:line="222" w:lineRule="exact"/>
              <w:ind w:left="114" w:right="0" w:firstLine="0"/>
              <w:jc w:val="left"/>
            </w:pPr>
            <w:r>
              <w:rPr>
                <w:rFonts w:ascii="Times New Roman" w:hAnsi="Times New Roman" w:eastAsia="Times New Roman"/>
                <w:b w:val="0"/>
                <w:i w:val="0"/>
                <w:color w:val="000000"/>
                <w:sz w:val="20"/>
              </w:rPr>
              <w:t>1,237,451</w:t>
            </w:r>
          </w:p>
        </w:tc>
        <w:tc>
          <w:tcPr>
            <w:tcW w:w="1340" w:type="dxa"/>
            <w:tcBorders>
              <w:top w:val="single" w:color="000000" w:sz="8" w:space="0"/>
            </w:tcBorders>
            <w:tcMar>
              <w:left w:w="0" w:type="dxa"/>
              <w:right w:w="0" w:type="dxa"/>
            </w:tcMar>
          </w:tcPr>
          <w:p>
            <w:pPr>
              <w:widowControl/>
              <w:autoSpaceDE w:val="0"/>
              <w:autoSpaceDN w:val="0"/>
              <w:spacing w:before="78" w:after="0" w:line="222" w:lineRule="exact"/>
              <w:ind w:left="0" w:right="160" w:firstLine="0"/>
              <w:jc w:val="right"/>
            </w:pPr>
            <w:r>
              <w:rPr>
                <w:rFonts w:ascii="Times New Roman" w:hAnsi="Times New Roman" w:eastAsia="Times New Roman"/>
                <w:b w:val="0"/>
                <w:i w:val="0"/>
                <w:color w:val="000000"/>
                <w:sz w:val="20"/>
              </w:rPr>
              <w:t>10.98</w:t>
            </w:r>
          </w:p>
        </w:tc>
        <w:tc>
          <w:tcPr>
            <w:tcW w:w="1040" w:type="dxa"/>
            <w:vMerge w:val="restart"/>
            <w:tcBorders>
              <w:top w:val="single" w:color="000000" w:sz="8" w:space="0"/>
              <w:bottom w:val="single" w:color="000000" w:sz="12" w:space="0"/>
            </w:tcBorders>
            <w:tcMar>
              <w:left w:w="0" w:type="dxa"/>
              <w:right w:w="0" w:type="dxa"/>
            </w:tcMar>
          </w:tcPr>
          <w:p/>
        </w:tc>
        <w:tc>
          <w:tcPr>
            <w:tcW w:w="1240" w:type="dxa"/>
            <w:vMerge w:val="restart"/>
            <w:tcBorders>
              <w:top w:val="single" w:color="000000" w:sz="8" w:space="0"/>
              <w:bottom w:val="single" w:color="000000" w:sz="12" w:space="0"/>
            </w:tcBorders>
            <w:tcMar>
              <w:left w:w="0" w:type="dxa"/>
              <w:right w:w="0" w:type="dxa"/>
            </w:tcMar>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82" w:after="0" w:line="222" w:lineRule="exact"/>
              <w:ind w:left="0" w:right="358" w:firstLine="0"/>
              <w:jc w:val="right"/>
            </w:pPr>
            <w:r>
              <w:rPr>
                <w:rFonts w:ascii="Times New Roman" w:hAnsi="Times New Roman" w:eastAsia="Times New Roman"/>
                <w:b w:val="0"/>
                <w:i w:val="0"/>
                <w:color w:val="000000"/>
                <w:sz w:val="20"/>
              </w:rPr>
              <w:t>2</w:t>
            </w:r>
          </w:p>
        </w:tc>
        <w:tc>
          <w:tcPr>
            <w:tcW w:w="3940" w:type="dxa"/>
            <w:tcMar>
              <w:left w:w="0" w:type="dxa"/>
              <w:right w:w="0" w:type="dxa"/>
            </w:tcMar>
          </w:tcPr>
          <w:p>
            <w:pPr>
              <w:widowControl/>
              <w:autoSpaceDE w:val="0"/>
              <w:autoSpaceDN w:val="0"/>
              <w:spacing w:before="82" w:after="0" w:line="222" w:lineRule="exact"/>
              <w:ind w:left="0" w:right="660" w:firstLine="0"/>
              <w:jc w:val="right"/>
            </w:pPr>
            <w:r>
              <w:rPr>
                <w:rFonts w:ascii="Times New Roman" w:hAnsi="Times New Roman" w:eastAsia="Times New Roman"/>
                <w:b w:val="0"/>
                <w:i w:val="0"/>
                <w:color w:val="000000"/>
                <w:sz w:val="20"/>
              </w:rPr>
              <w:t>DPP-IV inhibitory</w:t>
            </w:r>
          </w:p>
        </w:tc>
        <w:tc>
          <w:tcPr>
            <w:tcW w:w="1640" w:type="dxa"/>
            <w:tcMar>
              <w:left w:w="0" w:type="dxa"/>
              <w:right w:w="0" w:type="dxa"/>
            </w:tcMar>
          </w:tcPr>
          <w:p>
            <w:pPr>
              <w:widowControl/>
              <w:autoSpaceDE w:val="0"/>
              <w:autoSpaceDN w:val="0"/>
              <w:spacing w:before="82" w:after="0" w:line="222" w:lineRule="exact"/>
              <w:ind w:left="114" w:right="0" w:firstLine="0"/>
              <w:jc w:val="left"/>
            </w:pPr>
            <w:r>
              <w:rPr>
                <w:rFonts w:ascii="Times New Roman" w:hAnsi="Times New Roman" w:eastAsia="Times New Roman"/>
                <w:b w:val="0"/>
                <w:i w:val="0"/>
                <w:color w:val="000000"/>
                <w:sz w:val="20"/>
              </w:rPr>
              <w:t>131,426</w:t>
            </w:r>
          </w:p>
        </w:tc>
        <w:tc>
          <w:tcPr>
            <w:tcW w:w="1340" w:type="dxa"/>
            <w:tcMar>
              <w:left w:w="0" w:type="dxa"/>
              <w:right w:w="0" w:type="dxa"/>
            </w:tcMar>
          </w:tcPr>
          <w:p>
            <w:pPr>
              <w:widowControl/>
              <w:autoSpaceDE w:val="0"/>
              <w:autoSpaceDN w:val="0"/>
              <w:spacing w:before="82" w:after="0" w:line="222" w:lineRule="exact"/>
              <w:ind w:left="0" w:right="260" w:firstLine="0"/>
              <w:jc w:val="right"/>
            </w:pPr>
            <w:r>
              <w:rPr>
                <w:rFonts w:ascii="Times New Roman" w:hAnsi="Times New Roman" w:eastAsia="Times New Roman"/>
                <w:b w:val="0"/>
                <w:i w:val="0"/>
                <w:color w:val="000000"/>
                <w:sz w:val="20"/>
              </w:rPr>
              <w:t>1.17</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4" w:after="0" w:line="222" w:lineRule="exact"/>
              <w:ind w:left="0" w:right="358" w:firstLine="0"/>
              <w:jc w:val="right"/>
            </w:pPr>
            <w:r>
              <w:rPr>
                <w:rFonts w:ascii="Times New Roman" w:hAnsi="Times New Roman" w:eastAsia="Times New Roman"/>
                <w:b w:val="0"/>
                <w:i w:val="0"/>
                <w:color w:val="000000"/>
                <w:sz w:val="20"/>
              </w:rPr>
              <w:t>3</w:t>
            </w:r>
          </w:p>
        </w:tc>
        <w:tc>
          <w:tcPr>
            <w:tcW w:w="3940" w:type="dxa"/>
            <w:tcMar>
              <w:left w:w="0" w:type="dxa"/>
              <w:right w:w="0" w:type="dxa"/>
            </w:tcMar>
          </w:tcPr>
          <w:p>
            <w:pPr>
              <w:widowControl/>
              <w:autoSpaceDE w:val="0"/>
              <w:autoSpaceDN w:val="0"/>
              <w:spacing w:before="94" w:after="0" w:line="222" w:lineRule="exact"/>
              <w:ind w:left="0" w:right="1688" w:firstLine="0"/>
              <w:jc w:val="right"/>
            </w:pPr>
            <w:r>
              <w:rPr>
                <w:rFonts w:ascii="Times New Roman" w:hAnsi="Times New Roman" w:eastAsia="Times New Roman"/>
                <w:b w:val="0"/>
                <w:i w:val="0"/>
                <w:color w:val="000000"/>
                <w:sz w:val="20"/>
              </w:rPr>
              <w:t>Bitter</w:t>
            </w:r>
          </w:p>
        </w:tc>
        <w:tc>
          <w:tcPr>
            <w:tcW w:w="1640" w:type="dxa"/>
            <w:tcMar>
              <w:left w:w="0" w:type="dxa"/>
              <w:right w:w="0" w:type="dxa"/>
            </w:tcMar>
          </w:tcPr>
          <w:p>
            <w:pPr>
              <w:widowControl/>
              <w:autoSpaceDE w:val="0"/>
              <w:autoSpaceDN w:val="0"/>
              <w:spacing w:before="94" w:after="0" w:line="222" w:lineRule="exact"/>
              <w:ind w:left="114" w:right="0" w:firstLine="0"/>
              <w:jc w:val="left"/>
            </w:pPr>
            <w:r>
              <w:rPr>
                <w:rFonts w:ascii="Times New Roman" w:hAnsi="Times New Roman" w:eastAsia="Times New Roman"/>
                <w:b w:val="0"/>
                <w:i w:val="0"/>
                <w:color w:val="000000"/>
                <w:sz w:val="20"/>
              </w:rPr>
              <w:t>1,840,368</w:t>
            </w:r>
          </w:p>
        </w:tc>
        <w:tc>
          <w:tcPr>
            <w:tcW w:w="1340" w:type="dxa"/>
            <w:tcMar>
              <w:left w:w="0" w:type="dxa"/>
              <w:right w:w="0" w:type="dxa"/>
            </w:tcMar>
          </w:tcPr>
          <w:p>
            <w:pPr>
              <w:widowControl/>
              <w:autoSpaceDE w:val="0"/>
              <w:autoSpaceDN w:val="0"/>
              <w:spacing w:before="94" w:after="0" w:line="222" w:lineRule="exact"/>
              <w:ind w:left="0" w:right="160" w:firstLine="0"/>
              <w:jc w:val="right"/>
            </w:pPr>
            <w:r>
              <w:rPr>
                <w:rFonts w:ascii="Times New Roman" w:hAnsi="Times New Roman" w:eastAsia="Times New Roman"/>
                <w:b w:val="0"/>
                <w:i w:val="0"/>
                <w:color w:val="000000"/>
                <w:sz w:val="20"/>
              </w:rPr>
              <w:t>16.33</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84" w:after="0" w:line="222" w:lineRule="exact"/>
              <w:ind w:left="0" w:right="358" w:firstLine="0"/>
              <w:jc w:val="right"/>
            </w:pPr>
            <w:r>
              <w:rPr>
                <w:rFonts w:ascii="Times New Roman" w:hAnsi="Times New Roman" w:eastAsia="Times New Roman"/>
                <w:b w:val="0"/>
                <w:i w:val="0"/>
                <w:color w:val="000000"/>
                <w:sz w:val="20"/>
              </w:rPr>
              <w:t>4</w:t>
            </w:r>
          </w:p>
        </w:tc>
        <w:tc>
          <w:tcPr>
            <w:tcW w:w="3940" w:type="dxa"/>
            <w:tcMar>
              <w:left w:w="0" w:type="dxa"/>
              <w:right w:w="0" w:type="dxa"/>
            </w:tcMar>
          </w:tcPr>
          <w:p>
            <w:pPr>
              <w:widowControl/>
              <w:autoSpaceDE w:val="0"/>
              <w:autoSpaceDN w:val="0"/>
              <w:spacing w:before="84" w:after="0" w:line="222" w:lineRule="exact"/>
              <w:ind w:left="0" w:right="1542" w:firstLine="0"/>
              <w:jc w:val="right"/>
            </w:pPr>
            <w:r>
              <w:rPr>
                <w:rFonts w:ascii="Times New Roman" w:hAnsi="Times New Roman" w:eastAsia="Times New Roman"/>
                <w:b w:val="0"/>
                <w:i w:val="0"/>
                <w:color w:val="000000"/>
                <w:sz w:val="20"/>
              </w:rPr>
              <w:t>Umami</w:t>
            </w:r>
          </w:p>
        </w:tc>
        <w:tc>
          <w:tcPr>
            <w:tcW w:w="1640" w:type="dxa"/>
            <w:tcMar>
              <w:left w:w="0" w:type="dxa"/>
              <w:right w:w="0" w:type="dxa"/>
            </w:tcMar>
          </w:tcPr>
          <w:p>
            <w:pPr>
              <w:widowControl/>
              <w:autoSpaceDE w:val="0"/>
              <w:autoSpaceDN w:val="0"/>
              <w:spacing w:before="84" w:after="0" w:line="222" w:lineRule="exact"/>
              <w:ind w:left="114" w:right="0" w:firstLine="0"/>
              <w:jc w:val="left"/>
            </w:pPr>
            <w:r>
              <w:rPr>
                <w:rFonts w:ascii="Times New Roman" w:hAnsi="Times New Roman" w:eastAsia="Times New Roman"/>
                <w:b w:val="0"/>
                <w:i w:val="0"/>
                <w:color w:val="000000"/>
                <w:sz w:val="20"/>
              </w:rPr>
              <w:t>3,094,287</w:t>
            </w:r>
          </w:p>
        </w:tc>
        <w:tc>
          <w:tcPr>
            <w:tcW w:w="1340" w:type="dxa"/>
            <w:tcMar>
              <w:left w:w="0" w:type="dxa"/>
              <w:right w:w="0" w:type="dxa"/>
            </w:tcMar>
          </w:tcPr>
          <w:p>
            <w:pPr>
              <w:widowControl/>
              <w:autoSpaceDE w:val="0"/>
              <w:autoSpaceDN w:val="0"/>
              <w:spacing w:before="84" w:after="0" w:line="222" w:lineRule="exact"/>
              <w:ind w:left="0" w:right="160" w:firstLine="0"/>
              <w:jc w:val="right"/>
            </w:pPr>
            <w:r>
              <w:rPr>
                <w:rFonts w:ascii="Times New Roman" w:hAnsi="Times New Roman" w:eastAsia="Times New Roman"/>
                <w:b w:val="0"/>
                <w:i w:val="0"/>
                <w:color w:val="000000"/>
                <w:sz w:val="20"/>
              </w:rPr>
              <w:t>27.46</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76" w:after="0" w:line="222" w:lineRule="exact"/>
              <w:ind w:left="0" w:right="358" w:firstLine="0"/>
              <w:jc w:val="right"/>
            </w:pPr>
            <w:r>
              <w:rPr>
                <w:rFonts w:ascii="Times New Roman" w:hAnsi="Times New Roman" w:eastAsia="Times New Roman"/>
                <w:b w:val="0"/>
                <w:i w:val="0"/>
                <w:color w:val="000000"/>
                <w:sz w:val="20"/>
              </w:rPr>
              <w:t>5</w:t>
            </w:r>
          </w:p>
        </w:tc>
        <w:tc>
          <w:tcPr>
            <w:tcW w:w="3940" w:type="dxa"/>
            <w:tcMar>
              <w:left w:w="0" w:type="dxa"/>
              <w:right w:w="0" w:type="dxa"/>
            </w:tcMar>
          </w:tcPr>
          <w:p>
            <w:pPr>
              <w:widowControl/>
              <w:autoSpaceDE w:val="0"/>
              <w:autoSpaceDN w:val="0"/>
              <w:spacing w:before="76" w:after="0" w:line="222" w:lineRule="exact"/>
              <w:ind w:left="0" w:right="1022" w:firstLine="0"/>
              <w:jc w:val="right"/>
            </w:pPr>
            <w:r>
              <w:rPr>
                <w:rFonts w:ascii="Times New Roman" w:hAnsi="Times New Roman" w:eastAsia="Times New Roman"/>
                <w:b w:val="0"/>
                <w:i w:val="0"/>
                <w:color w:val="000000"/>
                <w:sz w:val="20"/>
              </w:rPr>
              <w:t>Antimicrobial</w:t>
            </w:r>
          </w:p>
        </w:tc>
        <w:tc>
          <w:tcPr>
            <w:tcW w:w="1640" w:type="dxa"/>
            <w:tcMar>
              <w:left w:w="0" w:type="dxa"/>
              <w:right w:w="0" w:type="dxa"/>
            </w:tcMar>
          </w:tcPr>
          <w:p>
            <w:pPr>
              <w:widowControl/>
              <w:autoSpaceDE w:val="0"/>
              <w:autoSpaceDN w:val="0"/>
              <w:spacing w:before="76" w:after="0" w:line="222" w:lineRule="exact"/>
              <w:ind w:left="114" w:right="0" w:firstLine="0"/>
              <w:jc w:val="left"/>
            </w:pPr>
            <w:r>
              <w:rPr>
                <w:rFonts w:ascii="Times New Roman" w:hAnsi="Times New Roman" w:eastAsia="Times New Roman"/>
                <w:b w:val="0"/>
                <w:i w:val="0"/>
                <w:color w:val="000000"/>
                <w:sz w:val="20"/>
              </w:rPr>
              <w:t>9,882,657</w:t>
            </w:r>
          </w:p>
        </w:tc>
        <w:tc>
          <w:tcPr>
            <w:tcW w:w="1340" w:type="dxa"/>
            <w:tcMar>
              <w:left w:w="0" w:type="dxa"/>
              <w:right w:w="0" w:type="dxa"/>
            </w:tcMar>
          </w:tcPr>
          <w:p>
            <w:pPr>
              <w:widowControl/>
              <w:autoSpaceDE w:val="0"/>
              <w:autoSpaceDN w:val="0"/>
              <w:spacing w:before="76" w:after="0" w:line="222" w:lineRule="exact"/>
              <w:ind w:left="0" w:right="160" w:firstLine="0"/>
              <w:jc w:val="right"/>
            </w:pPr>
            <w:r>
              <w:rPr>
                <w:rFonts w:ascii="Times New Roman" w:hAnsi="Times New Roman" w:eastAsia="Times New Roman"/>
                <w:b w:val="0"/>
                <w:i w:val="0"/>
                <w:color w:val="000000"/>
                <w:sz w:val="20"/>
              </w:rPr>
              <w:t>87.69</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86" w:after="0" w:line="222" w:lineRule="exact"/>
              <w:ind w:left="0" w:right="358" w:firstLine="0"/>
              <w:jc w:val="right"/>
            </w:pPr>
            <w:r>
              <w:rPr>
                <w:rFonts w:ascii="Times New Roman" w:hAnsi="Times New Roman" w:eastAsia="Times New Roman"/>
                <w:b w:val="0"/>
                <w:i w:val="0"/>
                <w:color w:val="000000"/>
                <w:sz w:val="20"/>
              </w:rPr>
              <w:t>6</w:t>
            </w:r>
          </w:p>
        </w:tc>
        <w:tc>
          <w:tcPr>
            <w:tcW w:w="3940" w:type="dxa"/>
            <w:tcMar>
              <w:left w:w="0" w:type="dxa"/>
              <w:right w:w="0" w:type="dxa"/>
            </w:tcMar>
          </w:tcPr>
          <w:p>
            <w:pPr>
              <w:widowControl/>
              <w:autoSpaceDE w:val="0"/>
              <w:autoSpaceDN w:val="0"/>
              <w:spacing w:before="86" w:after="0" w:line="222" w:lineRule="exact"/>
              <w:ind w:left="0" w:right="108" w:firstLine="0"/>
              <w:jc w:val="right"/>
            </w:pPr>
            <w:r>
              <w:rPr>
                <w:rFonts w:ascii="Times New Roman" w:hAnsi="Times New Roman" w:eastAsia="Times New Roman"/>
                <w:b w:val="0"/>
                <w:i w:val="0"/>
                <w:color w:val="000000"/>
                <w:sz w:val="20"/>
              </w:rPr>
              <w:t>Antimalarial (alternative)</w:t>
            </w:r>
          </w:p>
        </w:tc>
        <w:tc>
          <w:tcPr>
            <w:tcW w:w="1640" w:type="dxa"/>
            <w:tcMar>
              <w:left w:w="0" w:type="dxa"/>
              <w:right w:w="0" w:type="dxa"/>
            </w:tcMar>
          </w:tcPr>
          <w:p>
            <w:pPr>
              <w:widowControl/>
              <w:autoSpaceDE w:val="0"/>
              <w:autoSpaceDN w:val="0"/>
              <w:spacing w:before="86" w:after="0" w:line="222" w:lineRule="exact"/>
              <w:ind w:left="114" w:right="0" w:firstLine="0"/>
              <w:jc w:val="left"/>
            </w:pPr>
            <w:r>
              <w:rPr>
                <w:rFonts w:ascii="Times New Roman" w:hAnsi="Times New Roman" w:eastAsia="Times New Roman"/>
                <w:b w:val="0"/>
                <w:i w:val="0"/>
                <w:color w:val="000000"/>
                <w:sz w:val="20"/>
              </w:rPr>
              <w:t>703,632</w:t>
            </w:r>
          </w:p>
        </w:tc>
        <w:tc>
          <w:tcPr>
            <w:tcW w:w="1340" w:type="dxa"/>
            <w:tcMar>
              <w:left w:w="0" w:type="dxa"/>
              <w:right w:w="0" w:type="dxa"/>
            </w:tcMar>
          </w:tcPr>
          <w:p>
            <w:pPr>
              <w:widowControl/>
              <w:autoSpaceDE w:val="0"/>
              <w:autoSpaceDN w:val="0"/>
              <w:spacing w:before="86" w:after="0" w:line="222" w:lineRule="exact"/>
              <w:ind w:left="0" w:right="260" w:firstLine="0"/>
              <w:jc w:val="right"/>
            </w:pPr>
            <w:r>
              <w:rPr>
                <w:rFonts w:ascii="Times New Roman" w:hAnsi="Times New Roman" w:eastAsia="Times New Roman"/>
                <w:b w:val="0"/>
                <w:i w:val="0"/>
                <w:color w:val="000000"/>
                <w:sz w:val="20"/>
              </w:rPr>
              <w:t>6.24</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78" w:after="0" w:line="222" w:lineRule="exact"/>
              <w:ind w:left="0" w:right="358" w:firstLine="0"/>
              <w:jc w:val="right"/>
            </w:pPr>
            <w:r>
              <w:rPr>
                <w:rFonts w:ascii="Times New Roman" w:hAnsi="Times New Roman" w:eastAsia="Times New Roman"/>
                <w:b w:val="0"/>
                <w:i w:val="0"/>
                <w:color w:val="000000"/>
                <w:sz w:val="20"/>
              </w:rPr>
              <w:t>7</w:t>
            </w:r>
          </w:p>
        </w:tc>
        <w:tc>
          <w:tcPr>
            <w:tcW w:w="3940" w:type="dxa"/>
            <w:tcMar>
              <w:left w:w="0" w:type="dxa"/>
              <w:right w:w="0" w:type="dxa"/>
            </w:tcMar>
          </w:tcPr>
          <w:p>
            <w:pPr>
              <w:widowControl/>
              <w:autoSpaceDE w:val="0"/>
              <w:autoSpaceDN w:val="0"/>
              <w:spacing w:before="78" w:after="0" w:line="222" w:lineRule="exact"/>
              <w:ind w:left="0" w:right="550" w:firstLine="0"/>
              <w:jc w:val="right"/>
            </w:pPr>
            <w:r>
              <w:rPr>
                <w:rFonts w:ascii="Times New Roman" w:hAnsi="Times New Roman" w:eastAsia="Times New Roman"/>
                <w:b w:val="0"/>
                <w:i w:val="0"/>
                <w:color w:val="000000"/>
                <w:sz w:val="20"/>
              </w:rPr>
              <w:t>Antimalarial (main)</w:t>
            </w:r>
          </w:p>
        </w:tc>
        <w:tc>
          <w:tcPr>
            <w:tcW w:w="1640" w:type="dxa"/>
            <w:tcMar>
              <w:left w:w="0" w:type="dxa"/>
              <w:right w:w="0" w:type="dxa"/>
            </w:tcMar>
          </w:tcPr>
          <w:p>
            <w:pPr>
              <w:widowControl/>
              <w:autoSpaceDE w:val="0"/>
              <w:autoSpaceDN w:val="0"/>
              <w:spacing w:before="78" w:after="0" w:line="222" w:lineRule="exact"/>
              <w:ind w:left="114" w:right="0" w:firstLine="0"/>
              <w:jc w:val="left"/>
            </w:pPr>
            <w:r>
              <w:rPr>
                <w:rFonts w:ascii="Times New Roman" w:hAnsi="Times New Roman" w:eastAsia="Times New Roman"/>
                <w:b w:val="0"/>
                <w:i w:val="0"/>
                <w:color w:val="000000"/>
                <w:sz w:val="20"/>
              </w:rPr>
              <w:t>1,954,667</w:t>
            </w:r>
          </w:p>
        </w:tc>
        <w:tc>
          <w:tcPr>
            <w:tcW w:w="1340" w:type="dxa"/>
            <w:tcMar>
              <w:left w:w="0" w:type="dxa"/>
              <w:right w:w="0" w:type="dxa"/>
            </w:tcMar>
          </w:tcPr>
          <w:p>
            <w:pPr>
              <w:widowControl/>
              <w:autoSpaceDE w:val="0"/>
              <w:autoSpaceDN w:val="0"/>
              <w:spacing w:before="78" w:after="0" w:line="222" w:lineRule="exact"/>
              <w:ind w:left="0" w:right="160" w:firstLine="0"/>
              <w:jc w:val="right"/>
            </w:pPr>
            <w:r>
              <w:rPr>
                <w:rFonts w:ascii="Times New Roman" w:hAnsi="Times New Roman" w:eastAsia="Times New Roman"/>
                <w:b w:val="0"/>
                <w:i w:val="0"/>
                <w:color w:val="000000"/>
                <w:sz w:val="20"/>
              </w:rPr>
              <w:t>17.34</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88" w:after="0" w:line="222" w:lineRule="exact"/>
              <w:ind w:left="0" w:right="358" w:firstLine="0"/>
              <w:jc w:val="right"/>
            </w:pPr>
            <w:r>
              <w:rPr>
                <w:rFonts w:ascii="Times New Roman" w:hAnsi="Times New Roman" w:eastAsia="Times New Roman"/>
                <w:b w:val="0"/>
                <w:i w:val="0"/>
                <w:color w:val="000000"/>
                <w:sz w:val="20"/>
              </w:rPr>
              <w:t>8</w:t>
            </w:r>
          </w:p>
        </w:tc>
        <w:tc>
          <w:tcPr>
            <w:tcW w:w="3940" w:type="dxa"/>
            <w:tcMar>
              <w:left w:w="0" w:type="dxa"/>
              <w:right w:w="0" w:type="dxa"/>
            </w:tcMar>
          </w:tcPr>
          <w:p>
            <w:pPr>
              <w:widowControl/>
              <w:autoSpaceDE w:val="0"/>
              <w:autoSpaceDN w:val="0"/>
              <w:spacing w:before="88" w:after="0" w:line="222" w:lineRule="exact"/>
              <w:ind w:left="0" w:right="826" w:firstLine="0"/>
              <w:jc w:val="right"/>
            </w:pPr>
            <w:r>
              <w:rPr>
                <w:rFonts w:ascii="Times New Roman" w:hAnsi="Times New Roman" w:eastAsia="Times New Roman"/>
                <w:b w:val="0"/>
                <w:i w:val="0"/>
                <w:color w:val="000000"/>
                <w:sz w:val="20"/>
              </w:rPr>
              <w:t>Quorum sensing</w:t>
            </w:r>
          </w:p>
        </w:tc>
        <w:tc>
          <w:tcPr>
            <w:tcW w:w="1640" w:type="dxa"/>
            <w:tcMar>
              <w:left w:w="0" w:type="dxa"/>
              <w:right w:w="0" w:type="dxa"/>
            </w:tcMar>
          </w:tcPr>
          <w:p>
            <w:pPr>
              <w:widowControl/>
              <w:autoSpaceDE w:val="0"/>
              <w:autoSpaceDN w:val="0"/>
              <w:spacing w:before="88" w:after="0" w:line="222" w:lineRule="exact"/>
              <w:ind w:left="114" w:right="0" w:firstLine="0"/>
              <w:jc w:val="left"/>
            </w:pPr>
            <w:r>
              <w:rPr>
                <w:rFonts w:ascii="Times New Roman" w:hAnsi="Times New Roman" w:eastAsia="Times New Roman"/>
                <w:b w:val="0"/>
                <w:i w:val="0"/>
                <w:color w:val="000000"/>
                <w:sz w:val="20"/>
              </w:rPr>
              <w:t>4,161,825</w:t>
            </w:r>
          </w:p>
        </w:tc>
        <w:tc>
          <w:tcPr>
            <w:tcW w:w="1340" w:type="dxa"/>
            <w:tcMar>
              <w:left w:w="0" w:type="dxa"/>
              <w:right w:w="0" w:type="dxa"/>
            </w:tcMar>
          </w:tcPr>
          <w:p>
            <w:pPr>
              <w:widowControl/>
              <w:autoSpaceDE w:val="0"/>
              <w:autoSpaceDN w:val="0"/>
              <w:spacing w:before="88" w:after="0" w:line="222" w:lineRule="exact"/>
              <w:ind w:left="0" w:right="160" w:firstLine="0"/>
              <w:jc w:val="right"/>
            </w:pPr>
            <w:r>
              <w:rPr>
                <w:rFonts w:ascii="Times New Roman" w:hAnsi="Times New Roman" w:eastAsia="Times New Roman"/>
                <w:b w:val="0"/>
                <w:i w:val="0"/>
                <w:color w:val="000000"/>
                <w:sz w:val="20"/>
              </w:rPr>
              <w:t>36.93</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80" w:after="0" w:line="222" w:lineRule="exact"/>
              <w:ind w:left="0" w:right="358" w:firstLine="0"/>
              <w:jc w:val="right"/>
            </w:pPr>
            <w:r>
              <w:rPr>
                <w:rFonts w:ascii="Times New Roman" w:hAnsi="Times New Roman" w:eastAsia="Times New Roman"/>
                <w:b w:val="0"/>
                <w:i w:val="0"/>
                <w:color w:val="000000"/>
                <w:sz w:val="20"/>
              </w:rPr>
              <w:t>9</w:t>
            </w:r>
          </w:p>
        </w:tc>
        <w:tc>
          <w:tcPr>
            <w:tcW w:w="3940" w:type="dxa"/>
            <w:tcMar>
              <w:left w:w="0" w:type="dxa"/>
              <w:right w:w="0" w:type="dxa"/>
            </w:tcMar>
          </w:tcPr>
          <w:p>
            <w:pPr>
              <w:widowControl/>
              <w:autoSpaceDE w:val="0"/>
              <w:autoSpaceDN w:val="0"/>
              <w:spacing w:before="80" w:after="0" w:line="222" w:lineRule="exact"/>
              <w:ind w:left="0" w:right="684" w:firstLine="0"/>
              <w:jc w:val="right"/>
            </w:pPr>
            <w:r>
              <w:rPr>
                <w:rFonts w:ascii="Times New Roman" w:hAnsi="Times New Roman" w:eastAsia="Times New Roman"/>
                <w:b w:val="0"/>
                <w:i w:val="0"/>
                <w:color w:val="000000"/>
                <w:sz w:val="20"/>
              </w:rPr>
              <w:t>Anticancer (main)</w:t>
            </w:r>
          </w:p>
        </w:tc>
        <w:tc>
          <w:tcPr>
            <w:tcW w:w="1640" w:type="dxa"/>
            <w:tcMar>
              <w:left w:w="0" w:type="dxa"/>
              <w:right w:w="0" w:type="dxa"/>
            </w:tcMar>
          </w:tcPr>
          <w:p>
            <w:pPr>
              <w:widowControl/>
              <w:autoSpaceDE w:val="0"/>
              <w:autoSpaceDN w:val="0"/>
              <w:spacing w:before="80" w:after="0" w:line="222" w:lineRule="exact"/>
              <w:ind w:left="114" w:right="0" w:firstLine="0"/>
              <w:jc w:val="left"/>
            </w:pPr>
            <w:r>
              <w:rPr>
                <w:rFonts w:ascii="Times New Roman" w:hAnsi="Times New Roman" w:eastAsia="Times New Roman"/>
                <w:b w:val="0"/>
                <w:i w:val="0"/>
                <w:color w:val="000000"/>
                <w:sz w:val="20"/>
              </w:rPr>
              <w:t>2,404,084</w:t>
            </w:r>
          </w:p>
        </w:tc>
        <w:tc>
          <w:tcPr>
            <w:tcW w:w="1340" w:type="dxa"/>
            <w:tcMar>
              <w:left w:w="0" w:type="dxa"/>
              <w:right w:w="0" w:type="dxa"/>
            </w:tcMar>
          </w:tcPr>
          <w:p>
            <w:pPr>
              <w:widowControl/>
              <w:autoSpaceDE w:val="0"/>
              <w:autoSpaceDN w:val="0"/>
              <w:spacing w:before="80" w:after="0" w:line="222" w:lineRule="exact"/>
              <w:ind w:left="0" w:right="160" w:firstLine="0"/>
              <w:jc w:val="right"/>
            </w:pPr>
            <w:r>
              <w:rPr>
                <w:rFonts w:ascii="Times New Roman" w:hAnsi="Times New Roman" w:eastAsia="Times New Roman"/>
                <w:b w:val="0"/>
                <w:i w:val="0"/>
                <w:color w:val="000000"/>
                <w:sz w:val="20"/>
              </w:rPr>
              <w:t>21.33</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0" w:after="0" w:line="222" w:lineRule="exact"/>
              <w:ind w:left="0" w:right="258" w:firstLine="0"/>
              <w:jc w:val="right"/>
            </w:pPr>
            <w:r>
              <w:rPr>
                <w:rFonts w:ascii="Times New Roman" w:hAnsi="Times New Roman" w:eastAsia="Times New Roman"/>
                <w:b w:val="0"/>
                <w:i w:val="0"/>
                <w:color w:val="000000"/>
                <w:sz w:val="20"/>
              </w:rPr>
              <w:t>10</w:t>
            </w:r>
          </w:p>
        </w:tc>
        <w:tc>
          <w:tcPr>
            <w:tcW w:w="3940" w:type="dxa"/>
            <w:tcMar>
              <w:left w:w="0" w:type="dxa"/>
              <w:right w:w="0" w:type="dxa"/>
            </w:tcMar>
          </w:tcPr>
          <w:p>
            <w:pPr>
              <w:widowControl/>
              <w:autoSpaceDE w:val="0"/>
              <w:autoSpaceDN w:val="0"/>
              <w:spacing w:before="90" w:after="0" w:line="222" w:lineRule="exact"/>
              <w:ind w:left="0" w:right="240" w:firstLine="0"/>
              <w:jc w:val="right"/>
            </w:pPr>
            <w:r>
              <w:rPr>
                <w:rFonts w:ascii="Times New Roman" w:hAnsi="Times New Roman" w:eastAsia="Times New Roman"/>
                <w:b w:val="0"/>
                <w:i w:val="0"/>
                <w:color w:val="000000"/>
                <w:sz w:val="20"/>
              </w:rPr>
              <w:t>Anticancer (alternative)</w:t>
            </w:r>
          </w:p>
        </w:tc>
        <w:tc>
          <w:tcPr>
            <w:tcW w:w="1640" w:type="dxa"/>
            <w:tcMar>
              <w:left w:w="0" w:type="dxa"/>
              <w:right w:w="0" w:type="dxa"/>
            </w:tcMar>
          </w:tcPr>
          <w:p>
            <w:pPr>
              <w:widowControl/>
              <w:autoSpaceDE w:val="0"/>
              <w:autoSpaceDN w:val="0"/>
              <w:spacing w:before="90" w:after="0" w:line="222" w:lineRule="exact"/>
              <w:ind w:left="114" w:right="0" w:firstLine="0"/>
              <w:jc w:val="left"/>
            </w:pPr>
            <w:r>
              <w:rPr>
                <w:rFonts w:ascii="Times New Roman" w:hAnsi="Times New Roman" w:eastAsia="Times New Roman"/>
                <w:b w:val="0"/>
                <w:i w:val="0"/>
                <w:color w:val="000000"/>
                <w:sz w:val="20"/>
              </w:rPr>
              <w:t>1,979,643</w:t>
            </w:r>
          </w:p>
        </w:tc>
        <w:tc>
          <w:tcPr>
            <w:tcW w:w="1340" w:type="dxa"/>
            <w:tcMar>
              <w:left w:w="0" w:type="dxa"/>
              <w:right w:w="0" w:type="dxa"/>
            </w:tcMar>
          </w:tcPr>
          <w:p>
            <w:pPr>
              <w:widowControl/>
              <w:autoSpaceDE w:val="0"/>
              <w:autoSpaceDN w:val="0"/>
              <w:spacing w:before="90" w:after="0" w:line="222" w:lineRule="exact"/>
              <w:ind w:left="0" w:right="160" w:firstLine="0"/>
              <w:jc w:val="right"/>
            </w:pPr>
            <w:r>
              <w:rPr>
                <w:rFonts w:ascii="Times New Roman" w:hAnsi="Times New Roman" w:eastAsia="Times New Roman"/>
                <w:b w:val="0"/>
                <w:i w:val="0"/>
                <w:color w:val="000000"/>
                <w:sz w:val="20"/>
              </w:rPr>
              <w:t>17.57</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82" w:after="0" w:line="222" w:lineRule="exact"/>
              <w:ind w:left="0" w:right="258" w:firstLine="0"/>
              <w:jc w:val="right"/>
            </w:pPr>
            <w:r>
              <w:rPr>
                <w:rFonts w:ascii="Times New Roman" w:hAnsi="Times New Roman" w:eastAsia="Times New Roman"/>
                <w:b w:val="0"/>
                <w:i w:val="0"/>
                <w:color w:val="000000"/>
                <w:sz w:val="20"/>
              </w:rPr>
              <w:t>11</w:t>
            </w:r>
          </w:p>
        </w:tc>
        <w:tc>
          <w:tcPr>
            <w:tcW w:w="3940" w:type="dxa"/>
            <w:tcMar>
              <w:left w:w="0" w:type="dxa"/>
              <w:right w:w="0" w:type="dxa"/>
            </w:tcMar>
          </w:tcPr>
          <w:p>
            <w:pPr>
              <w:widowControl/>
              <w:autoSpaceDE w:val="0"/>
              <w:autoSpaceDN w:val="0"/>
              <w:spacing w:before="82" w:after="0" w:line="222" w:lineRule="exact"/>
              <w:ind w:left="0" w:right="1154" w:firstLine="0"/>
              <w:jc w:val="right"/>
            </w:pPr>
            <w:r>
              <w:rPr>
                <w:rFonts w:ascii="Times New Roman" w:hAnsi="Times New Roman" w:eastAsia="Times New Roman"/>
                <w:b w:val="0"/>
                <w:i w:val="0"/>
                <w:color w:val="000000"/>
                <w:sz w:val="20"/>
              </w:rPr>
              <w:t>Anti-MRSA</w:t>
            </w:r>
          </w:p>
        </w:tc>
        <w:tc>
          <w:tcPr>
            <w:tcW w:w="1640" w:type="dxa"/>
            <w:tcMar>
              <w:left w:w="0" w:type="dxa"/>
              <w:right w:w="0" w:type="dxa"/>
            </w:tcMar>
          </w:tcPr>
          <w:p>
            <w:pPr>
              <w:widowControl/>
              <w:autoSpaceDE w:val="0"/>
              <w:autoSpaceDN w:val="0"/>
              <w:spacing w:before="82" w:after="0" w:line="222" w:lineRule="exact"/>
              <w:ind w:left="114" w:right="0" w:firstLine="0"/>
              <w:jc w:val="left"/>
            </w:pPr>
            <w:r>
              <w:rPr>
                <w:rFonts w:ascii="Times New Roman" w:hAnsi="Times New Roman" w:eastAsia="Times New Roman"/>
                <w:b w:val="0"/>
                <w:i w:val="0"/>
                <w:color w:val="000000"/>
                <w:sz w:val="20"/>
              </w:rPr>
              <w:t>769,955</w:t>
            </w:r>
          </w:p>
        </w:tc>
        <w:tc>
          <w:tcPr>
            <w:tcW w:w="1340" w:type="dxa"/>
            <w:tcMar>
              <w:left w:w="0" w:type="dxa"/>
              <w:right w:w="0" w:type="dxa"/>
            </w:tcMar>
          </w:tcPr>
          <w:p>
            <w:pPr>
              <w:widowControl/>
              <w:autoSpaceDE w:val="0"/>
              <w:autoSpaceDN w:val="0"/>
              <w:spacing w:before="82" w:after="0" w:line="222" w:lineRule="exact"/>
              <w:ind w:left="0" w:right="260" w:firstLine="0"/>
              <w:jc w:val="right"/>
            </w:pPr>
            <w:r>
              <w:rPr>
                <w:rFonts w:ascii="Times New Roman" w:hAnsi="Times New Roman" w:eastAsia="Times New Roman"/>
                <w:b w:val="0"/>
                <w:i w:val="0"/>
                <w:color w:val="000000"/>
                <w:sz w:val="20"/>
              </w:rPr>
              <w:t>6.83</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2" w:after="0" w:line="222" w:lineRule="exact"/>
              <w:ind w:left="0" w:right="258" w:firstLine="0"/>
              <w:jc w:val="right"/>
            </w:pPr>
            <w:r>
              <w:rPr>
                <w:rFonts w:ascii="Times New Roman" w:hAnsi="Times New Roman" w:eastAsia="Times New Roman"/>
                <w:b w:val="0"/>
                <w:i w:val="0"/>
                <w:color w:val="000000"/>
                <w:sz w:val="20"/>
              </w:rPr>
              <w:t>12</w:t>
            </w:r>
          </w:p>
        </w:tc>
        <w:tc>
          <w:tcPr>
            <w:tcW w:w="3940" w:type="dxa"/>
            <w:tcMar>
              <w:left w:w="0" w:type="dxa"/>
              <w:right w:w="0" w:type="dxa"/>
            </w:tcMar>
          </w:tcPr>
          <w:p>
            <w:pPr>
              <w:widowControl/>
              <w:autoSpaceDE w:val="0"/>
              <w:autoSpaceDN w:val="0"/>
              <w:spacing w:before="92" w:after="0" w:line="222" w:lineRule="exact"/>
              <w:ind w:left="0" w:right="1620" w:firstLine="0"/>
              <w:jc w:val="right"/>
            </w:pPr>
            <w:r>
              <w:rPr>
                <w:rFonts w:ascii="Times New Roman" w:hAnsi="Times New Roman" w:eastAsia="Times New Roman"/>
                <w:b w:val="0"/>
                <w:i w:val="0"/>
                <w:color w:val="000000"/>
                <w:sz w:val="20"/>
              </w:rPr>
              <w:t>TTCA</w:t>
            </w:r>
          </w:p>
        </w:tc>
        <w:tc>
          <w:tcPr>
            <w:tcW w:w="1640" w:type="dxa"/>
            <w:tcMar>
              <w:left w:w="0" w:type="dxa"/>
              <w:right w:w="0" w:type="dxa"/>
            </w:tcMar>
          </w:tcPr>
          <w:p>
            <w:pPr>
              <w:widowControl/>
              <w:autoSpaceDE w:val="0"/>
              <w:autoSpaceDN w:val="0"/>
              <w:spacing w:before="92" w:after="0" w:line="222" w:lineRule="exact"/>
              <w:ind w:left="114" w:right="0" w:firstLine="0"/>
              <w:jc w:val="left"/>
            </w:pPr>
            <w:r>
              <w:rPr>
                <w:rFonts w:ascii="Times New Roman" w:hAnsi="Times New Roman" w:eastAsia="Times New Roman"/>
                <w:b w:val="0"/>
                <w:i w:val="0"/>
                <w:color w:val="000000"/>
                <w:sz w:val="20"/>
              </w:rPr>
              <w:t>2,618,849</w:t>
            </w:r>
          </w:p>
        </w:tc>
        <w:tc>
          <w:tcPr>
            <w:tcW w:w="1340" w:type="dxa"/>
            <w:tcMar>
              <w:left w:w="0" w:type="dxa"/>
              <w:right w:w="0" w:type="dxa"/>
            </w:tcMar>
          </w:tcPr>
          <w:p>
            <w:pPr>
              <w:widowControl/>
              <w:autoSpaceDE w:val="0"/>
              <w:autoSpaceDN w:val="0"/>
              <w:spacing w:before="92" w:after="0" w:line="222" w:lineRule="exact"/>
              <w:ind w:left="0" w:right="160" w:firstLine="0"/>
              <w:jc w:val="right"/>
            </w:pPr>
            <w:r>
              <w:rPr>
                <w:rFonts w:ascii="Times New Roman" w:hAnsi="Times New Roman" w:eastAsia="Times New Roman"/>
                <w:b w:val="0"/>
                <w:i w:val="0"/>
                <w:color w:val="000000"/>
                <w:sz w:val="20"/>
              </w:rPr>
              <w:t>23.24</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84" w:after="0" w:line="222" w:lineRule="exact"/>
              <w:ind w:left="0" w:right="258" w:firstLine="0"/>
              <w:jc w:val="right"/>
            </w:pPr>
            <w:r>
              <w:rPr>
                <w:rFonts w:ascii="Times New Roman" w:hAnsi="Times New Roman" w:eastAsia="Times New Roman"/>
                <w:b w:val="0"/>
                <w:i w:val="0"/>
                <w:color w:val="000000"/>
                <w:sz w:val="20"/>
              </w:rPr>
              <w:t>13</w:t>
            </w:r>
          </w:p>
        </w:tc>
        <w:tc>
          <w:tcPr>
            <w:tcW w:w="3940" w:type="dxa"/>
            <w:tcMar>
              <w:left w:w="0" w:type="dxa"/>
              <w:right w:w="0" w:type="dxa"/>
            </w:tcMar>
          </w:tcPr>
          <w:p>
            <w:pPr>
              <w:widowControl/>
              <w:autoSpaceDE w:val="0"/>
              <w:autoSpaceDN w:val="0"/>
              <w:spacing w:before="84" w:after="0" w:line="222" w:lineRule="exact"/>
              <w:ind w:left="0" w:right="1182" w:firstLine="0"/>
              <w:jc w:val="right"/>
            </w:pPr>
            <w:r>
              <w:rPr>
                <w:rFonts w:ascii="Times New Roman" w:hAnsi="Times New Roman" w:eastAsia="Times New Roman"/>
                <w:b w:val="0"/>
                <w:i w:val="0"/>
                <w:color w:val="000000"/>
                <w:sz w:val="20"/>
              </w:rPr>
              <w:t>BBB (BBP)</w:t>
            </w:r>
          </w:p>
        </w:tc>
        <w:tc>
          <w:tcPr>
            <w:tcW w:w="1640" w:type="dxa"/>
            <w:tcMar>
              <w:left w:w="0" w:type="dxa"/>
              <w:right w:w="0" w:type="dxa"/>
            </w:tcMar>
          </w:tcPr>
          <w:p>
            <w:pPr>
              <w:widowControl/>
              <w:autoSpaceDE w:val="0"/>
              <w:autoSpaceDN w:val="0"/>
              <w:spacing w:before="84" w:after="0" w:line="222" w:lineRule="exact"/>
              <w:ind w:left="114" w:right="0" w:firstLine="0"/>
              <w:jc w:val="left"/>
            </w:pPr>
            <w:r>
              <w:rPr>
                <w:rFonts w:ascii="Times New Roman" w:hAnsi="Times New Roman" w:eastAsia="Times New Roman"/>
                <w:b w:val="0"/>
                <w:i w:val="0"/>
                <w:color w:val="000000"/>
                <w:sz w:val="20"/>
              </w:rPr>
              <w:t>1,095,861</w:t>
            </w:r>
          </w:p>
        </w:tc>
        <w:tc>
          <w:tcPr>
            <w:tcW w:w="1340" w:type="dxa"/>
            <w:tcMar>
              <w:left w:w="0" w:type="dxa"/>
              <w:right w:w="0" w:type="dxa"/>
            </w:tcMar>
          </w:tcPr>
          <w:p>
            <w:pPr>
              <w:widowControl/>
              <w:autoSpaceDE w:val="0"/>
              <w:autoSpaceDN w:val="0"/>
              <w:spacing w:before="84" w:after="0" w:line="222" w:lineRule="exact"/>
              <w:ind w:left="0" w:right="260" w:firstLine="0"/>
              <w:jc w:val="right"/>
            </w:pPr>
            <w:r>
              <w:rPr>
                <w:rFonts w:ascii="Times New Roman" w:hAnsi="Times New Roman" w:eastAsia="Times New Roman"/>
                <w:b w:val="0"/>
                <w:i w:val="0"/>
                <w:color w:val="000000"/>
                <w:sz w:val="20"/>
              </w:rPr>
              <w:t>9.72</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74" w:after="0" w:line="222" w:lineRule="exact"/>
              <w:ind w:left="0" w:right="258" w:firstLine="0"/>
              <w:jc w:val="right"/>
            </w:pPr>
            <w:r>
              <w:rPr>
                <w:rFonts w:ascii="Times New Roman" w:hAnsi="Times New Roman" w:eastAsia="Times New Roman"/>
                <w:b w:val="0"/>
                <w:i w:val="0"/>
                <w:color w:val="000000"/>
                <w:sz w:val="20"/>
              </w:rPr>
              <w:t>14</w:t>
            </w:r>
          </w:p>
        </w:tc>
        <w:tc>
          <w:tcPr>
            <w:tcW w:w="3940" w:type="dxa"/>
            <w:tcMar>
              <w:left w:w="0" w:type="dxa"/>
              <w:right w:w="0" w:type="dxa"/>
            </w:tcMar>
          </w:tcPr>
          <w:p>
            <w:pPr>
              <w:widowControl/>
              <w:autoSpaceDE w:val="0"/>
              <w:autoSpaceDN w:val="0"/>
              <w:spacing w:before="74" w:after="0" w:line="222" w:lineRule="exact"/>
              <w:ind w:left="0" w:right="494" w:firstLine="0"/>
              <w:jc w:val="right"/>
            </w:pPr>
            <w:r>
              <w:rPr>
                <w:rFonts w:ascii="Times New Roman" w:hAnsi="Times New Roman" w:eastAsia="Times New Roman"/>
                <w:b w:val="0"/>
                <w:i w:val="0"/>
                <w:color w:val="000000"/>
                <w:sz w:val="20"/>
              </w:rPr>
              <w:t>Anti-parasitic (APP)</w:t>
            </w:r>
          </w:p>
        </w:tc>
        <w:tc>
          <w:tcPr>
            <w:tcW w:w="1640" w:type="dxa"/>
            <w:tcMar>
              <w:left w:w="0" w:type="dxa"/>
              <w:right w:w="0" w:type="dxa"/>
            </w:tcMar>
          </w:tcPr>
          <w:p>
            <w:pPr>
              <w:widowControl/>
              <w:autoSpaceDE w:val="0"/>
              <w:autoSpaceDN w:val="0"/>
              <w:spacing w:before="74" w:after="0" w:line="222" w:lineRule="exact"/>
              <w:ind w:left="114" w:right="0" w:firstLine="0"/>
              <w:jc w:val="left"/>
            </w:pPr>
            <w:r>
              <w:rPr>
                <w:rFonts w:ascii="Times New Roman" w:hAnsi="Times New Roman" w:eastAsia="Times New Roman"/>
                <w:b w:val="0"/>
                <w:i w:val="0"/>
                <w:color w:val="000000"/>
                <w:sz w:val="20"/>
              </w:rPr>
              <w:t>5,517,278</w:t>
            </w:r>
          </w:p>
        </w:tc>
        <w:tc>
          <w:tcPr>
            <w:tcW w:w="1340" w:type="dxa"/>
            <w:tcMar>
              <w:left w:w="0" w:type="dxa"/>
              <w:right w:w="0" w:type="dxa"/>
            </w:tcMar>
          </w:tcPr>
          <w:p>
            <w:pPr>
              <w:widowControl/>
              <w:autoSpaceDE w:val="0"/>
              <w:autoSpaceDN w:val="0"/>
              <w:spacing w:before="74" w:after="0" w:line="222" w:lineRule="exact"/>
              <w:ind w:left="0" w:right="160" w:firstLine="0"/>
              <w:jc w:val="right"/>
            </w:pPr>
            <w:r>
              <w:rPr>
                <w:rFonts w:ascii="Times New Roman" w:hAnsi="Times New Roman" w:eastAsia="Times New Roman"/>
                <w:b w:val="0"/>
                <w:i w:val="0"/>
                <w:color w:val="000000"/>
                <w:sz w:val="20"/>
              </w:rPr>
              <w:t>48.96</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1260" w:type="dxa"/>
            <w:tcBorders>
              <w:bottom w:val="single" w:color="000000" w:sz="12" w:space="0"/>
            </w:tcBorders>
            <w:tcMar>
              <w:left w:w="0" w:type="dxa"/>
              <w:right w:w="0" w:type="dxa"/>
            </w:tcMar>
          </w:tcPr>
          <w:p>
            <w:pPr>
              <w:widowControl/>
              <w:autoSpaceDE w:val="0"/>
              <w:autoSpaceDN w:val="0"/>
              <w:spacing w:before="86" w:after="0" w:line="222" w:lineRule="exact"/>
              <w:ind w:left="0" w:right="258" w:firstLine="0"/>
              <w:jc w:val="right"/>
            </w:pPr>
            <w:r>
              <w:rPr>
                <w:rFonts w:ascii="Times New Roman" w:hAnsi="Times New Roman" w:eastAsia="Times New Roman"/>
                <w:b w:val="0"/>
                <w:i w:val="0"/>
                <w:color w:val="000000"/>
                <w:sz w:val="20"/>
              </w:rPr>
              <w:t>15</w:t>
            </w:r>
          </w:p>
        </w:tc>
        <w:tc>
          <w:tcPr>
            <w:tcW w:w="3940" w:type="dxa"/>
            <w:tcBorders>
              <w:bottom w:val="single" w:color="000000" w:sz="12" w:space="0"/>
            </w:tcBorders>
            <w:tcMar>
              <w:left w:w="0" w:type="dxa"/>
              <w:right w:w="0" w:type="dxa"/>
            </w:tcMar>
          </w:tcPr>
          <w:p>
            <w:pPr>
              <w:widowControl/>
              <w:autoSpaceDE w:val="0"/>
              <w:autoSpaceDN w:val="0"/>
              <w:spacing w:before="86" w:after="0" w:line="222" w:lineRule="exact"/>
              <w:ind w:left="0" w:right="1276" w:firstLine="0"/>
              <w:jc w:val="right"/>
            </w:pPr>
            <w:r>
              <w:rPr>
                <w:rFonts w:ascii="Times New Roman" w:hAnsi="Times New Roman" w:eastAsia="Times New Roman"/>
                <w:b w:val="0"/>
                <w:i w:val="0"/>
                <w:color w:val="000000"/>
                <w:sz w:val="20"/>
              </w:rPr>
              <w:t>NeuroPred</w:t>
            </w:r>
          </w:p>
        </w:tc>
        <w:tc>
          <w:tcPr>
            <w:tcW w:w="1640" w:type="dxa"/>
            <w:tcBorders>
              <w:bottom w:val="single" w:color="000000" w:sz="12" w:space="0"/>
            </w:tcBorders>
            <w:tcMar>
              <w:left w:w="0" w:type="dxa"/>
              <w:right w:w="0" w:type="dxa"/>
            </w:tcMar>
          </w:tcPr>
          <w:p>
            <w:pPr>
              <w:widowControl/>
              <w:autoSpaceDE w:val="0"/>
              <w:autoSpaceDN w:val="0"/>
              <w:spacing w:before="86" w:after="0" w:line="222" w:lineRule="exact"/>
              <w:ind w:left="114" w:right="0" w:firstLine="0"/>
              <w:jc w:val="left"/>
            </w:pPr>
            <w:r>
              <w:rPr>
                <w:rFonts w:ascii="Times New Roman" w:hAnsi="Times New Roman" w:eastAsia="Times New Roman"/>
                <w:b w:val="0"/>
                <w:i w:val="0"/>
                <w:color w:val="000000"/>
                <w:sz w:val="20"/>
              </w:rPr>
              <w:t>1,690,436</w:t>
            </w:r>
          </w:p>
        </w:tc>
        <w:tc>
          <w:tcPr>
            <w:tcW w:w="1340" w:type="dxa"/>
            <w:tcBorders>
              <w:bottom w:val="single" w:color="000000" w:sz="12" w:space="0"/>
            </w:tcBorders>
            <w:tcMar>
              <w:left w:w="0" w:type="dxa"/>
              <w:right w:w="0" w:type="dxa"/>
            </w:tcMar>
          </w:tcPr>
          <w:p>
            <w:pPr>
              <w:widowControl/>
              <w:autoSpaceDE w:val="0"/>
              <w:autoSpaceDN w:val="0"/>
              <w:spacing w:before="86" w:after="0" w:line="222" w:lineRule="exact"/>
              <w:ind w:left="0" w:right="160" w:firstLine="0"/>
              <w:jc w:val="right"/>
            </w:pPr>
            <w:r>
              <w:rPr>
                <w:rFonts w:ascii="Times New Roman" w:hAnsi="Times New Roman" w:eastAsia="Times New Roman"/>
                <w:b w:val="0"/>
                <w:i w:val="0"/>
                <w:color w:val="000000"/>
                <w:sz w:val="20"/>
              </w:rPr>
              <w:t>15.00</w:t>
            </w:r>
          </w:p>
        </w:tc>
        <w:tc>
          <w:tcPr>
            <w:tcW w:w="1748" w:type="dxa"/>
            <w:vMerge w:val="continue"/>
            <w:tcBorders>
              <w:top w:val="single" w:color="000000" w:sz="8" w:space="0"/>
              <w:bottom w:val="single" w:color="000000" w:sz="12" w:space="0"/>
            </w:tcBorders>
          </w:tcPr>
          <w:p/>
        </w:tc>
        <w:tc>
          <w:tcPr>
            <w:tcW w:w="174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908" w:hRule="exact"/>
        </w:trPr>
        <w:tc>
          <w:tcPr>
            <w:tcW w:w="1260" w:type="dxa"/>
            <w:tcBorders>
              <w:top w:val="single" w:color="000000" w:sz="12" w:space="0"/>
            </w:tcBorders>
            <w:tcMar>
              <w:left w:w="0" w:type="dxa"/>
              <w:right w:w="0" w:type="dxa"/>
            </w:tcMar>
          </w:tcPr>
          <w:p>
            <w:pPr>
              <w:widowControl/>
              <w:autoSpaceDE w:val="0"/>
              <w:autoSpaceDN w:val="0"/>
              <w:spacing w:before="582" w:after="0" w:line="240" w:lineRule="auto"/>
              <w:ind w:left="0" w:right="0" w:firstLine="0"/>
              <w:jc w:val="left"/>
            </w:pPr>
            <w:r>
              <w:drawing>
                <wp:inline distT="0" distB="0" distL="114300" distR="114300">
                  <wp:extent cx="698500" cy="20955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3940" w:type="dxa"/>
            <w:tcBorders>
              <w:top w:val="single" w:color="000000" w:sz="12" w:space="0"/>
            </w:tcBorders>
            <w:tcMar>
              <w:left w:w="0" w:type="dxa"/>
              <w:right w:w="0" w:type="dxa"/>
            </w:tcMar>
          </w:tcPr>
          <w:p>
            <w:pPr>
              <w:widowControl/>
              <w:autoSpaceDE w:val="0"/>
              <w:autoSpaceDN w:val="0"/>
              <w:spacing w:before="652" w:after="0" w:line="240" w:lineRule="auto"/>
              <w:ind w:left="160" w:right="0" w:firstLine="0"/>
              <w:jc w:val="left"/>
            </w:pPr>
            <w:r>
              <w:rPr>
                <w:rFonts w:ascii="Noto Sans" w:hAnsi="Noto Sans" w:eastAsia="Noto Sans"/>
                <w:b w:val="0"/>
                <w:i w:val="0"/>
                <w:color w:val="191919"/>
                <w:sz w:val="12"/>
              </w:rPr>
              <w:t>Page 11 of 32 - AI Writing Submission</w:t>
            </w:r>
          </w:p>
        </w:tc>
        <w:tc>
          <w:tcPr>
            <w:tcW w:w="1640" w:type="dxa"/>
            <w:tcBorders>
              <w:top w:val="single" w:color="000000" w:sz="12" w:space="0"/>
            </w:tcBorders>
            <w:tcMar>
              <w:left w:w="0" w:type="dxa"/>
              <w:right w:w="0" w:type="dxa"/>
            </w:tcMar>
          </w:tcPr>
          <w:p/>
        </w:tc>
        <w:tc>
          <w:tcPr>
            <w:tcW w:w="1340" w:type="dxa"/>
            <w:tcBorders>
              <w:top w:val="single" w:color="000000" w:sz="12" w:space="0"/>
            </w:tcBorders>
            <w:tcMar>
              <w:left w:w="0" w:type="dxa"/>
              <w:right w:w="0" w:type="dxa"/>
            </w:tcMar>
          </w:tcPr>
          <w:p/>
        </w:tc>
        <w:tc>
          <w:tcPr>
            <w:tcW w:w="1040" w:type="dxa"/>
            <w:tcBorders>
              <w:top w:val="single" w:color="000000" w:sz="12" w:space="0"/>
            </w:tcBorders>
            <w:tcMar>
              <w:left w:w="0" w:type="dxa"/>
              <w:right w:w="0" w:type="dxa"/>
            </w:tcMar>
          </w:tcPr>
          <w:p>
            <w:pPr>
              <w:widowControl/>
              <w:autoSpaceDE w:val="0"/>
              <w:autoSpaceDN w:val="0"/>
              <w:spacing w:before="652" w:after="0" w:line="240" w:lineRule="auto"/>
              <w:ind w:left="186" w:right="0" w:firstLine="0"/>
              <w:jc w:val="left"/>
            </w:pPr>
            <w:r>
              <w:rPr>
                <w:rFonts w:ascii="Noto Sans" w:hAnsi="Noto Sans" w:eastAsia="Noto Sans"/>
                <w:b w:val="0"/>
                <w:i w:val="0"/>
                <w:color w:val="191919"/>
                <w:sz w:val="12"/>
              </w:rPr>
              <w:t>Submission ID</w:t>
            </w:r>
          </w:p>
        </w:tc>
        <w:tc>
          <w:tcPr>
            <w:tcW w:w="1240" w:type="dxa"/>
            <w:tcBorders>
              <w:top w:val="single" w:color="000000" w:sz="12" w:space="0"/>
            </w:tcBorders>
            <w:tcMar>
              <w:left w:w="0" w:type="dxa"/>
              <w:right w:w="0" w:type="dxa"/>
            </w:tcMar>
          </w:tcPr>
          <w:p>
            <w:pPr>
              <w:widowControl/>
              <w:autoSpaceDE w:val="0"/>
              <w:autoSpaceDN w:val="0"/>
              <w:spacing w:before="652"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1748"/>
        <w:gridCol w:w="1748"/>
        <w:gridCol w:w="1748"/>
        <w:gridCol w:w="1748"/>
        <w:gridCol w:w="1748"/>
        <w:gridCol w:w="1748"/>
      </w:tblGrid>
      <w:tr>
        <w:tblPrEx>
          <w:tblCellMar>
            <w:top w:w="0" w:type="dxa"/>
            <w:left w:w="108" w:type="dxa"/>
            <w:bottom w:w="0" w:type="dxa"/>
            <w:right w:w="108" w:type="dxa"/>
          </w:tblCellMar>
        </w:tblPrEx>
        <w:trPr>
          <w:trHeight w:val="976" w:hRule="exact"/>
        </w:trPr>
        <w:tc>
          <w:tcPr>
            <w:tcW w:w="1260" w:type="dxa"/>
            <w:tcBorders>
              <w:bottom w:val="single" w:color="000000" w:sz="12" w:space="0"/>
            </w:tcBorders>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3900" w:type="dxa"/>
            <w:tcBorders>
              <w:bottom w:val="single" w:color="000000" w:sz="12" w:space="0"/>
            </w:tcBorders>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12 of 32 - AI Writing Submission</w:t>
            </w:r>
          </w:p>
        </w:tc>
        <w:tc>
          <w:tcPr>
            <w:tcW w:w="1680" w:type="dxa"/>
            <w:tcBorders>
              <w:bottom w:val="single" w:color="000000" w:sz="12" w:space="0"/>
            </w:tcBorders>
            <w:tcMar>
              <w:left w:w="0" w:type="dxa"/>
              <w:right w:w="0" w:type="dxa"/>
            </w:tcMar>
          </w:tcPr>
          <w:p/>
        </w:tc>
        <w:tc>
          <w:tcPr>
            <w:tcW w:w="1340" w:type="dxa"/>
            <w:tcBorders>
              <w:bottom w:val="single" w:color="000000" w:sz="12" w:space="0"/>
            </w:tcBorders>
            <w:tcMar>
              <w:left w:w="0" w:type="dxa"/>
              <w:right w:w="0" w:type="dxa"/>
            </w:tcMar>
          </w:tcPr>
          <w:p/>
        </w:tc>
        <w:tc>
          <w:tcPr>
            <w:tcW w:w="1040" w:type="dxa"/>
            <w:tcBorders>
              <w:bottom w:val="single" w:color="000000" w:sz="12" w:space="0"/>
            </w:tcBorders>
            <w:tcMar>
              <w:left w:w="0" w:type="dxa"/>
              <w:right w:w="0" w:type="dxa"/>
            </w:tcMar>
          </w:tcPr>
          <w:p>
            <w:pPr>
              <w:widowControl/>
              <w:autoSpaceDE w:val="0"/>
              <w:autoSpaceDN w:val="0"/>
              <w:spacing w:before="70" w:after="0" w:line="240" w:lineRule="auto"/>
              <w:ind w:left="186" w:right="0" w:firstLine="0"/>
              <w:jc w:val="left"/>
            </w:pPr>
            <w:r>
              <w:rPr>
                <w:rFonts w:ascii="Noto Sans" w:hAnsi="Noto Sans" w:eastAsia="Noto Sans"/>
                <w:b w:val="0"/>
                <w:i w:val="0"/>
                <w:color w:val="191919"/>
                <w:sz w:val="12"/>
              </w:rPr>
              <w:t>Submission ID</w:t>
            </w:r>
          </w:p>
        </w:tc>
        <w:tc>
          <w:tcPr>
            <w:tcW w:w="1240" w:type="dxa"/>
            <w:tcBorders>
              <w:bottom w:val="single" w:color="000000" w:sz="12" w:space="0"/>
            </w:tcBorders>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r>
        <w:tblPrEx>
          <w:tblCellMar>
            <w:top w:w="0" w:type="dxa"/>
            <w:left w:w="108" w:type="dxa"/>
            <w:bottom w:w="0" w:type="dxa"/>
            <w:right w:w="108" w:type="dxa"/>
          </w:tblCellMar>
        </w:tblPrEx>
        <w:trPr>
          <w:trHeight w:val="396" w:hRule="exact"/>
        </w:trPr>
        <w:tc>
          <w:tcPr>
            <w:tcW w:w="1260" w:type="dxa"/>
            <w:tcBorders>
              <w:top w:val="single" w:color="000000" w:sz="12" w:space="0"/>
              <w:bottom w:val="single" w:color="000000" w:sz="8" w:space="0"/>
            </w:tcBorders>
            <w:tcMar>
              <w:left w:w="0" w:type="dxa"/>
              <w:right w:w="0" w:type="dxa"/>
            </w:tcMar>
          </w:tcPr>
          <w:p>
            <w:pPr>
              <w:widowControl/>
              <w:autoSpaceDE w:val="0"/>
              <w:autoSpaceDN w:val="0"/>
              <w:spacing w:before="78" w:after="0" w:line="222" w:lineRule="exact"/>
              <w:ind w:left="0" w:right="164" w:firstLine="0"/>
              <w:jc w:val="right"/>
            </w:pPr>
            <w:r>
              <w:rPr>
                <w:rFonts w:ascii="Times New Roman" w:hAnsi="Times New Roman" w:eastAsia="Times New Roman"/>
                <w:b w:val="0"/>
                <w:i w:val="0"/>
                <w:color w:val="000000"/>
                <w:sz w:val="20"/>
              </w:rPr>
              <w:t>No.</w:t>
            </w:r>
          </w:p>
        </w:tc>
        <w:tc>
          <w:tcPr>
            <w:tcW w:w="3900" w:type="dxa"/>
            <w:tcBorders>
              <w:top w:val="single" w:color="000000" w:sz="12" w:space="0"/>
              <w:bottom w:val="single" w:color="000000" w:sz="8" w:space="0"/>
            </w:tcBorders>
            <w:tcMar>
              <w:left w:w="0" w:type="dxa"/>
              <w:right w:w="0" w:type="dxa"/>
            </w:tcMar>
          </w:tcPr>
          <w:p>
            <w:pPr>
              <w:widowControl/>
              <w:autoSpaceDE w:val="0"/>
              <w:autoSpaceDN w:val="0"/>
              <w:spacing w:before="78" w:after="0" w:line="222" w:lineRule="exact"/>
              <w:ind w:left="0" w:right="1714" w:firstLine="0"/>
              <w:jc w:val="right"/>
            </w:pPr>
            <w:r>
              <w:rPr>
                <w:rFonts w:ascii="Times New Roman" w:hAnsi="Times New Roman" w:eastAsia="Times New Roman"/>
                <w:b w:val="0"/>
                <w:i w:val="0"/>
                <w:color w:val="000000"/>
                <w:sz w:val="20"/>
              </w:rPr>
              <w:t>Task</w:t>
            </w:r>
          </w:p>
        </w:tc>
        <w:tc>
          <w:tcPr>
            <w:tcW w:w="1680" w:type="dxa"/>
            <w:tcBorders>
              <w:top w:val="single" w:color="000000" w:sz="12" w:space="0"/>
              <w:bottom w:val="single" w:color="000000" w:sz="8" w:space="0"/>
            </w:tcBorders>
            <w:tcMar>
              <w:left w:w="0" w:type="dxa"/>
              <w:right w:w="0" w:type="dxa"/>
            </w:tcMar>
          </w:tcPr>
          <w:p>
            <w:pPr>
              <w:widowControl/>
              <w:autoSpaceDE w:val="0"/>
              <w:autoSpaceDN w:val="0"/>
              <w:spacing w:before="78" w:after="0" w:line="222" w:lineRule="exact"/>
              <w:ind w:left="154" w:right="0" w:firstLine="0"/>
              <w:jc w:val="left"/>
            </w:pPr>
            <w:r>
              <w:rPr>
                <w:rFonts w:ascii="Times New Roman" w:hAnsi="Times New Roman" w:eastAsia="Times New Roman"/>
                <w:b w:val="0"/>
                <w:i w:val="0"/>
                <w:color w:val="000000"/>
                <w:sz w:val="20"/>
              </w:rPr>
              <w:t>n</w:t>
            </w:r>
          </w:p>
        </w:tc>
        <w:tc>
          <w:tcPr>
            <w:tcW w:w="1340" w:type="dxa"/>
            <w:tcBorders>
              <w:top w:val="single" w:color="000000" w:sz="12" w:space="0"/>
              <w:bottom w:val="single" w:color="000000" w:sz="8" w:space="0"/>
            </w:tcBorders>
            <w:tcMar>
              <w:left w:w="0" w:type="dxa"/>
              <w:right w:w="0" w:type="dxa"/>
            </w:tcMar>
          </w:tcPr>
          <w:p>
            <w:pPr>
              <w:widowControl/>
              <w:autoSpaceDE w:val="0"/>
              <w:autoSpaceDN w:val="0"/>
              <w:spacing w:before="78" w:after="0" w:line="222" w:lineRule="exact"/>
              <w:ind w:left="0" w:right="442" w:firstLine="0"/>
              <w:jc w:val="right"/>
            </w:pPr>
            <w:r>
              <w:rPr>
                <w:rFonts w:ascii="Times New Roman" w:hAnsi="Times New Roman" w:eastAsia="Times New Roman"/>
                <w:b w:val="0"/>
                <w:i w:val="0"/>
                <w:color w:val="000000"/>
                <w:sz w:val="20"/>
              </w:rPr>
              <w:t>%</w:t>
            </w:r>
          </w:p>
        </w:tc>
        <w:tc>
          <w:tcPr>
            <w:tcW w:w="1040" w:type="dxa"/>
            <w:tcBorders>
              <w:top w:val="single" w:color="000000" w:sz="12" w:space="0"/>
              <w:bottom w:val="single" w:color="000000" w:sz="8" w:space="0"/>
            </w:tcBorders>
            <w:tcMar>
              <w:left w:w="0" w:type="dxa"/>
              <w:right w:w="0" w:type="dxa"/>
            </w:tcMar>
          </w:tcPr>
          <w:p/>
        </w:tc>
        <w:tc>
          <w:tcPr>
            <w:tcW w:w="1240" w:type="dxa"/>
            <w:tcBorders>
              <w:top w:val="single" w:color="000000" w:sz="12" w:space="0"/>
              <w:bottom w:val="single" w:color="000000" w:sz="8" w:space="0"/>
            </w:tcBorders>
            <w:tcMar>
              <w:left w:w="0" w:type="dxa"/>
              <w:right w:w="0" w:type="dxa"/>
            </w:tcMar>
          </w:tcPr>
          <w:p/>
        </w:tc>
      </w:tr>
      <w:tr>
        <w:tblPrEx>
          <w:tblCellMar>
            <w:top w:w="0" w:type="dxa"/>
            <w:left w:w="108" w:type="dxa"/>
            <w:bottom w:w="0" w:type="dxa"/>
            <w:right w:w="108" w:type="dxa"/>
          </w:tblCellMar>
        </w:tblPrEx>
        <w:trPr>
          <w:trHeight w:val="348" w:hRule="exact"/>
        </w:trPr>
        <w:tc>
          <w:tcPr>
            <w:tcW w:w="1260" w:type="dxa"/>
            <w:tcBorders>
              <w:top w:val="single" w:color="000000" w:sz="8" w:space="0"/>
            </w:tcBorders>
            <w:tcMar>
              <w:left w:w="0" w:type="dxa"/>
              <w:right w:w="0" w:type="dxa"/>
            </w:tcMar>
          </w:tcPr>
          <w:p>
            <w:pPr>
              <w:widowControl/>
              <w:autoSpaceDE w:val="0"/>
              <w:autoSpaceDN w:val="0"/>
              <w:spacing w:before="58" w:after="0" w:line="222" w:lineRule="exact"/>
              <w:ind w:left="0" w:right="258" w:firstLine="0"/>
              <w:jc w:val="right"/>
            </w:pPr>
            <w:r>
              <w:rPr>
                <w:rFonts w:ascii="Times New Roman" w:hAnsi="Times New Roman" w:eastAsia="Times New Roman"/>
                <w:b w:val="0"/>
                <w:i w:val="0"/>
                <w:color w:val="000000"/>
                <w:sz w:val="20"/>
              </w:rPr>
              <w:t>16</w:t>
            </w:r>
          </w:p>
        </w:tc>
        <w:tc>
          <w:tcPr>
            <w:tcW w:w="3900" w:type="dxa"/>
            <w:tcBorders>
              <w:top w:val="single" w:color="000000" w:sz="8" w:space="0"/>
            </w:tcBorders>
            <w:tcMar>
              <w:left w:w="0" w:type="dxa"/>
              <w:right w:w="0" w:type="dxa"/>
            </w:tcMar>
          </w:tcPr>
          <w:p>
            <w:pPr>
              <w:widowControl/>
              <w:autoSpaceDE w:val="0"/>
              <w:autoSpaceDN w:val="0"/>
              <w:spacing w:before="58" w:after="0" w:line="222" w:lineRule="exact"/>
              <w:ind w:left="0" w:right="1060" w:firstLine="0"/>
              <w:jc w:val="right"/>
            </w:pPr>
            <w:r>
              <w:rPr>
                <w:rFonts w:ascii="Times New Roman" w:hAnsi="Times New Roman" w:eastAsia="Times New Roman"/>
                <w:b w:val="0"/>
                <w:i w:val="0"/>
                <w:color w:val="000000"/>
                <w:sz w:val="20"/>
              </w:rPr>
              <w:t>Antibacterial</w:t>
            </w:r>
          </w:p>
        </w:tc>
        <w:tc>
          <w:tcPr>
            <w:tcW w:w="1680" w:type="dxa"/>
            <w:tcBorders>
              <w:top w:val="single" w:color="000000" w:sz="8" w:space="0"/>
            </w:tcBorders>
            <w:tcMar>
              <w:left w:w="0" w:type="dxa"/>
              <w:right w:w="0" w:type="dxa"/>
            </w:tcMar>
          </w:tcPr>
          <w:p>
            <w:pPr>
              <w:widowControl/>
              <w:autoSpaceDE w:val="0"/>
              <w:autoSpaceDN w:val="0"/>
              <w:spacing w:before="58" w:after="0" w:line="222" w:lineRule="exact"/>
              <w:ind w:left="154" w:right="0" w:firstLine="0"/>
              <w:jc w:val="left"/>
            </w:pPr>
            <w:r>
              <w:rPr>
                <w:rFonts w:ascii="Times New Roman" w:hAnsi="Times New Roman" w:eastAsia="Times New Roman"/>
                <w:b w:val="0"/>
                <w:i w:val="0"/>
                <w:color w:val="000000"/>
                <w:sz w:val="20"/>
              </w:rPr>
              <w:t>2,658,234</w:t>
            </w:r>
          </w:p>
        </w:tc>
        <w:tc>
          <w:tcPr>
            <w:tcW w:w="1340" w:type="dxa"/>
            <w:tcBorders>
              <w:top w:val="single" w:color="000000" w:sz="8" w:space="0"/>
            </w:tcBorders>
            <w:tcMar>
              <w:left w:w="0" w:type="dxa"/>
              <w:right w:w="0" w:type="dxa"/>
            </w:tcMar>
          </w:tcPr>
          <w:p>
            <w:pPr>
              <w:widowControl/>
              <w:autoSpaceDE w:val="0"/>
              <w:autoSpaceDN w:val="0"/>
              <w:spacing w:before="58" w:after="0" w:line="222" w:lineRule="exact"/>
              <w:ind w:left="0" w:right="160" w:firstLine="0"/>
              <w:jc w:val="right"/>
            </w:pPr>
            <w:r>
              <w:rPr>
                <w:rFonts w:ascii="Times New Roman" w:hAnsi="Times New Roman" w:eastAsia="Times New Roman"/>
                <w:b w:val="0"/>
                <w:i w:val="0"/>
                <w:color w:val="000000"/>
                <w:sz w:val="20"/>
              </w:rPr>
              <w:t>23.59</w:t>
            </w:r>
          </w:p>
        </w:tc>
        <w:tc>
          <w:tcPr>
            <w:tcW w:w="1040" w:type="dxa"/>
            <w:vMerge w:val="restart"/>
            <w:tcBorders>
              <w:top w:val="single" w:color="000000" w:sz="8" w:space="0"/>
            </w:tcBorders>
            <w:tcMar>
              <w:left w:w="0" w:type="dxa"/>
              <w:right w:w="0" w:type="dxa"/>
            </w:tcMar>
          </w:tcPr>
          <w:p/>
        </w:tc>
        <w:tc>
          <w:tcPr>
            <w:tcW w:w="1240" w:type="dxa"/>
            <w:vMerge w:val="restart"/>
            <w:tcBorders>
              <w:top w:val="single" w:color="000000" w:sz="8" w:space="0"/>
            </w:tcBorders>
            <w:tcMar>
              <w:left w:w="0" w:type="dxa"/>
              <w:right w:w="0" w:type="dxa"/>
            </w:tcMar>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0" w:after="0" w:line="222" w:lineRule="exact"/>
              <w:ind w:left="0" w:right="258" w:firstLine="0"/>
              <w:jc w:val="right"/>
            </w:pPr>
            <w:r>
              <w:rPr>
                <w:rFonts w:ascii="Times New Roman" w:hAnsi="Times New Roman" w:eastAsia="Times New Roman"/>
                <w:b w:val="0"/>
                <w:i w:val="0"/>
                <w:color w:val="000000"/>
                <w:sz w:val="20"/>
              </w:rPr>
              <w:t>17</w:t>
            </w:r>
          </w:p>
        </w:tc>
        <w:tc>
          <w:tcPr>
            <w:tcW w:w="3900" w:type="dxa"/>
            <w:tcMar>
              <w:left w:w="0" w:type="dxa"/>
              <w:right w:w="0" w:type="dxa"/>
            </w:tcMar>
          </w:tcPr>
          <w:p>
            <w:pPr>
              <w:widowControl/>
              <w:autoSpaceDE w:val="0"/>
              <w:autoSpaceDN w:val="0"/>
              <w:spacing w:before="90" w:after="0" w:line="222" w:lineRule="exact"/>
              <w:ind w:left="0" w:right="1236" w:firstLine="0"/>
              <w:jc w:val="right"/>
            </w:pPr>
            <w:r>
              <w:rPr>
                <w:rFonts w:ascii="Times New Roman" w:hAnsi="Times New Roman" w:eastAsia="Times New Roman"/>
                <w:b w:val="0"/>
                <w:i w:val="0"/>
                <w:color w:val="000000"/>
                <w:sz w:val="20"/>
              </w:rPr>
              <w:t>Antifungal</w:t>
            </w:r>
          </w:p>
        </w:tc>
        <w:tc>
          <w:tcPr>
            <w:tcW w:w="1680" w:type="dxa"/>
            <w:tcMar>
              <w:left w:w="0" w:type="dxa"/>
              <w:right w:w="0" w:type="dxa"/>
            </w:tcMar>
          </w:tcPr>
          <w:p>
            <w:pPr>
              <w:widowControl/>
              <w:autoSpaceDE w:val="0"/>
              <w:autoSpaceDN w:val="0"/>
              <w:spacing w:before="90" w:after="0" w:line="222" w:lineRule="exact"/>
              <w:ind w:left="154" w:right="0" w:firstLine="0"/>
              <w:jc w:val="left"/>
            </w:pPr>
            <w:r>
              <w:rPr>
                <w:rFonts w:ascii="Times New Roman" w:hAnsi="Times New Roman" w:eastAsia="Times New Roman"/>
                <w:b w:val="0"/>
                <w:i w:val="0"/>
                <w:color w:val="000000"/>
                <w:sz w:val="20"/>
              </w:rPr>
              <w:t>3,128,057</w:t>
            </w:r>
          </w:p>
        </w:tc>
        <w:tc>
          <w:tcPr>
            <w:tcW w:w="1340" w:type="dxa"/>
            <w:tcMar>
              <w:left w:w="0" w:type="dxa"/>
              <w:right w:w="0" w:type="dxa"/>
            </w:tcMar>
          </w:tcPr>
          <w:p>
            <w:pPr>
              <w:widowControl/>
              <w:autoSpaceDE w:val="0"/>
              <w:autoSpaceDN w:val="0"/>
              <w:spacing w:before="90" w:after="0" w:line="222" w:lineRule="exact"/>
              <w:ind w:left="0" w:right="160" w:firstLine="0"/>
              <w:jc w:val="right"/>
            </w:pPr>
            <w:r>
              <w:rPr>
                <w:rFonts w:ascii="Times New Roman" w:hAnsi="Times New Roman" w:eastAsia="Times New Roman"/>
                <w:b w:val="0"/>
                <w:i w:val="0"/>
                <w:color w:val="000000"/>
                <w:sz w:val="20"/>
              </w:rPr>
              <w:t>27.76</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82" w:after="0" w:line="222" w:lineRule="exact"/>
              <w:ind w:left="0" w:right="258" w:firstLine="0"/>
              <w:jc w:val="right"/>
            </w:pPr>
            <w:r>
              <w:rPr>
                <w:rFonts w:ascii="Times New Roman" w:hAnsi="Times New Roman" w:eastAsia="Times New Roman"/>
                <w:b w:val="0"/>
                <w:i w:val="0"/>
                <w:color w:val="000000"/>
                <w:sz w:val="20"/>
              </w:rPr>
              <w:t>18</w:t>
            </w:r>
          </w:p>
        </w:tc>
        <w:tc>
          <w:tcPr>
            <w:tcW w:w="3900" w:type="dxa"/>
            <w:tcMar>
              <w:left w:w="0" w:type="dxa"/>
              <w:right w:w="0" w:type="dxa"/>
            </w:tcMar>
          </w:tcPr>
          <w:p>
            <w:pPr>
              <w:widowControl/>
              <w:autoSpaceDE w:val="0"/>
              <w:autoSpaceDN w:val="0"/>
              <w:spacing w:before="82" w:after="0" w:line="222" w:lineRule="exact"/>
              <w:ind w:left="0" w:right="1380" w:firstLine="0"/>
              <w:jc w:val="right"/>
            </w:pPr>
            <w:r>
              <w:rPr>
                <w:rFonts w:ascii="Times New Roman" w:hAnsi="Times New Roman" w:eastAsia="Times New Roman"/>
                <w:b w:val="0"/>
                <w:i w:val="0"/>
                <w:color w:val="000000"/>
                <w:sz w:val="20"/>
              </w:rPr>
              <w:t>Antiviral</w:t>
            </w:r>
          </w:p>
        </w:tc>
        <w:tc>
          <w:tcPr>
            <w:tcW w:w="1680" w:type="dxa"/>
            <w:tcMar>
              <w:left w:w="0" w:type="dxa"/>
              <w:right w:w="0" w:type="dxa"/>
            </w:tcMar>
          </w:tcPr>
          <w:p>
            <w:pPr>
              <w:widowControl/>
              <w:autoSpaceDE w:val="0"/>
              <w:autoSpaceDN w:val="0"/>
              <w:spacing w:before="82" w:after="0" w:line="222" w:lineRule="exact"/>
              <w:ind w:left="154" w:right="0" w:firstLine="0"/>
              <w:jc w:val="left"/>
            </w:pPr>
            <w:r>
              <w:rPr>
                <w:rFonts w:ascii="Times New Roman" w:hAnsi="Times New Roman" w:eastAsia="Times New Roman"/>
                <w:b w:val="0"/>
                <w:i w:val="0"/>
                <w:color w:val="000000"/>
                <w:sz w:val="20"/>
              </w:rPr>
              <w:t>3,362,295</w:t>
            </w:r>
          </w:p>
        </w:tc>
        <w:tc>
          <w:tcPr>
            <w:tcW w:w="1340" w:type="dxa"/>
            <w:tcMar>
              <w:left w:w="0" w:type="dxa"/>
              <w:right w:w="0" w:type="dxa"/>
            </w:tcMar>
          </w:tcPr>
          <w:p>
            <w:pPr>
              <w:widowControl/>
              <w:autoSpaceDE w:val="0"/>
              <w:autoSpaceDN w:val="0"/>
              <w:spacing w:before="82" w:after="0" w:line="222" w:lineRule="exact"/>
              <w:ind w:left="0" w:right="160" w:firstLine="0"/>
              <w:jc w:val="right"/>
            </w:pPr>
            <w:r>
              <w:rPr>
                <w:rFonts w:ascii="Times New Roman" w:hAnsi="Times New Roman" w:eastAsia="Times New Roman"/>
                <w:b w:val="0"/>
                <w:i w:val="0"/>
                <w:color w:val="000000"/>
                <w:sz w:val="20"/>
              </w:rPr>
              <w:t>29.83</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92" w:after="0" w:line="222" w:lineRule="exact"/>
              <w:ind w:left="0" w:right="258" w:firstLine="0"/>
              <w:jc w:val="right"/>
            </w:pPr>
            <w:r>
              <w:rPr>
                <w:rFonts w:ascii="Times New Roman" w:hAnsi="Times New Roman" w:eastAsia="Times New Roman"/>
                <w:b w:val="0"/>
                <w:i w:val="0"/>
                <w:color w:val="000000"/>
                <w:sz w:val="20"/>
              </w:rPr>
              <w:t>19</w:t>
            </w:r>
          </w:p>
        </w:tc>
        <w:tc>
          <w:tcPr>
            <w:tcW w:w="3900" w:type="dxa"/>
            <w:tcMar>
              <w:left w:w="0" w:type="dxa"/>
              <w:right w:w="0" w:type="dxa"/>
            </w:tcMar>
          </w:tcPr>
          <w:p>
            <w:pPr>
              <w:widowControl/>
              <w:autoSpaceDE w:val="0"/>
              <w:autoSpaceDN w:val="0"/>
              <w:spacing w:before="92" w:after="0" w:line="222" w:lineRule="exact"/>
              <w:ind w:left="0" w:right="1426" w:firstLine="0"/>
              <w:jc w:val="right"/>
            </w:pPr>
            <w:r>
              <w:rPr>
                <w:rFonts w:ascii="Times New Roman" w:hAnsi="Times New Roman" w:eastAsia="Times New Roman"/>
                <w:b w:val="0"/>
                <w:i w:val="0"/>
                <w:color w:val="000000"/>
                <w:sz w:val="20"/>
              </w:rPr>
              <w:t>Toxicity</w:t>
            </w:r>
          </w:p>
        </w:tc>
        <w:tc>
          <w:tcPr>
            <w:tcW w:w="1680" w:type="dxa"/>
            <w:tcMar>
              <w:left w:w="0" w:type="dxa"/>
              <w:right w:w="0" w:type="dxa"/>
            </w:tcMar>
          </w:tcPr>
          <w:p>
            <w:pPr>
              <w:widowControl/>
              <w:autoSpaceDE w:val="0"/>
              <w:autoSpaceDN w:val="0"/>
              <w:spacing w:before="92" w:after="0" w:line="222" w:lineRule="exact"/>
              <w:ind w:left="154" w:right="0" w:firstLine="0"/>
              <w:jc w:val="left"/>
            </w:pPr>
            <w:r>
              <w:rPr>
                <w:rFonts w:ascii="Times New Roman" w:hAnsi="Times New Roman" w:eastAsia="Times New Roman"/>
                <w:b w:val="0"/>
                <w:i w:val="0"/>
                <w:color w:val="000000"/>
                <w:sz w:val="20"/>
              </w:rPr>
              <w:t>1,725,268</w:t>
            </w:r>
          </w:p>
        </w:tc>
        <w:tc>
          <w:tcPr>
            <w:tcW w:w="1340" w:type="dxa"/>
            <w:tcMar>
              <w:left w:w="0" w:type="dxa"/>
              <w:right w:w="0" w:type="dxa"/>
            </w:tcMar>
          </w:tcPr>
          <w:p>
            <w:pPr>
              <w:widowControl/>
              <w:autoSpaceDE w:val="0"/>
              <w:autoSpaceDN w:val="0"/>
              <w:spacing w:before="92" w:after="0" w:line="222" w:lineRule="exact"/>
              <w:ind w:left="0" w:right="160" w:firstLine="0"/>
              <w:jc w:val="right"/>
            </w:pPr>
            <w:r>
              <w:rPr>
                <w:rFonts w:ascii="Times New Roman" w:hAnsi="Times New Roman" w:eastAsia="Times New Roman"/>
                <w:b w:val="0"/>
                <w:i w:val="0"/>
                <w:color w:val="000000"/>
                <w:sz w:val="20"/>
              </w:rPr>
              <w:t>15.31</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80" w:hRule="exact"/>
        </w:trPr>
        <w:tc>
          <w:tcPr>
            <w:tcW w:w="1260" w:type="dxa"/>
            <w:tcMar>
              <w:left w:w="0" w:type="dxa"/>
              <w:right w:w="0" w:type="dxa"/>
            </w:tcMar>
          </w:tcPr>
          <w:p>
            <w:pPr>
              <w:widowControl/>
              <w:autoSpaceDE w:val="0"/>
              <w:autoSpaceDN w:val="0"/>
              <w:spacing w:before="84" w:after="0" w:line="222" w:lineRule="exact"/>
              <w:ind w:left="0" w:right="258" w:firstLine="0"/>
              <w:jc w:val="right"/>
            </w:pPr>
            <w:r>
              <w:rPr>
                <w:rFonts w:ascii="Times New Roman" w:hAnsi="Times New Roman" w:eastAsia="Times New Roman"/>
                <w:b w:val="0"/>
                <w:i w:val="0"/>
                <w:color w:val="000000"/>
                <w:sz w:val="20"/>
              </w:rPr>
              <w:t>20</w:t>
            </w:r>
          </w:p>
        </w:tc>
        <w:tc>
          <w:tcPr>
            <w:tcW w:w="3900" w:type="dxa"/>
            <w:tcMar>
              <w:left w:w="0" w:type="dxa"/>
              <w:right w:w="0" w:type="dxa"/>
            </w:tcMar>
          </w:tcPr>
          <w:p>
            <w:pPr>
              <w:widowControl/>
              <w:autoSpaceDE w:val="0"/>
              <w:autoSpaceDN w:val="0"/>
              <w:spacing w:before="84" w:after="0" w:line="222" w:lineRule="exact"/>
              <w:ind w:left="0" w:right="742" w:firstLine="0"/>
              <w:jc w:val="right"/>
            </w:pPr>
            <w:r>
              <w:rPr>
                <w:rFonts w:ascii="Times New Roman" w:hAnsi="Times New Roman" w:eastAsia="Times New Roman"/>
                <w:b w:val="0"/>
                <w:i w:val="0"/>
                <w:color w:val="000000"/>
                <w:sz w:val="20"/>
              </w:rPr>
              <w:t>Antioxidant FRS</w:t>
            </w:r>
          </w:p>
        </w:tc>
        <w:tc>
          <w:tcPr>
            <w:tcW w:w="1680" w:type="dxa"/>
            <w:tcMar>
              <w:left w:w="0" w:type="dxa"/>
              <w:right w:w="0" w:type="dxa"/>
            </w:tcMar>
          </w:tcPr>
          <w:p>
            <w:pPr>
              <w:widowControl/>
              <w:autoSpaceDE w:val="0"/>
              <w:autoSpaceDN w:val="0"/>
              <w:spacing w:before="84" w:after="0" w:line="222" w:lineRule="exact"/>
              <w:ind w:left="154" w:right="0" w:firstLine="0"/>
              <w:jc w:val="left"/>
            </w:pPr>
            <w:r>
              <w:rPr>
                <w:rFonts w:ascii="Times New Roman" w:hAnsi="Times New Roman" w:eastAsia="Times New Roman"/>
                <w:b w:val="0"/>
                <w:i w:val="0"/>
                <w:color w:val="000000"/>
                <w:sz w:val="20"/>
              </w:rPr>
              <w:t>2,643,538</w:t>
            </w:r>
          </w:p>
        </w:tc>
        <w:tc>
          <w:tcPr>
            <w:tcW w:w="1340" w:type="dxa"/>
            <w:tcMar>
              <w:left w:w="0" w:type="dxa"/>
              <w:right w:w="0" w:type="dxa"/>
            </w:tcMar>
          </w:tcPr>
          <w:p>
            <w:pPr>
              <w:widowControl/>
              <w:autoSpaceDE w:val="0"/>
              <w:autoSpaceDN w:val="0"/>
              <w:spacing w:before="84" w:after="0" w:line="222" w:lineRule="exact"/>
              <w:ind w:left="0" w:right="160" w:firstLine="0"/>
              <w:jc w:val="right"/>
            </w:pPr>
            <w:r>
              <w:rPr>
                <w:rFonts w:ascii="Times New Roman" w:hAnsi="Times New Roman" w:eastAsia="Times New Roman"/>
                <w:b w:val="0"/>
                <w:i w:val="0"/>
                <w:color w:val="000000"/>
                <w:sz w:val="20"/>
              </w:rPr>
              <w:t>23.46</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60" w:hRule="exact"/>
        </w:trPr>
        <w:tc>
          <w:tcPr>
            <w:tcW w:w="1260" w:type="dxa"/>
            <w:tcMar>
              <w:left w:w="0" w:type="dxa"/>
              <w:right w:w="0" w:type="dxa"/>
            </w:tcMar>
          </w:tcPr>
          <w:p>
            <w:pPr>
              <w:widowControl/>
              <w:autoSpaceDE w:val="0"/>
              <w:autoSpaceDN w:val="0"/>
              <w:spacing w:before="74" w:after="0" w:line="222" w:lineRule="exact"/>
              <w:ind w:left="0" w:right="258" w:firstLine="0"/>
              <w:jc w:val="right"/>
            </w:pPr>
            <w:r>
              <w:rPr>
                <w:rFonts w:ascii="Times New Roman" w:hAnsi="Times New Roman" w:eastAsia="Times New Roman"/>
                <w:b w:val="0"/>
                <w:i w:val="0"/>
                <w:color w:val="000000"/>
                <w:sz w:val="20"/>
              </w:rPr>
              <w:t>21</w:t>
            </w:r>
          </w:p>
        </w:tc>
        <w:tc>
          <w:tcPr>
            <w:tcW w:w="3900" w:type="dxa"/>
            <w:tcMar>
              <w:left w:w="0" w:type="dxa"/>
              <w:right w:w="0" w:type="dxa"/>
            </w:tcMar>
          </w:tcPr>
          <w:p>
            <w:pPr>
              <w:widowControl/>
              <w:autoSpaceDE w:val="0"/>
              <w:autoSpaceDN w:val="0"/>
              <w:spacing w:before="74" w:after="0" w:line="222" w:lineRule="exact"/>
              <w:ind w:left="0" w:right="1048" w:firstLine="0"/>
              <w:jc w:val="right"/>
            </w:pPr>
            <w:r>
              <w:rPr>
                <w:rFonts w:ascii="Times New Roman" w:hAnsi="Times New Roman" w:eastAsia="Times New Roman"/>
                <w:b w:val="0"/>
                <w:i w:val="0"/>
                <w:color w:val="000000"/>
                <w:sz w:val="20"/>
              </w:rPr>
              <w:t>Allergenicity</w:t>
            </w:r>
          </w:p>
        </w:tc>
        <w:tc>
          <w:tcPr>
            <w:tcW w:w="1680" w:type="dxa"/>
            <w:tcMar>
              <w:left w:w="0" w:type="dxa"/>
              <w:right w:w="0" w:type="dxa"/>
            </w:tcMar>
          </w:tcPr>
          <w:p>
            <w:pPr>
              <w:widowControl/>
              <w:autoSpaceDE w:val="0"/>
              <w:autoSpaceDN w:val="0"/>
              <w:spacing w:before="74" w:after="0" w:line="222" w:lineRule="exact"/>
              <w:ind w:left="154" w:right="0" w:firstLine="0"/>
              <w:jc w:val="left"/>
            </w:pPr>
            <w:r>
              <w:rPr>
                <w:rFonts w:ascii="Times New Roman" w:hAnsi="Times New Roman" w:eastAsia="Times New Roman"/>
                <w:b w:val="0"/>
                <w:i w:val="0"/>
                <w:color w:val="000000"/>
                <w:sz w:val="20"/>
              </w:rPr>
              <w:t>1,635,019</w:t>
            </w:r>
          </w:p>
        </w:tc>
        <w:tc>
          <w:tcPr>
            <w:tcW w:w="1340" w:type="dxa"/>
            <w:tcMar>
              <w:left w:w="0" w:type="dxa"/>
              <w:right w:w="0" w:type="dxa"/>
            </w:tcMar>
          </w:tcPr>
          <w:p>
            <w:pPr>
              <w:widowControl/>
              <w:autoSpaceDE w:val="0"/>
              <w:autoSpaceDN w:val="0"/>
              <w:spacing w:before="74" w:after="0" w:line="222" w:lineRule="exact"/>
              <w:ind w:left="0" w:right="160" w:firstLine="0"/>
              <w:jc w:val="right"/>
            </w:pPr>
            <w:r>
              <w:rPr>
                <w:rFonts w:ascii="Times New Roman" w:hAnsi="Times New Roman" w:eastAsia="Times New Roman"/>
                <w:b w:val="0"/>
                <w:i w:val="0"/>
                <w:color w:val="000000"/>
                <w:sz w:val="20"/>
              </w:rPr>
              <w:t>14.51</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00" w:hRule="exact"/>
        </w:trPr>
        <w:tc>
          <w:tcPr>
            <w:tcW w:w="1260" w:type="dxa"/>
            <w:vMerge w:val="restart"/>
            <w:tcBorders>
              <w:bottom w:val="single" w:color="000000" w:sz="12" w:space="0"/>
            </w:tcBorders>
            <w:tcMar>
              <w:left w:w="0" w:type="dxa"/>
              <w:right w:w="0" w:type="dxa"/>
            </w:tcMar>
          </w:tcPr>
          <w:p>
            <w:pPr>
              <w:widowControl/>
              <w:autoSpaceDE w:val="0"/>
              <w:autoSpaceDN w:val="0"/>
              <w:spacing w:before="200" w:after="0" w:line="222" w:lineRule="exact"/>
              <w:ind w:left="0" w:right="258" w:firstLine="0"/>
              <w:jc w:val="right"/>
            </w:pPr>
            <w:r>
              <w:rPr>
                <w:rFonts w:ascii="Times New Roman" w:hAnsi="Times New Roman" w:eastAsia="Times New Roman"/>
                <w:b w:val="0"/>
                <w:i w:val="0"/>
                <w:color w:val="000000"/>
                <w:sz w:val="20"/>
              </w:rPr>
              <w:t>22</w:t>
            </w:r>
          </w:p>
        </w:tc>
        <w:tc>
          <w:tcPr>
            <w:tcW w:w="3900" w:type="dxa"/>
            <w:tcMar>
              <w:left w:w="0" w:type="dxa"/>
              <w:right w:w="0" w:type="dxa"/>
            </w:tcMar>
          </w:tcPr>
          <w:p>
            <w:pPr>
              <w:widowControl/>
              <w:autoSpaceDE w:val="0"/>
              <w:autoSpaceDN w:val="0"/>
              <w:spacing w:before="78" w:after="0" w:line="222" w:lineRule="exact"/>
              <w:ind w:left="0" w:right="116" w:firstLine="0"/>
              <w:jc w:val="right"/>
            </w:pPr>
            <w:r>
              <w:rPr>
                <w:rFonts w:ascii="Times New Roman" w:hAnsi="Times New Roman" w:eastAsia="Times New Roman"/>
                <w:b w:val="0"/>
                <w:i w:val="0"/>
                <w:color w:val="000000"/>
                <w:sz w:val="20"/>
              </w:rPr>
              <w:t xml:space="preserve">Cell-penetrating peptide </w:t>
            </w:r>
          </w:p>
        </w:tc>
        <w:tc>
          <w:tcPr>
            <w:tcW w:w="1680" w:type="dxa"/>
            <w:vMerge w:val="restart"/>
            <w:tcMar>
              <w:left w:w="0" w:type="dxa"/>
              <w:right w:w="0" w:type="dxa"/>
            </w:tcMar>
          </w:tcPr>
          <w:p>
            <w:pPr>
              <w:widowControl/>
              <w:autoSpaceDE w:val="0"/>
              <w:autoSpaceDN w:val="0"/>
              <w:spacing w:before="200" w:after="0" w:line="222" w:lineRule="exact"/>
              <w:ind w:left="154" w:right="0" w:firstLine="0"/>
              <w:jc w:val="left"/>
            </w:pPr>
            <w:r>
              <w:rPr>
                <w:rFonts w:ascii="Times New Roman" w:hAnsi="Times New Roman" w:eastAsia="Times New Roman"/>
                <w:b w:val="0"/>
                <w:i w:val="0"/>
                <w:color w:val="000000"/>
                <w:sz w:val="20"/>
              </w:rPr>
              <w:t>1,029,770</w:t>
            </w:r>
          </w:p>
        </w:tc>
        <w:tc>
          <w:tcPr>
            <w:tcW w:w="1340" w:type="dxa"/>
            <w:vMerge w:val="restart"/>
            <w:tcMar>
              <w:left w:w="0" w:type="dxa"/>
              <w:right w:w="0" w:type="dxa"/>
            </w:tcMar>
          </w:tcPr>
          <w:p>
            <w:pPr>
              <w:widowControl/>
              <w:autoSpaceDE w:val="0"/>
              <w:autoSpaceDN w:val="0"/>
              <w:spacing w:before="200" w:after="0" w:line="222" w:lineRule="exact"/>
              <w:ind w:left="0" w:right="260" w:firstLine="0"/>
              <w:jc w:val="right"/>
            </w:pPr>
            <w:r>
              <w:rPr>
                <w:rFonts w:ascii="Times New Roman" w:hAnsi="Times New Roman" w:eastAsia="Times New Roman"/>
                <w:b w:val="0"/>
                <w:i w:val="0"/>
                <w:color w:val="000000"/>
                <w:sz w:val="20"/>
              </w:rPr>
              <w:t>9.14</w:t>
            </w:r>
          </w:p>
        </w:tc>
        <w:tc>
          <w:tcPr>
            <w:tcW w:w="1748" w:type="dxa"/>
            <w:vMerge w:val="continue"/>
            <w:tcBorders>
              <w:top w:val="single" w:color="000000" w:sz="8" w:space="0"/>
            </w:tcBorders>
          </w:tcPr>
          <w:p/>
        </w:tc>
        <w:tc>
          <w:tcPr>
            <w:tcW w:w="1748" w:type="dxa"/>
            <w:vMerge w:val="continue"/>
            <w:tcBorders>
              <w:top w:val="single" w:color="000000" w:sz="8" w:space="0"/>
            </w:tcBorders>
          </w:tcPr>
          <w:p/>
        </w:tc>
      </w:tr>
      <w:tr>
        <w:tblPrEx>
          <w:tblCellMar>
            <w:top w:w="0" w:type="dxa"/>
            <w:left w:w="108" w:type="dxa"/>
            <w:bottom w:w="0" w:type="dxa"/>
            <w:right w:w="108" w:type="dxa"/>
          </w:tblCellMar>
        </w:tblPrEx>
        <w:trPr>
          <w:trHeight w:val="324" w:hRule="exact"/>
        </w:trPr>
        <w:tc>
          <w:tcPr>
            <w:tcW w:w="1748" w:type="dxa"/>
            <w:vMerge w:val="continue"/>
            <w:tcBorders>
              <w:bottom w:val="single" w:color="000000" w:sz="12" w:space="0"/>
            </w:tcBorders>
          </w:tcPr>
          <w:p/>
        </w:tc>
        <w:tc>
          <w:tcPr>
            <w:tcW w:w="3900" w:type="dxa"/>
            <w:tcMar>
              <w:left w:w="0" w:type="dxa"/>
              <w:right w:w="0" w:type="dxa"/>
            </w:tcMar>
          </w:tcPr>
          <w:p>
            <w:pPr>
              <w:widowControl/>
              <w:autoSpaceDE w:val="0"/>
              <w:autoSpaceDN w:val="0"/>
              <w:spacing w:before="16" w:after="0" w:line="222" w:lineRule="exact"/>
              <w:ind w:left="0" w:right="1614" w:firstLine="0"/>
              <w:jc w:val="right"/>
            </w:pPr>
            <w:r>
              <w:rPr>
                <w:rFonts w:ascii="Times New Roman" w:hAnsi="Times New Roman" w:eastAsia="Times New Roman"/>
                <w:b w:val="0"/>
                <w:i w:val="0"/>
                <w:color w:val="000000"/>
                <w:sz w:val="20"/>
              </w:rPr>
              <w:t>(CPP)</w:t>
            </w:r>
          </w:p>
        </w:tc>
        <w:tc>
          <w:tcPr>
            <w:tcW w:w="1748" w:type="dxa"/>
            <w:vMerge w:val="continue"/>
          </w:tcPr>
          <w:p/>
        </w:tc>
        <w:tc>
          <w:tcPr>
            <w:tcW w:w="1748" w:type="dxa"/>
            <w:vMerge w:val="continue"/>
          </w:tcPr>
          <w:p/>
        </w:tc>
        <w:tc>
          <w:tcPr>
            <w:tcW w:w="1748" w:type="dxa"/>
            <w:vMerge w:val="continue"/>
            <w:tcBorders>
              <w:top w:val="single" w:color="000000" w:sz="8" w:space="0"/>
            </w:tcBorders>
          </w:tcPr>
          <w:p/>
        </w:tc>
        <w:tc>
          <w:tcPr>
            <w:tcW w:w="1748" w:type="dxa"/>
            <w:vMerge w:val="continue"/>
            <w:tcBorders>
              <w:top w:val="single" w:color="000000" w:sz="8" w:space="0"/>
            </w:tcBorders>
          </w:tcPr>
          <w:p/>
        </w:tc>
      </w:tr>
    </w:tbl>
    <w:p>
      <w:pPr>
        <w:widowControl/>
        <w:autoSpaceDE w:val="0"/>
        <w:autoSpaceDN w:val="0"/>
        <w:spacing w:before="696" w:after="0" w:line="222" w:lineRule="exact"/>
        <w:ind w:left="722" w:right="0" w:firstLine="0"/>
        <w:jc w:val="left"/>
      </w:pPr>
      <w:r>
        <w:rPr>
          <w:rFonts w:ascii="Times New Roman" w:hAnsi="Times New Roman" w:eastAsia="Times New Roman"/>
          <w:b/>
          <w:i w:val="0"/>
          <w:color w:val="000000"/>
          <w:sz w:val="20"/>
        </w:rPr>
        <w:t xml:space="preserve">Table 3. Score-rate difference between libraries (periodontitis % minus healthy %). BBB is shown for </w:t>
      </w:r>
    </w:p>
    <w:p>
      <w:pPr>
        <w:widowControl/>
        <w:autoSpaceDE w:val="0"/>
        <w:autoSpaceDN w:val="0"/>
        <w:spacing w:before="8" w:after="92" w:line="222" w:lineRule="exact"/>
        <w:ind w:left="722" w:right="0" w:firstLine="0"/>
        <w:jc w:val="left"/>
      </w:pPr>
      <w:r>
        <w:rPr>
          <w:rFonts w:ascii="Times New Roman" w:hAnsi="Times New Roman" w:eastAsia="Times New Roman"/>
          <w:b/>
          <w:i w:val="0"/>
          <w:color w:val="000000"/>
          <w:sz w:val="20"/>
        </w:rPr>
        <w:t>reference.</w:t>
      </w:r>
    </w:p>
    <w:tbl>
      <w:tblPr>
        <w:tblStyle w:val="32"/>
        <w:tblW w:w="0" w:type="auto"/>
        <w:tblInd w:w="0" w:type="dxa"/>
        <w:tblLayout w:type="fixed"/>
        <w:tblCellMar>
          <w:top w:w="0" w:type="dxa"/>
          <w:left w:w="108" w:type="dxa"/>
          <w:bottom w:w="0" w:type="dxa"/>
          <w:right w:w="108" w:type="dxa"/>
        </w:tblCellMar>
      </w:tblPr>
      <w:tblGrid>
        <w:gridCol w:w="1498"/>
        <w:gridCol w:w="1498"/>
        <w:gridCol w:w="1498"/>
        <w:gridCol w:w="1498"/>
        <w:gridCol w:w="1498"/>
        <w:gridCol w:w="1498"/>
        <w:gridCol w:w="1498"/>
      </w:tblGrid>
      <w:tr>
        <w:tblPrEx>
          <w:tblCellMar>
            <w:top w:w="0" w:type="dxa"/>
            <w:left w:w="108" w:type="dxa"/>
            <w:bottom w:w="0" w:type="dxa"/>
            <w:right w:w="108" w:type="dxa"/>
          </w:tblCellMar>
        </w:tblPrEx>
        <w:trPr>
          <w:trHeight w:val="379" w:hRule="exact"/>
        </w:trPr>
        <w:tc>
          <w:tcPr>
            <w:tcW w:w="2920" w:type="dxa"/>
            <w:gridSpan w:val="2"/>
            <w:tcBorders>
              <w:bottom w:val="single" w:color="000000" w:sz="8" w:space="0"/>
            </w:tcBorders>
            <w:tcMar>
              <w:left w:w="0" w:type="dxa"/>
              <w:right w:w="0" w:type="dxa"/>
            </w:tcMar>
          </w:tcPr>
          <w:p>
            <w:pPr>
              <w:widowControl/>
              <w:autoSpaceDE w:val="0"/>
              <w:autoSpaceDN w:val="0"/>
              <w:spacing w:before="78" w:after="0" w:line="222" w:lineRule="exact"/>
              <w:ind w:left="0" w:right="1730" w:firstLine="0"/>
              <w:jc w:val="right"/>
            </w:pPr>
            <w:r>
              <w:rPr>
                <w:rFonts w:ascii="Times New Roman" w:hAnsi="Times New Roman" w:eastAsia="Times New Roman"/>
                <w:b w:val="0"/>
                <w:i w:val="0"/>
                <w:color w:val="000000"/>
                <w:sz w:val="20"/>
              </w:rPr>
              <w:t>Task</w:t>
            </w:r>
          </w:p>
        </w:tc>
        <w:tc>
          <w:tcPr>
            <w:tcW w:w="1680" w:type="dxa"/>
            <w:tcBorders>
              <w:bottom w:val="single" w:color="000000" w:sz="8" w:space="0"/>
            </w:tcBorders>
            <w:tcMar>
              <w:left w:w="0" w:type="dxa"/>
              <w:right w:w="0" w:type="dxa"/>
            </w:tcMar>
          </w:tcPr>
          <w:p>
            <w:pPr>
              <w:widowControl/>
              <w:autoSpaceDE w:val="0"/>
              <w:autoSpaceDN w:val="0"/>
              <w:spacing w:before="78" w:after="0" w:line="222" w:lineRule="exact"/>
              <w:ind w:left="138" w:right="0" w:firstLine="0"/>
              <w:jc w:val="left"/>
            </w:pPr>
            <w:r>
              <w:rPr>
                <w:rFonts w:ascii="Times New Roman" w:hAnsi="Times New Roman" w:eastAsia="Times New Roman"/>
                <w:b w:val="0"/>
                <w:i w:val="0"/>
                <w:color w:val="000000"/>
                <w:sz w:val="20"/>
              </w:rPr>
              <w:t>Healthy %</w:t>
            </w:r>
          </w:p>
        </w:tc>
        <w:tc>
          <w:tcPr>
            <w:tcW w:w="2460" w:type="dxa"/>
            <w:tcBorders>
              <w:bottom w:val="single" w:color="000000" w:sz="8" w:space="0"/>
            </w:tcBorders>
            <w:tcMar>
              <w:left w:w="0" w:type="dxa"/>
              <w:right w:w="0" w:type="dxa"/>
            </w:tcMar>
          </w:tcPr>
          <w:p>
            <w:pPr>
              <w:widowControl/>
              <w:autoSpaceDE w:val="0"/>
              <w:autoSpaceDN w:val="0"/>
              <w:spacing w:before="78" w:after="0" w:line="222" w:lineRule="exact"/>
              <w:ind w:left="0" w:right="508" w:firstLine="0"/>
              <w:jc w:val="right"/>
            </w:pPr>
            <w:r>
              <w:rPr>
                <w:rFonts w:ascii="Times New Roman" w:hAnsi="Times New Roman" w:eastAsia="Times New Roman"/>
                <w:b w:val="0"/>
                <w:i w:val="0"/>
                <w:color w:val="000000"/>
                <w:sz w:val="20"/>
              </w:rPr>
              <w:t>Periodontitis %</w:t>
            </w:r>
          </w:p>
        </w:tc>
        <w:tc>
          <w:tcPr>
            <w:tcW w:w="1140" w:type="dxa"/>
            <w:tcBorders>
              <w:bottom w:val="single" w:color="000000" w:sz="8" w:space="0"/>
            </w:tcBorders>
            <w:tcMar>
              <w:left w:w="0" w:type="dxa"/>
              <w:right w:w="0" w:type="dxa"/>
            </w:tcMar>
          </w:tcPr>
          <w:p>
            <w:pPr>
              <w:widowControl/>
              <w:autoSpaceDE w:val="0"/>
              <w:autoSpaceDN w:val="0"/>
              <w:spacing w:before="78" w:after="0" w:line="222" w:lineRule="exact"/>
              <w:ind w:left="0" w:right="250" w:firstLine="0"/>
              <w:jc w:val="right"/>
            </w:pPr>
            <w:r>
              <w:rPr>
                <w:rFonts w:ascii="Times New Roman" w:hAnsi="Times New Roman" w:eastAsia="Times New Roman"/>
                <w:b w:val="0"/>
                <w:i w:val="0"/>
                <w:color w:val="000000"/>
                <w:sz w:val="20"/>
              </w:rPr>
              <w:t>Δ pp</w:t>
            </w:r>
          </w:p>
        </w:tc>
        <w:tc>
          <w:tcPr>
            <w:tcW w:w="1020" w:type="dxa"/>
            <w:tcBorders>
              <w:bottom w:val="single" w:color="000000" w:sz="8" w:space="0"/>
            </w:tcBorders>
            <w:tcMar>
              <w:left w:w="0" w:type="dxa"/>
              <w:right w:w="0" w:type="dxa"/>
            </w:tcMar>
          </w:tcPr>
          <w:p/>
        </w:tc>
        <w:tc>
          <w:tcPr>
            <w:tcW w:w="1240" w:type="dxa"/>
            <w:tcBorders>
              <w:bottom w:val="single" w:color="000000" w:sz="8" w:space="0"/>
            </w:tcBorders>
            <w:tcMar>
              <w:left w:w="0" w:type="dxa"/>
              <w:right w:w="0" w:type="dxa"/>
            </w:tcMar>
          </w:tcPr>
          <w:p/>
        </w:tc>
      </w:tr>
      <w:tr>
        <w:tblPrEx>
          <w:tblCellMar>
            <w:top w:w="0" w:type="dxa"/>
            <w:left w:w="108" w:type="dxa"/>
            <w:bottom w:w="0" w:type="dxa"/>
            <w:right w:w="108" w:type="dxa"/>
          </w:tblCellMar>
        </w:tblPrEx>
        <w:trPr>
          <w:trHeight w:val="376" w:hRule="exact"/>
        </w:trPr>
        <w:tc>
          <w:tcPr>
            <w:tcW w:w="2920" w:type="dxa"/>
            <w:gridSpan w:val="2"/>
            <w:tcBorders>
              <w:top w:val="single" w:color="000000" w:sz="8" w:space="0"/>
            </w:tcBorders>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Quorum sensing</w:t>
            </w:r>
          </w:p>
        </w:tc>
        <w:tc>
          <w:tcPr>
            <w:tcW w:w="1680" w:type="dxa"/>
            <w:tcBorders>
              <w:top w:val="single" w:color="000000" w:sz="8" w:space="0"/>
            </w:tcBorders>
            <w:tcMar>
              <w:left w:w="0" w:type="dxa"/>
              <w:right w:w="0" w:type="dxa"/>
            </w:tcMar>
          </w:tcPr>
          <w:p>
            <w:pPr>
              <w:widowControl/>
              <w:autoSpaceDE w:val="0"/>
              <w:autoSpaceDN w:val="0"/>
              <w:spacing w:before="78" w:after="0" w:line="222" w:lineRule="exact"/>
              <w:ind w:left="138" w:right="0" w:firstLine="0"/>
              <w:jc w:val="left"/>
            </w:pPr>
            <w:r>
              <w:rPr>
                <w:rFonts w:ascii="Times New Roman" w:hAnsi="Times New Roman" w:eastAsia="Times New Roman"/>
                <w:b w:val="0"/>
                <w:i w:val="0"/>
                <w:color w:val="000000"/>
                <w:sz w:val="20"/>
              </w:rPr>
              <w:t>36.93</w:t>
            </w:r>
          </w:p>
        </w:tc>
        <w:tc>
          <w:tcPr>
            <w:tcW w:w="2460" w:type="dxa"/>
            <w:tcBorders>
              <w:top w:val="single" w:color="000000" w:sz="8" w:space="0"/>
            </w:tcBorders>
            <w:tcMar>
              <w:left w:w="0" w:type="dxa"/>
              <w:right w:w="0" w:type="dxa"/>
            </w:tcMar>
          </w:tcPr>
          <w:p>
            <w:pPr>
              <w:widowControl/>
              <w:autoSpaceDE w:val="0"/>
              <w:autoSpaceDN w:val="0"/>
              <w:spacing w:before="78" w:after="0" w:line="222" w:lineRule="exact"/>
              <w:ind w:left="0" w:right="1296" w:firstLine="0"/>
              <w:jc w:val="right"/>
            </w:pPr>
            <w:r>
              <w:rPr>
                <w:rFonts w:ascii="Times New Roman" w:hAnsi="Times New Roman" w:eastAsia="Times New Roman"/>
                <w:b w:val="0"/>
                <w:i w:val="0"/>
                <w:color w:val="000000"/>
                <w:sz w:val="20"/>
              </w:rPr>
              <w:t>38.32</w:t>
            </w:r>
          </w:p>
        </w:tc>
        <w:tc>
          <w:tcPr>
            <w:tcW w:w="1140" w:type="dxa"/>
            <w:tcBorders>
              <w:top w:val="single" w:color="000000" w:sz="8" w:space="0"/>
            </w:tcBorders>
            <w:tcMar>
              <w:left w:w="0" w:type="dxa"/>
              <w:right w:w="0" w:type="dxa"/>
            </w:tcMar>
          </w:tcPr>
          <w:p>
            <w:pPr>
              <w:widowControl/>
              <w:autoSpaceDE w:val="0"/>
              <w:autoSpaceDN w:val="0"/>
              <w:spacing w:before="78" w:after="0" w:line="222" w:lineRule="exact"/>
              <w:ind w:left="0" w:right="166" w:firstLine="0"/>
              <w:jc w:val="right"/>
            </w:pPr>
            <w:r>
              <w:rPr>
                <w:rFonts w:ascii="Times New Roman" w:hAnsi="Times New Roman" w:eastAsia="Times New Roman"/>
                <w:b w:val="0"/>
                <w:i w:val="0"/>
                <w:color w:val="000000"/>
                <w:sz w:val="20"/>
              </w:rPr>
              <w:t>+1.39</w:t>
            </w:r>
          </w:p>
        </w:tc>
        <w:tc>
          <w:tcPr>
            <w:tcW w:w="1020" w:type="dxa"/>
            <w:vMerge w:val="restart"/>
            <w:tcBorders>
              <w:top w:val="single" w:color="000000" w:sz="8" w:space="0"/>
              <w:bottom w:val="single" w:color="000000" w:sz="12" w:space="0"/>
            </w:tcBorders>
            <w:tcMar>
              <w:left w:w="0" w:type="dxa"/>
              <w:right w:w="0" w:type="dxa"/>
            </w:tcMar>
          </w:tcPr>
          <w:p/>
        </w:tc>
        <w:tc>
          <w:tcPr>
            <w:tcW w:w="1240" w:type="dxa"/>
            <w:vMerge w:val="restart"/>
            <w:tcBorders>
              <w:top w:val="single" w:color="000000" w:sz="8" w:space="0"/>
              <w:bottom w:val="single" w:color="000000" w:sz="12" w:space="0"/>
            </w:tcBorders>
            <w:tcMar>
              <w:left w:w="0" w:type="dxa"/>
              <w:right w:w="0" w:type="dxa"/>
            </w:tcMar>
          </w:tcPr>
          <w:p/>
        </w:tc>
      </w:tr>
      <w:tr>
        <w:tblPrEx>
          <w:tblCellMar>
            <w:top w:w="0" w:type="dxa"/>
            <w:left w:w="108" w:type="dxa"/>
            <w:bottom w:w="0" w:type="dxa"/>
            <w:right w:w="108" w:type="dxa"/>
          </w:tblCellMar>
        </w:tblPrEx>
        <w:trPr>
          <w:trHeight w:val="380" w:hRule="exact"/>
        </w:trPr>
        <w:tc>
          <w:tcPr>
            <w:tcW w:w="2920" w:type="dxa"/>
            <w:gridSpan w:val="2"/>
            <w:tcMar>
              <w:left w:w="0" w:type="dxa"/>
              <w:right w:w="0" w:type="dxa"/>
            </w:tcMar>
          </w:tcPr>
          <w:p>
            <w:pPr>
              <w:widowControl/>
              <w:autoSpaceDE w:val="0"/>
              <w:autoSpaceDN w:val="0"/>
              <w:spacing w:before="84" w:after="0" w:line="222" w:lineRule="exact"/>
              <w:ind w:left="0" w:right="1518" w:firstLine="0"/>
              <w:jc w:val="right"/>
            </w:pPr>
            <w:r>
              <w:rPr>
                <w:rFonts w:ascii="Times New Roman" w:hAnsi="Times New Roman" w:eastAsia="Times New Roman"/>
                <w:b w:val="0"/>
                <w:i w:val="0"/>
                <w:color w:val="000000"/>
                <w:sz w:val="20"/>
              </w:rPr>
              <w:t>Umami</w:t>
            </w:r>
          </w:p>
        </w:tc>
        <w:tc>
          <w:tcPr>
            <w:tcW w:w="1680" w:type="dxa"/>
            <w:tcMar>
              <w:left w:w="0" w:type="dxa"/>
              <w:right w:w="0" w:type="dxa"/>
            </w:tcMar>
          </w:tcPr>
          <w:p>
            <w:pPr>
              <w:widowControl/>
              <w:autoSpaceDE w:val="0"/>
              <w:autoSpaceDN w:val="0"/>
              <w:spacing w:before="84" w:after="0" w:line="222" w:lineRule="exact"/>
              <w:ind w:left="138" w:right="0" w:firstLine="0"/>
              <w:jc w:val="left"/>
            </w:pPr>
            <w:r>
              <w:rPr>
                <w:rFonts w:ascii="Times New Roman" w:hAnsi="Times New Roman" w:eastAsia="Times New Roman"/>
                <w:b w:val="0"/>
                <w:i w:val="0"/>
                <w:color w:val="000000"/>
                <w:sz w:val="20"/>
              </w:rPr>
              <w:t>27.46</w:t>
            </w:r>
          </w:p>
        </w:tc>
        <w:tc>
          <w:tcPr>
            <w:tcW w:w="2460" w:type="dxa"/>
            <w:tcMar>
              <w:left w:w="0" w:type="dxa"/>
              <w:right w:w="0" w:type="dxa"/>
            </w:tcMar>
          </w:tcPr>
          <w:p>
            <w:pPr>
              <w:widowControl/>
              <w:autoSpaceDE w:val="0"/>
              <w:autoSpaceDN w:val="0"/>
              <w:spacing w:before="84" w:after="0" w:line="222" w:lineRule="exact"/>
              <w:ind w:left="0" w:right="1296" w:firstLine="0"/>
              <w:jc w:val="right"/>
            </w:pPr>
            <w:r>
              <w:rPr>
                <w:rFonts w:ascii="Times New Roman" w:hAnsi="Times New Roman" w:eastAsia="Times New Roman"/>
                <w:b w:val="0"/>
                <w:i w:val="0"/>
                <w:color w:val="000000"/>
                <w:sz w:val="20"/>
              </w:rPr>
              <w:t>26.45</w:t>
            </w:r>
          </w:p>
        </w:tc>
        <w:tc>
          <w:tcPr>
            <w:tcW w:w="1140" w:type="dxa"/>
            <w:tcMar>
              <w:left w:w="0" w:type="dxa"/>
              <w:right w:w="0" w:type="dxa"/>
            </w:tcMar>
          </w:tcPr>
          <w:p>
            <w:pPr>
              <w:widowControl/>
              <w:autoSpaceDE w:val="0"/>
              <w:autoSpaceDN w:val="0"/>
              <w:spacing w:before="84" w:after="0" w:line="222" w:lineRule="exact"/>
              <w:ind w:left="0" w:right="166" w:firstLine="0"/>
              <w:jc w:val="right"/>
            </w:pPr>
            <w:r>
              <w:rPr>
                <w:rFonts w:ascii="Times New Roman" w:hAnsi="Times New Roman" w:eastAsia="Times New Roman"/>
                <w:b w:val="0"/>
                <w:i w:val="0"/>
                <w:color w:val="000000"/>
                <w:sz w:val="20"/>
              </w:rPr>
              <w:t>−1.00</w:t>
            </w:r>
          </w:p>
        </w:tc>
        <w:tc>
          <w:tcPr>
            <w:tcW w:w="1498" w:type="dxa"/>
            <w:vMerge w:val="continue"/>
            <w:tcBorders>
              <w:top w:val="single" w:color="000000" w:sz="8" w:space="0"/>
              <w:bottom w:val="single" w:color="000000" w:sz="12" w:space="0"/>
            </w:tcBorders>
          </w:tcPr>
          <w:p/>
        </w:tc>
        <w:tc>
          <w:tcPr>
            <w:tcW w:w="149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2920" w:type="dxa"/>
            <w:gridSpan w:val="2"/>
            <w:tcMar>
              <w:left w:w="0" w:type="dxa"/>
              <w:right w:w="0" w:type="dxa"/>
            </w:tcMar>
          </w:tcPr>
          <w:p>
            <w:pPr>
              <w:widowControl/>
              <w:autoSpaceDE w:val="0"/>
              <w:autoSpaceDN w:val="0"/>
              <w:spacing w:before="74" w:after="0" w:line="222" w:lineRule="exact"/>
              <w:ind w:left="0" w:right="660" w:firstLine="0"/>
              <w:jc w:val="right"/>
            </w:pPr>
            <w:r>
              <w:rPr>
                <w:rFonts w:ascii="Times New Roman" w:hAnsi="Times New Roman" w:eastAsia="Times New Roman"/>
                <w:b w:val="0"/>
                <w:i w:val="0"/>
                <w:color w:val="000000"/>
                <w:sz w:val="20"/>
              </w:rPr>
              <w:t>Anticancer (main)</w:t>
            </w:r>
          </w:p>
        </w:tc>
        <w:tc>
          <w:tcPr>
            <w:tcW w:w="1680" w:type="dxa"/>
            <w:tcMar>
              <w:left w:w="0" w:type="dxa"/>
              <w:right w:w="0" w:type="dxa"/>
            </w:tcMar>
          </w:tcPr>
          <w:p>
            <w:pPr>
              <w:widowControl/>
              <w:autoSpaceDE w:val="0"/>
              <w:autoSpaceDN w:val="0"/>
              <w:spacing w:before="74" w:after="0" w:line="222" w:lineRule="exact"/>
              <w:ind w:left="138" w:right="0" w:firstLine="0"/>
              <w:jc w:val="left"/>
            </w:pPr>
            <w:r>
              <w:rPr>
                <w:rFonts w:ascii="Times New Roman" w:hAnsi="Times New Roman" w:eastAsia="Times New Roman"/>
                <w:b w:val="0"/>
                <w:i w:val="0"/>
                <w:color w:val="000000"/>
                <w:sz w:val="20"/>
              </w:rPr>
              <w:t>21.33</w:t>
            </w:r>
          </w:p>
        </w:tc>
        <w:tc>
          <w:tcPr>
            <w:tcW w:w="2460" w:type="dxa"/>
            <w:tcMar>
              <w:left w:w="0" w:type="dxa"/>
              <w:right w:w="0" w:type="dxa"/>
            </w:tcMar>
          </w:tcPr>
          <w:p>
            <w:pPr>
              <w:widowControl/>
              <w:autoSpaceDE w:val="0"/>
              <w:autoSpaceDN w:val="0"/>
              <w:spacing w:before="74" w:after="0" w:line="222" w:lineRule="exact"/>
              <w:ind w:left="0" w:right="1296" w:firstLine="0"/>
              <w:jc w:val="right"/>
            </w:pPr>
            <w:r>
              <w:rPr>
                <w:rFonts w:ascii="Times New Roman" w:hAnsi="Times New Roman" w:eastAsia="Times New Roman"/>
                <w:b w:val="0"/>
                <w:i w:val="0"/>
                <w:color w:val="000000"/>
                <w:sz w:val="20"/>
              </w:rPr>
              <w:t>20.11</w:t>
            </w:r>
          </w:p>
        </w:tc>
        <w:tc>
          <w:tcPr>
            <w:tcW w:w="1140" w:type="dxa"/>
            <w:tcMar>
              <w:left w:w="0" w:type="dxa"/>
              <w:right w:w="0" w:type="dxa"/>
            </w:tcMar>
          </w:tcPr>
          <w:p>
            <w:pPr>
              <w:widowControl/>
              <w:autoSpaceDE w:val="0"/>
              <w:autoSpaceDN w:val="0"/>
              <w:spacing w:before="74" w:after="0" w:line="222" w:lineRule="exact"/>
              <w:ind w:left="0" w:right="166" w:firstLine="0"/>
              <w:jc w:val="right"/>
            </w:pPr>
            <w:r>
              <w:rPr>
                <w:rFonts w:ascii="Times New Roman" w:hAnsi="Times New Roman" w:eastAsia="Times New Roman"/>
                <w:b w:val="0"/>
                <w:i w:val="0"/>
                <w:color w:val="000000"/>
                <w:sz w:val="20"/>
              </w:rPr>
              <w:t>−1.22</w:t>
            </w:r>
          </w:p>
        </w:tc>
        <w:tc>
          <w:tcPr>
            <w:tcW w:w="1498" w:type="dxa"/>
            <w:vMerge w:val="continue"/>
            <w:tcBorders>
              <w:top w:val="single" w:color="000000" w:sz="8" w:space="0"/>
              <w:bottom w:val="single" w:color="000000" w:sz="12" w:space="0"/>
            </w:tcBorders>
          </w:tcPr>
          <w:p/>
        </w:tc>
        <w:tc>
          <w:tcPr>
            <w:tcW w:w="149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600" w:hRule="exact"/>
        </w:trPr>
        <w:tc>
          <w:tcPr>
            <w:tcW w:w="2920" w:type="dxa"/>
            <w:gridSpan w:val="2"/>
            <w:tcMar>
              <w:left w:w="0" w:type="dxa"/>
              <w:right w:w="0" w:type="dxa"/>
            </w:tcMar>
          </w:tcPr>
          <w:p>
            <w:pPr>
              <w:widowControl/>
              <w:autoSpaceDE w:val="0"/>
              <w:autoSpaceDN w:val="0"/>
              <w:spacing w:before="78" w:after="0" w:line="230" w:lineRule="exact"/>
              <w:ind w:left="802" w:right="0" w:firstLine="0"/>
              <w:jc w:val="left"/>
            </w:pPr>
            <w:r>
              <w:rPr>
                <w:rFonts w:ascii="Times New Roman" w:hAnsi="Times New Roman" w:eastAsia="Times New Roman"/>
                <w:b w:val="0"/>
                <w:i w:val="0"/>
                <w:color w:val="000000"/>
                <w:sz w:val="20"/>
              </w:rPr>
              <w:t>Cell-penetrating peptide (CPP)</w:t>
            </w:r>
          </w:p>
        </w:tc>
        <w:tc>
          <w:tcPr>
            <w:tcW w:w="1680" w:type="dxa"/>
            <w:tcMar>
              <w:left w:w="0" w:type="dxa"/>
              <w:right w:w="0" w:type="dxa"/>
            </w:tcMar>
          </w:tcPr>
          <w:p>
            <w:pPr>
              <w:widowControl/>
              <w:autoSpaceDE w:val="0"/>
              <w:autoSpaceDN w:val="0"/>
              <w:spacing w:before="200" w:after="0" w:line="222" w:lineRule="exact"/>
              <w:ind w:left="138" w:right="0" w:firstLine="0"/>
              <w:jc w:val="left"/>
            </w:pPr>
            <w:r>
              <w:rPr>
                <w:rFonts w:ascii="Times New Roman" w:hAnsi="Times New Roman" w:eastAsia="Times New Roman"/>
                <w:b w:val="0"/>
                <w:i w:val="0"/>
                <w:color w:val="000000"/>
                <w:sz w:val="20"/>
              </w:rPr>
              <w:t>9.14</w:t>
            </w:r>
          </w:p>
        </w:tc>
        <w:tc>
          <w:tcPr>
            <w:tcW w:w="2460" w:type="dxa"/>
            <w:tcMar>
              <w:left w:w="0" w:type="dxa"/>
              <w:right w:w="0" w:type="dxa"/>
            </w:tcMar>
          </w:tcPr>
          <w:p>
            <w:pPr>
              <w:widowControl/>
              <w:autoSpaceDE w:val="0"/>
              <w:autoSpaceDN w:val="0"/>
              <w:spacing w:before="200" w:after="0" w:line="222" w:lineRule="exact"/>
              <w:ind w:left="0" w:right="1396" w:firstLine="0"/>
              <w:jc w:val="right"/>
            </w:pPr>
            <w:r>
              <w:rPr>
                <w:rFonts w:ascii="Times New Roman" w:hAnsi="Times New Roman" w:eastAsia="Times New Roman"/>
                <w:b w:val="0"/>
                <w:i w:val="0"/>
                <w:color w:val="000000"/>
                <w:sz w:val="20"/>
              </w:rPr>
              <w:t>7.90</w:t>
            </w:r>
          </w:p>
        </w:tc>
        <w:tc>
          <w:tcPr>
            <w:tcW w:w="1140" w:type="dxa"/>
            <w:tcMar>
              <w:left w:w="0" w:type="dxa"/>
              <w:right w:w="0" w:type="dxa"/>
            </w:tcMar>
          </w:tcPr>
          <w:p>
            <w:pPr>
              <w:widowControl/>
              <w:autoSpaceDE w:val="0"/>
              <w:autoSpaceDN w:val="0"/>
              <w:spacing w:before="200" w:after="0" w:line="222" w:lineRule="exact"/>
              <w:ind w:left="0" w:right="166" w:firstLine="0"/>
              <w:jc w:val="right"/>
            </w:pPr>
            <w:r>
              <w:rPr>
                <w:rFonts w:ascii="Times New Roman" w:hAnsi="Times New Roman" w:eastAsia="Times New Roman"/>
                <w:b w:val="0"/>
                <w:i w:val="0"/>
                <w:color w:val="000000"/>
                <w:sz w:val="20"/>
              </w:rPr>
              <w:t>−1.24</w:t>
            </w:r>
          </w:p>
        </w:tc>
        <w:tc>
          <w:tcPr>
            <w:tcW w:w="1498" w:type="dxa"/>
            <w:vMerge w:val="continue"/>
            <w:tcBorders>
              <w:top w:val="single" w:color="000000" w:sz="8" w:space="0"/>
              <w:bottom w:val="single" w:color="000000" w:sz="12" w:space="0"/>
            </w:tcBorders>
          </w:tcPr>
          <w:p/>
        </w:tc>
        <w:tc>
          <w:tcPr>
            <w:tcW w:w="149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2920" w:type="dxa"/>
            <w:gridSpan w:val="2"/>
            <w:tcMar>
              <w:left w:w="0" w:type="dxa"/>
              <w:right w:w="0" w:type="dxa"/>
            </w:tcMar>
          </w:tcPr>
          <w:p>
            <w:pPr>
              <w:widowControl/>
              <w:autoSpaceDE w:val="0"/>
              <w:autoSpaceDN w:val="0"/>
              <w:spacing w:before="88" w:after="0" w:line="222" w:lineRule="exact"/>
              <w:ind w:left="0" w:right="1076" w:firstLine="0"/>
              <w:jc w:val="right"/>
            </w:pPr>
            <w:r>
              <w:rPr>
                <w:rFonts w:ascii="Times New Roman" w:hAnsi="Times New Roman" w:eastAsia="Times New Roman"/>
                <w:b w:val="0"/>
                <w:i w:val="0"/>
                <w:color w:val="000000"/>
                <w:sz w:val="20"/>
              </w:rPr>
              <w:t>Antibacterial</w:t>
            </w:r>
          </w:p>
        </w:tc>
        <w:tc>
          <w:tcPr>
            <w:tcW w:w="1680" w:type="dxa"/>
            <w:tcMar>
              <w:left w:w="0" w:type="dxa"/>
              <w:right w:w="0" w:type="dxa"/>
            </w:tcMar>
          </w:tcPr>
          <w:p>
            <w:pPr>
              <w:widowControl/>
              <w:autoSpaceDE w:val="0"/>
              <w:autoSpaceDN w:val="0"/>
              <w:spacing w:before="88" w:after="0" w:line="222" w:lineRule="exact"/>
              <w:ind w:left="138" w:right="0" w:firstLine="0"/>
              <w:jc w:val="left"/>
            </w:pPr>
            <w:r>
              <w:rPr>
                <w:rFonts w:ascii="Times New Roman" w:hAnsi="Times New Roman" w:eastAsia="Times New Roman"/>
                <w:b w:val="0"/>
                <w:i w:val="0"/>
                <w:color w:val="000000"/>
                <w:sz w:val="20"/>
              </w:rPr>
              <w:t>23.59</w:t>
            </w:r>
          </w:p>
        </w:tc>
        <w:tc>
          <w:tcPr>
            <w:tcW w:w="2460" w:type="dxa"/>
            <w:tcMar>
              <w:left w:w="0" w:type="dxa"/>
              <w:right w:w="0" w:type="dxa"/>
            </w:tcMar>
          </w:tcPr>
          <w:p>
            <w:pPr>
              <w:widowControl/>
              <w:autoSpaceDE w:val="0"/>
              <w:autoSpaceDN w:val="0"/>
              <w:spacing w:before="88" w:after="0" w:line="222" w:lineRule="exact"/>
              <w:ind w:left="0" w:right="1296" w:firstLine="0"/>
              <w:jc w:val="right"/>
            </w:pPr>
            <w:r>
              <w:rPr>
                <w:rFonts w:ascii="Times New Roman" w:hAnsi="Times New Roman" w:eastAsia="Times New Roman"/>
                <w:b w:val="0"/>
                <w:i w:val="0"/>
                <w:color w:val="000000"/>
                <w:sz w:val="20"/>
              </w:rPr>
              <w:t>22.16</w:t>
            </w:r>
          </w:p>
        </w:tc>
        <w:tc>
          <w:tcPr>
            <w:tcW w:w="1140" w:type="dxa"/>
            <w:tcMar>
              <w:left w:w="0" w:type="dxa"/>
              <w:right w:w="0" w:type="dxa"/>
            </w:tcMar>
          </w:tcPr>
          <w:p>
            <w:pPr>
              <w:widowControl/>
              <w:autoSpaceDE w:val="0"/>
              <w:autoSpaceDN w:val="0"/>
              <w:spacing w:before="88" w:after="0" w:line="222" w:lineRule="exact"/>
              <w:ind w:left="0" w:right="166" w:firstLine="0"/>
              <w:jc w:val="right"/>
            </w:pPr>
            <w:r>
              <w:rPr>
                <w:rFonts w:ascii="Times New Roman" w:hAnsi="Times New Roman" w:eastAsia="Times New Roman"/>
                <w:b w:val="0"/>
                <w:i w:val="0"/>
                <w:color w:val="000000"/>
                <w:sz w:val="20"/>
              </w:rPr>
              <w:t>−1.42</w:t>
            </w:r>
          </w:p>
        </w:tc>
        <w:tc>
          <w:tcPr>
            <w:tcW w:w="1498" w:type="dxa"/>
            <w:vMerge w:val="continue"/>
            <w:tcBorders>
              <w:top w:val="single" w:color="000000" w:sz="8" w:space="0"/>
              <w:bottom w:val="single" w:color="000000" w:sz="12" w:space="0"/>
            </w:tcBorders>
          </w:tcPr>
          <w:p/>
        </w:tc>
        <w:tc>
          <w:tcPr>
            <w:tcW w:w="149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2920" w:type="dxa"/>
            <w:gridSpan w:val="2"/>
            <w:tcMar>
              <w:left w:w="0" w:type="dxa"/>
              <w:right w:w="0" w:type="dxa"/>
            </w:tcMar>
          </w:tcPr>
          <w:p>
            <w:pPr>
              <w:widowControl/>
              <w:autoSpaceDE w:val="0"/>
              <w:autoSpaceDN w:val="0"/>
              <w:spacing w:before="78" w:after="0" w:line="222" w:lineRule="exact"/>
              <w:ind w:left="0" w:right="1398" w:firstLine="0"/>
              <w:jc w:val="right"/>
            </w:pPr>
            <w:r>
              <w:rPr>
                <w:rFonts w:ascii="Times New Roman" w:hAnsi="Times New Roman" w:eastAsia="Times New Roman"/>
                <w:b w:val="0"/>
                <w:i w:val="0"/>
                <w:color w:val="000000"/>
                <w:sz w:val="20"/>
              </w:rPr>
              <w:t>Antiviral</w:t>
            </w:r>
          </w:p>
        </w:tc>
        <w:tc>
          <w:tcPr>
            <w:tcW w:w="1680" w:type="dxa"/>
            <w:tcMar>
              <w:left w:w="0" w:type="dxa"/>
              <w:right w:w="0" w:type="dxa"/>
            </w:tcMar>
          </w:tcPr>
          <w:p>
            <w:pPr>
              <w:widowControl/>
              <w:autoSpaceDE w:val="0"/>
              <w:autoSpaceDN w:val="0"/>
              <w:spacing w:before="78" w:after="0" w:line="222" w:lineRule="exact"/>
              <w:ind w:left="138" w:right="0" w:firstLine="0"/>
              <w:jc w:val="left"/>
            </w:pPr>
            <w:r>
              <w:rPr>
                <w:rFonts w:ascii="Times New Roman" w:hAnsi="Times New Roman" w:eastAsia="Times New Roman"/>
                <w:b w:val="0"/>
                <w:i w:val="0"/>
                <w:color w:val="000000"/>
                <w:sz w:val="20"/>
              </w:rPr>
              <w:t>29.83</w:t>
            </w:r>
          </w:p>
        </w:tc>
        <w:tc>
          <w:tcPr>
            <w:tcW w:w="2460" w:type="dxa"/>
            <w:tcMar>
              <w:left w:w="0" w:type="dxa"/>
              <w:right w:w="0" w:type="dxa"/>
            </w:tcMar>
          </w:tcPr>
          <w:p>
            <w:pPr>
              <w:widowControl/>
              <w:autoSpaceDE w:val="0"/>
              <w:autoSpaceDN w:val="0"/>
              <w:spacing w:before="78" w:after="0" w:line="222" w:lineRule="exact"/>
              <w:ind w:left="0" w:right="1296" w:firstLine="0"/>
              <w:jc w:val="right"/>
            </w:pPr>
            <w:r>
              <w:rPr>
                <w:rFonts w:ascii="Times New Roman" w:hAnsi="Times New Roman" w:eastAsia="Times New Roman"/>
                <w:b w:val="0"/>
                <w:i w:val="0"/>
                <w:color w:val="000000"/>
                <w:sz w:val="20"/>
              </w:rPr>
              <w:t>27.94</w:t>
            </w:r>
          </w:p>
        </w:tc>
        <w:tc>
          <w:tcPr>
            <w:tcW w:w="1140" w:type="dxa"/>
            <w:tcMar>
              <w:left w:w="0" w:type="dxa"/>
              <w:right w:w="0" w:type="dxa"/>
            </w:tcMar>
          </w:tcPr>
          <w:p>
            <w:pPr>
              <w:widowControl/>
              <w:autoSpaceDE w:val="0"/>
              <w:autoSpaceDN w:val="0"/>
              <w:spacing w:before="78" w:after="0" w:line="222" w:lineRule="exact"/>
              <w:ind w:left="0" w:right="166" w:firstLine="0"/>
              <w:jc w:val="right"/>
            </w:pPr>
            <w:r>
              <w:rPr>
                <w:rFonts w:ascii="Times New Roman" w:hAnsi="Times New Roman" w:eastAsia="Times New Roman"/>
                <w:b w:val="0"/>
                <w:i w:val="0"/>
                <w:color w:val="000000"/>
                <w:sz w:val="20"/>
              </w:rPr>
              <w:t>−1.89</w:t>
            </w:r>
          </w:p>
        </w:tc>
        <w:tc>
          <w:tcPr>
            <w:tcW w:w="1498" w:type="dxa"/>
            <w:vMerge w:val="continue"/>
            <w:tcBorders>
              <w:top w:val="single" w:color="000000" w:sz="8" w:space="0"/>
              <w:bottom w:val="single" w:color="000000" w:sz="12" w:space="0"/>
            </w:tcBorders>
          </w:tcPr>
          <w:p/>
        </w:tc>
        <w:tc>
          <w:tcPr>
            <w:tcW w:w="149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2920" w:type="dxa"/>
            <w:gridSpan w:val="2"/>
            <w:tcMar>
              <w:left w:w="0" w:type="dxa"/>
              <w:right w:w="0" w:type="dxa"/>
            </w:tcMar>
          </w:tcPr>
          <w:p>
            <w:pPr>
              <w:widowControl/>
              <w:autoSpaceDE w:val="0"/>
              <w:autoSpaceDN w:val="0"/>
              <w:spacing w:before="90" w:after="0" w:line="222" w:lineRule="exact"/>
              <w:ind w:left="0" w:right="0" w:firstLine="0"/>
              <w:jc w:val="center"/>
            </w:pPr>
            <w:r>
              <w:rPr>
                <w:rFonts w:ascii="Times New Roman" w:hAnsi="Times New Roman" w:eastAsia="Times New Roman"/>
                <w:b w:val="0"/>
                <w:i w:val="0"/>
                <w:color w:val="000000"/>
                <w:sz w:val="20"/>
              </w:rPr>
              <w:t>Antioxidant FRS</w:t>
            </w:r>
          </w:p>
        </w:tc>
        <w:tc>
          <w:tcPr>
            <w:tcW w:w="1680" w:type="dxa"/>
            <w:tcMar>
              <w:left w:w="0" w:type="dxa"/>
              <w:right w:w="0" w:type="dxa"/>
            </w:tcMar>
          </w:tcPr>
          <w:p>
            <w:pPr>
              <w:widowControl/>
              <w:autoSpaceDE w:val="0"/>
              <w:autoSpaceDN w:val="0"/>
              <w:spacing w:before="90" w:after="0" w:line="222" w:lineRule="exact"/>
              <w:ind w:left="138" w:right="0" w:firstLine="0"/>
              <w:jc w:val="left"/>
            </w:pPr>
            <w:r>
              <w:rPr>
                <w:rFonts w:ascii="Times New Roman" w:hAnsi="Times New Roman" w:eastAsia="Times New Roman"/>
                <w:b w:val="0"/>
                <w:i w:val="0"/>
                <w:color w:val="000000"/>
                <w:sz w:val="20"/>
              </w:rPr>
              <w:t>23.46</w:t>
            </w:r>
          </w:p>
        </w:tc>
        <w:tc>
          <w:tcPr>
            <w:tcW w:w="2460" w:type="dxa"/>
            <w:tcMar>
              <w:left w:w="0" w:type="dxa"/>
              <w:right w:w="0" w:type="dxa"/>
            </w:tcMar>
          </w:tcPr>
          <w:p>
            <w:pPr>
              <w:widowControl/>
              <w:autoSpaceDE w:val="0"/>
              <w:autoSpaceDN w:val="0"/>
              <w:spacing w:before="90" w:after="0" w:line="222" w:lineRule="exact"/>
              <w:ind w:left="0" w:right="1296" w:firstLine="0"/>
              <w:jc w:val="right"/>
            </w:pPr>
            <w:r>
              <w:rPr>
                <w:rFonts w:ascii="Times New Roman" w:hAnsi="Times New Roman" w:eastAsia="Times New Roman"/>
                <w:b w:val="0"/>
                <w:i w:val="0"/>
                <w:color w:val="000000"/>
                <w:sz w:val="20"/>
              </w:rPr>
              <w:t>21.51</w:t>
            </w:r>
          </w:p>
        </w:tc>
        <w:tc>
          <w:tcPr>
            <w:tcW w:w="1140" w:type="dxa"/>
            <w:tcMar>
              <w:left w:w="0" w:type="dxa"/>
              <w:right w:w="0" w:type="dxa"/>
            </w:tcMar>
          </w:tcPr>
          <w:p>
            <w:pPr>
              <w:widowControl/>
              <w:autoSpaceDE w:val="0"/>
              <w:autoSpaceDN w:val="0"/>
              <w:spacing w:before="90" w:after="0" w:line="222" w:lineRule="exact"/>
              <w:ind w:left="0" w:right="166" w:firstLine="0"/>
              <w:jc w:val="right"/>
            </w:pPr>
            <w:r>
              <w:rPr>
                <w:rFonts w:ascii="Times New Roman" w:hAnsi="Times New Roman" w:eastAsia="Times New Roman"/>
                <w:b w:val="0"/>
                <w:i w:val="0"/>
                <w:color w:val="000000"/>
                <w:sz w:val="20"/>
              </w:rPr>
              <w:t>−1.95</w:t>
            </w:r>
          </w:p>
        </w:tc>
        <w:tc>
          <w:tcPr>
            <w:tcW w:w="1498" w:type="dxa"/>
            <w:vMerge w:val="continue"/>
            <w:tcBorders>
              <w:top w:val="single" w:color="000000" w:sz="8" w:space="0"/>
              <w:bottom w:val="single" w:color="000000" w:sz="12" w:space="0"/>
            </w:tcBorders>
          </w:tcPr>
          <w:p/>
        </w:tc>
        <w:tc>
          <w:tcPr>
            <w:tcW w:w="149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60" w:hRule="exact"/>
        </w:trPr>
        <w:tc>
          <w:tcPr>
            <w:tcW w:w="2920" w:type="dxa"/>
            <w:gridSpan w:val="2"/>
            <w:tcMar>
              <w:left w:w="0" w:type="dxa"/>
              <w:right w:w="0" w:type="dxa"/>
            </w:tcMar>
          </w:tcPr>
          <w:p>
            <w:pPr>
              <w:widowControl/>
              <w:autoSpaceDE w:val="0"/>
              <w:autoSpaceDN w:val="0"/>
              <w:spacing w:before="80" w:after="0" w:line="222" w:lineRule="exact"/>
              <w:ind w:left="0" w:right="470" w:firstLine="0"/>
              <w:jc w:val="right"/>
            </w:pPr>
            <w:r>
              <w:rPr>
                <w:rFonts w:ascii="Times New Roman" w:hAnsi="Times New Roman" w:eastAsia="Times New Roman"/>
                <w:b w:val="0"/>
                <w:i w:val="0"/>
                <w:color w:val="000000"/>
                <w:sz w:val="20"/>
              </w:rPr>
              <w:t>Anti-parasitic (APP)</w:t>
            </w:r>
          </w:p>
        </w:tc>
        <w:tc>
          <w:tcPr>
            <w:tcW w:w="1680" w:type="dxa"/>
            <w:tcMar>
              <w:left w:w="0" w:type="dxa"/>
              <w:right w:w="0" w:type="dxa"/>
            </w:tcMar>
          </w:tcPr>
          <w:p>
            <w:pPr>
              <w:widowControl/>
              <w:autoSpaceDE w:val="0"/>
              <w:autoSpaceDN w:val="0"/>
              <w:spacing w:before="80" w:after="0" w:line="222" w:lineRule="exact"/>
              <w:ind w:left="138" w:right="0" w:firstLine="0"/>
              <w:jc w:val="left"/>
            </w:pPr>
            <w:r>
              <w:rPr>
                <w:rFonts w:ascii="Times New Roman" w:hAnsi="Times New Roman" w:eastAsia="Times New Roman"/>
                <w:b w:val="0"/>
                <w:i w:val="0"/>
                <w:color w:val="000000"/>
                <w:sz w:val="20"/>
              </w:rPr>
              <w:t>48.96</w:t>
            </w:r>
          </w:p>
        </w:tc>
        <w:tc>
          <w:tcPr>
            <w:tcW w:w="2460" w:type="dxa"/>
            <w:tcMar>
              <w:left w:w="0" w:type="dxa"/>
              <w:right w:w="0" w:type="dxa"/>
            </w:tcMar>
          </w:tcPr>
          <w:p>
            <w:pPr>
              <w:widowControl/>
              <w:autoSpaceDE w:val="0"/>
              <w:autoSpaceDN w:val="0"/>
              <w:spacing w:before="80" w:after="0" w:line="222" w:lineRule="exact"/>
              <w:ind w:left="0" w:right="1296" w:firstLine="0"/>
              <w:jc w:val="right"/>
            </w:pPr>
            <w:r>
              <w:rPr>
                <w:rFonts w:ascii="Times New Roman" w:hAnsi="Times New Roman" w:eastAsia="Times New Roman"/>
                <w:b w:val="0"/>
                <w:i w:val="0"/>
                <w:color w:val="000000"/>
                <w:sz w:val="20"/>
              </w:rPr>
              <w:t>46.60</w:t>
            </w:r>
          </w:p>
        </w:tc>
        <w:tc>
          <w:tcPr>
            <w:tcW w:w="1140" w:type="dxa"/>
            <w:tcMar>
              <w:left w:w="0" w:type="dxa"/>
              <w:right w:w="0" w:type="dxa"/>
            </w:tcMar>
          </w:tcPr>
          <w:p>
            <w:pPr>
              <w:widowControl/>
              <w:autoSpaceDE w:val="0"/>
              <w:autoSpaceDN w:val="0"/>
              <w:spacing w:before="80" w:after="0" w:line="222" w:lineRule="exact"/>
              <w:ind w:left="0" w:right="166" w:firstLine="0"/>
              <w:jc w:val="right"/>
            </w:pPr>
            <w:r>
              <w:rPr>
                <w:rFonts w:ascii="Times New Roman" w:hAnsi="Times New Roman" w:eastAsia="Times New Roman"/>
                <w:b w:val="0"/>
                <w:i w:val="0"/>
                <w:color w:val="000000"/>
                <w:sz w:val="20"/>
              </w:rPr>
              <w:t>−2.36</w:t>
            </w:r>
          </w:p>
        </w:tc>
        <w:tc>
          <w:tcPr>
            <w:tcW w:w="1498" w:type="dxa"/>
            <w:vMerge w:val="continue"/>
            <w:tcBorders>
              <w:top w:val="single" w:color="000000" w:sz="8" w:space="0"/>
              <w:bottom w:val="single" w:color="000000" w:sz="12" w:space="0"/>
            </w:tcBorders>
          </w:tcPr>
          <w:p/>
        </w:tc>
        <w:tc>
          <w:tcPr>
            <w:tcW w:w="149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80" w:hRule="exact"/>
        </w:trPr>
        <w:tc>
          <w:tcPr>
            <w:tcW w:w="2920" w:type="dxa"/>
            <w:gridSpan w:val="2"/>
            <w:tcMar>
              <w:left w:w="0" w:type="dxa"/>
              <w:right w:w="0" w:type="dxa"/>
            </w:tcMar>
          </w:tcPr>
          <w:p>
            <w:pPr>
              <w:widowControl/>
              <w:autoSpaceDE w:val="0"/>
              <w:autoSpaceDN w:val="0"/>
              <w:spacing w:before="92" w:after="0" w:line="222" w:lineRule="exact"/>
              <w:ind w:left="0" w:right="1252" w:firstLine="0"/>
              <w:jc w:val="right"/>
            </w:pPr>
            <w:r>
              <w:rPr>
                <w:rFonts w:ascii="Times New Roman" w:hAnsi="Times New Roman" w:eastAsia="Times New Roman"/>
                <w:b w:val="0"/>
                <w:i w:val="0"/>
                <w:color w:val="000000"/>
                <w:sz w:val="20"/>
              </w:rPr>
              <w:t>Antifungal</w:t>
            </w:r>
          </w:p>
        </w:tc>
        <w:tc>
          <w:tcPr>
            <w:tcW w:w="1680" w:type="dxa"/>
            <w:tcMar>
              <w:left w:w="0" w:type="dxa"/>
              <w:right w:w="0" w:type="dxa"/>
            </w:tcMar>
          </w:tcPr>
          <w:p>
            <w:pPr>
              <w:widowControl/>
              <w:autoSpaceDE w:val="0"/>
              <w:autoSpaceDN w:val="0"/>
              <w:spacing w:before="92" w:after="0" w:line="222" w:lineRule="exact"/>
              <w:ind w:left="138" w:right="0" w:firstLine="0"/>
              <w:jc w:val="left"/>
            </w:pPr>
            <w:r>
              <w:rPr>
                <w:rFonts w:ascii="Times New Roman" w:hAnsi="Times New Roman" w:eastAsia="Times New Roman"/>
                <w:b w:val="0"/>
                <w:i w:val="0"/>
                <w:color w:val="000000"/>
                <w:sz w:val="20"/>
              </w:rPr>
              <w:t>27.76</w:t>
            </w:r>
          </w:p>
        </w:tc>
        <w:tc>
          <w:tcPr>
            <w:tcW w:w="2460" w:type="dxa"/>
            <w:tcMar>
              <w:left w:w="0" w:type="dxa"/>
              <w:right w:w="0" w:type="dxa"/>
            </w:tcMar>
          </w:tcPr>
          <w:p>
            <w:pPr>
              <w:widowControl/>
              <w:autoSpaceDE w:val="0"/>
              <w:autoSpaceDN w:val="0"/>
              <w:spacing w:before="92" w:after="0" w:line="222" w:lineRule="exact"/>
              <w:ind w:left="0" w:right="1296" w:firstLine="0"/>
              <w:jc w:val="right"/>
            </w:pPr>
            <w:r>
              <w:rPr>
                <w:rFonts w:ascii="Times New Roman" w:hAnsi="Times New Roman" w:eastAsia="Times New Roman"/>
                <w:b w:val="0"/>
                <w:i w:val="0"/>
                <w:color w:val="000000"/>
                <w:sz w:val="20"/>
              </w:rPr>
              <w:t>25.25</w:t>
            </w:r>
          </w:p>
        </w:tc>
        <w:tc>
          <w:tcPr>
            <w:tcW w:w="1140" w:type="dxa"/>
            <w:tcMar>
              <w:left w:w="0" w:type="dxa"/>
              <w:right w:w="0" w:type="dxa"/>
            </w:tcMar>
          </w:tcPr>
          <w:p>
            <w:pPr>
              <w:widowControl/>
              <w:autoSpaceDE w:val="0"/>
              <w:autoSpaceDN w:val="0"/>
              <w:spacing w:before="92" w:after="0" w:line="222" w:lineRule="exact"/>
              <w:ind w:left="0" w:right="166" w:firstLine="0"/>
              <w:jc w:val="right"/>
            </w:pPr>
            <w:r>
              <w:rPr>
                <w:rFonts w:ascii="Times New Roman" w:hAnsi="Times New Roman" w:eastAsia="Times New Roman"/>
                <w:b w:val="0"/>
                <w:i w:val="0"/>
                <w:color w:val="000000"/>
                <w:sz w:val="20"/>
              </w:rPr>
              <w:t>−2.50</w:t>
            </w:r>
          </w:p>
        </w:tc>
        <w:tc>
          <w:tcPr>
            <w:tcW w:w="1498" w:type="dxa"/>
            <w:vMerge w:val="continue"/>
            <w:tcBorders>
              <w:top w:val="single" w:color="000000" w:sz="8" w:space="0"/>
              <w:bottom w:val="single" w:color="000000" w:sz="12" w:space="0"/>
            </w:tcBorders>
          </w:tcPr>
          <w:p/>
        </w:tc>
        <w:tc>
          <w:tcPr>
            <w:tcW w:w="149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390" w:hRule="exact"/>
        </w:trPr>
        <w:tc>
          <w:tcPr>
            <w:tcW w:w="2920" w:type="dxa"/>
            <w:gridSpan w:val="2"/>
            <w:tcBorders>
              <w:bottom w:val="single" w:color="000000" w:sz="12" w:space="0"/>
            </w:tcBorders>
            <w:tcMar>
              <w:left w:w="0" w:type="dxa"/>
              <w:right w:w="0" w:type="dxa"/>
            </w:tcMar>
          </w:tcPr>
          <w:p>
            <w:pPr>
              <w:widowControl/>
              <w:autoSpaceDE w:val="0"/>
              <w:autoSpaceDN w:val="0"/>
              <w:spacing w:before="82" w:after="0" w:line="222" w:lineRule="exact"/>
              <w:ind w:left="0" w:right="1158" w:firstLine="0"/>
              <w:jc w:val="right"/>
            </w:pPr>
            <w:r>
              <w:rPr>
                <w:rFonts w:ascii="Times New Roman" w:hAnsi="Times New Roman" w:eastAsia="Times New Roman"/>
                <w:b w:val="0"/>
                <w:i w:val="0"/>
                <w:color w:val="000000"/>
                <w:sz w:val="20"/>
              </w:rPr>
              <w:t>BBB (BBP)</w:t>
            </w:r>
          </w:p>
        </w:tc>
        <w:tc>
          <w:tcPr>
            <w:tcW w:w="1680" w:type="dxa"/>
            <w:tcBorders>
              <w:bottom w:val="single" w:color="000000" w:sz="12" w:space="0"/>
            </w:tcBorders>
            <w:tcMar>
              <w:left w:w="0" w:type="dxa"/>
              <w:right w:w="0" w:type="dxa"/>
            </w:tcMar>
          </w:tcPr>
          <w:p>
            <w:pPr>
              <w:widowControl/>
              <w:autoSpaceDE w:val="0"/>
              <w:autoSpaceDN w:val="0"/>
              <w:spacing w:before="82" w:after="0" w:line="222" w:lineRule="exact"/>
              <w:ind w:left="138" w:right="0" w:firstLine="0"/>
              <w:jc w:val="left"/>
            </w:pPr>
            <w:r>
              <w:rPr>
                <w:rFonts w:ascii="Times New Roman" w:hAnsi="Times New Roman" w:eastAsia="Times New Roman"/>
                <w:b w:val="0"/>
                <w:i w:val="0"/>
                <w:color w:val="000000"/>
                <w:sz w:val="20"/>
              </w:rPr>
              <w:t>9.72</w:t>
            </w:r>
          </w:p>
        </w:tc>
        <w:tc>
          <w:tcPr>
            <w:tcW w:w="2460" w:type="dxa"/>
            <w:tcBorders>
              <w:bottom w:val="single" w:color="000000" w:sz="12" w:space="0"/>
            </w:tcBorders>
            <w:tcMar>
              <w:left w:w="0" w:type="dxa"/>
              <w:right w:w="0" w:type="dxa"/>
            </w:tcMar>
          </w:tcPr>
          <w:p>
            <w:pPr>
              <w:widowControl/>
              <w:autoSpaceDE w:val="0"/>
              <w:autoSpaceDN w:val="0"/>
              <w:spacing w:before="82" w:after="0" w:line="222" w:lineRule="exact"/>
              <w:ind w:left="0" w:right="1396" w:firstLine="0"/>
              <w:jc w:val="right"/>
            </w:pPr>
            <w:r>
              <w:rPr>
                <w:rFonts w:ascii="Times New Roman" w:hAnsi="Times New Roman" w:eastAsia="Times New Roman"/>
                <w:b w:val="0"/>
                <w:i w:val="0"/>
                <w:color w:val="000000"/>
                <w:sz w:val="20"/>
              </w:rPr>
              <w:t>9.60</w:t>
            </w:r>
          </w:p>
        </w:tc>
        <w:tc>
          <w:tcPr>
            <w:tcW w:w="1140" w:type="dxa"/>
            <w:tcBorders>
              <w:bottom w:val="single" w:color="000000" w:sz="12" w:space="0"/>
            </w:tcBorders>
            <w:tcMar>
              <w:left w:w="0" w:type="dxa"/>
              <w:right w:w="0" w:type="dxa"/>
            </w:tcMar>
          </w:tcPr>
          <w:p>
            <w:pPr>
              <w:widowControl/>
              <w:autoSpaceDE w:val="0"/>
              <w:autoSpaceDN w:val="0"/>
              <w:spacing w:before="82" w:after="0" w:line="222" w:lineRule="exact"/>
              <w:ind w:left="0" w:right="166" w:firstLine="0"/>
              <w:jc w:val="right"/>
            </w:pPr>
            <w:r>
              <w:rPr>
                <w:rFonts w:ascii="Times New Roman" w:hAnsi="Times New Roman" w:eastAsia="Times New Roman"/>
                <w:b w:val="0"/>
                <w:i w:val="0"/>
                <w:color w:val="000000"/>
                <w:sz w:val="20"/>
              </w:rPr>
              <w:t>−0.12</w:t>
            </w:r>
          </w:p>
        </w:tc>
        <w:tc>
          <w:tcPr>
            <w:tcW w:w="1498" w:type="dxa"/>
            <w:vMerge w:val="continue"/>
            <w:tcBorders>
              <w:top w:val="single" w:color="000000" w:sz="8" w:space="0"/>
              <w:bottom w:val="single" w:color="000000" w:sz="12" w:space="0"/>
            </w:tcBorders>
          </w:tcPr>
          <w:p/>
        </w:tc>
        <w:tc>
          <w:tcPr>
            <w:tcW w:w="1498" w:type="dxa"/>
            <w:vMerge w:val="continue"/>
            <w:tcBorders>
              <w:top w:val="single" w:color="000000" w:sz="8" w:space="0"/>
              <w:bottom w:val="single" w:color="000000" w:sz="12" w:space="0"/>
            </w:tcBorders>
          </w:tcPr>
          <w:p/>
        </w:tc>
      </w:tr>
      <w:tr>
        <w:tblPrEx>
          <w:tblCellMar>
            <w:top w:w="0" w:type="dxa"/>
            <w:left w:w="108" w:type="dxa"/>
            <w:bottom w:w="0" w:type="dxa"/>
            <w:right w:w="108" w:type="dxa"/>
          </w:tblCellMar>
        </w:tblPrEx>
        <w:trPr>
          <w:trHeight w:val="5998" w:hRule="exact"/>
        </w:trPr>
        <w:tc>
          <w:tcPr>
            <w:tcW w:w="1140" w:type="dxa"/>
            <w:tcBorders>
              <w:top w:val="single" w:color="000000" w:sz="12" w:space="0"/>
            </w:tcBorders>
            <w:tcMar>
              <w:left w:w="0" w:type="dxa"/>
              <w:right w:w="0" w:type="dxa"/>
            </w:tcMar>
          </w:tcPr>
          <w:p>
            <w:pPr>
              <w:widowControl/>
              <w:autoSpaceDE w:val="0"/>
              <w:autoSpaceDN w:val="0"/>
              <w:spacing w:before="5674" w:after="0" w:line="240" w:lineRule="auto"/>
              <w:ind w:left="0" w:right="0" w:firstLine="0"/>
              <w:jc w:val="center"/>
            </w:pPr>
            <w:r>
              <w:drawing>
                <wp:inline distT="0" distB="0" distL="114300" distR="114300">
                  <wp:extent cx="698500" cy="20955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3460" w:type="dxa"/>
            <w:gridSpan w:val="2"/>
            <w:tcBorders>
              <w:top w:val="single" w:color="000000" w:sz="12" w:space="0"/>
            </w:tcBorders>
            <w:tcMar>
              <w:left w:w="0" w:type="dxa"/>
              <w:right w:w="0" w:type="dxa"/>
            </w:tcMar>
          </w:tcPr>
          <w:p>
            <w:pPr>
              <w:widowControl/>
              <w:autoSpaceDE w:val="0"/>
              <w:autoSpaceDN w:val="0"/>
              <w:spacing w:before="5744" w:after="0" w:line="240" w:lineRule="auto"/>
              <w:ind w:left="280" w:right="0" w:firstLine="0"/>
              <w:jc w:val="left"/>
            </w:pPr>
            <w:r>
              <w:rPr>
                <w:rFonts w:ascii="Noto Sans" w:hAnsi="Noto Sans" w:eastAsia="Noto Sans"/>
                <w:b w:val="0"/>
                <w:i w:val="0"/>
                <w:color w:val="191919"/>
                <w:sz w:val="12"/>
              </w:rPr>
              <w:t>Page 12 of 32 - AI Writing Submission</w:t>
            </w:r>
          </w:p>
        </w:tc>
        <w:tc>
          <w:tcPr>
            <w:tcW w:w="2460" w:type="dxa"/>
            <w:tcBorders>
              <w:top w:val="single" w:color="000000" w:sz="12" w:space="0"/>
            </w:tcBorders>
            <w:tcMar>
              <w:left w:w="0" w:type="dxa"/>
              <w:right w:w="0" w:type="dxa"/>
            </w:tcMar>
          </w:tcPr>
          <w:p/>
        </w:tc>
        <w:tc>
          <w:tcPr>
            <w:tcW w:w="1140" w:type="dxa"/>
            <w:tcBorders>
              <w:top w:val="single" w:color="000000" w:sz="12" w:space="0"/>
            </w:tcBorders>
            <w:tcMar>
              <w:left w:w="0" w:type="dxa"/>
              <w:right w:w="0" w:type="dxa"/>
            </w:tcMar>
          </w:tcPr>
          <w:p/>
        </w:tc>
        <w:tc>
          <w:tcPr>
            <w:tcW w:w="1020" w:type="dxa"/>
            <w:tcBorders>
              <w:top w:val="single" w:color="000000" w:sz="12" w:space="0"/>
            </w:tcBorders>
            <w:tcMar>
              <w:left w:w="0" w:type="dxa"/>
              <w:right w:w="0" w:type="dxa"/>
            </w:tcMar>
          </w:tcPr>
          <w:p>
            <w:pPr>
              <w:widowControl/>
              <w:autoSpaceDE w:val="0"/>
              <w:autoSpaceDN w:val="0"/>
              <w:spacing w:before="5744" w:after="0" w:line="240" w:lineRule="auto"/>
              <w:ind w:left="166" w:right="0" w:firstLine="0"/>
              <w:jc w:val="left"/>
            </w:pPr>
            <w:r>
              <w:rPr>
                <w:rFonts w:ascii="Noto Sans" w:hAnsi="Noto Sans" w:eastAsia="Noto Sans"/>
                <w:b w:val="0"/>
                <w:i w:val="0"/>
                <w:color w:val="191919"/>
                <w:sz w:val="12"/>
              </w:rPr>
              <w:t>Submission ID</w:t>
            </w:r>
          </w:p>
        </w:tc>
        <w:tc>
          <w:tcPr>
            <w:tcW w:w="1240" w:type="dxa"/>
            <w:tcBorders>
              <w:top w:val="single" w:color="000000" w:sz="12" w:space="0"/>
            </w:tcBorders>
            <w:tcMar>
              <w:left w:w="0" w:type="dxa"/>
              <w:right w:w="0" w:type="dxa"/>
            </w:tcMar>
          </w:tcPr>
          <w:p>
            <w:pPr>
              <w:widowControl/>
              <w:autoSpaceDE w:val="0"/>
              <w:autoSpaceDN w:val="0"/>
              <w:spacing w:before="5744"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13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0" w:right="0" w:firstLine="0"/>
        <w:jc w:val="center"/>
      </w:pPr>
      <w:r>
        <w:drawing>
          <wp:inline distT="0" distB="0" distL="114300" distR="114300">
            <wp:extent cx="5600700" cy="7599680"/>
            <wp:effectExtent l="0" t="0" r="762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9"/>
                    <a:stretch>
                      <a:fillRect/>
                    </a:stretch>
                  </pic:blipFill>
                  <pic:spPr>
                    <a:xfrm>
                      <a:off x="0" y="0"/>
                      <a:ext cx="5600700" cy="7599680"/>
                    </a:xfrm>
                    <a:prstGeom prst="rect">
                      <a:avLst/>
                    </a:prstGeom>
                  </pic:spPr>
                </pic:pic>
              </a:graphicData>
            </a:graphic>
          </wp:inline>
        </w:drawing>
      </w:r>
    </w:p>
    <w:p>
      <w:pPr>
        <w:widowControl/>
        <w:autoSpaceDE w:val="0"/>
        <w:autoSpaceDN w:val="0"/>
        <w:spacing w:before="404" w:after="0" w:line="222" w:lineRule="exact"/>
        <w:ind w:left="722" w:right="0" w:firstLine="0"/>
        <w:jc w:val="left"/>
      </w:pPr>
      <w:r>
        <w:rPr>
          <w:rFonts w:ascii="Times New Roman" w:hAnsi="Times New Roman" w:eastAsia="Times New Roman"/>
          <w:b/>
          <w:i w:val="0"/>
          <w:color w:val="000000"/>
          <w:sz w:val="20"/>
        </w:rPr>
        <w:t>Figure 1. Screening cascade.</w:t>
      </w:r>
      <w:r>
        <w:rPr>
          <w:rFonts w:ascii="Times New Roman" w:hAnsi="Times New Roman" w:eastAsia="Times New Roman"/>
          <w:b w:val="0"/>
          <w:i w:val="0"/>
          <w:color w:val="000000"/>
          <w:sz w:val="20"/>
        </w:rPr>
        <w:t xml:space="preserve"> UniDL4BioPep (22 tasks) was applied to both libraries. Catalogue matching and </w:t>
      </w:r>
    </w:p>
    <w:p>
      <w:pPr>
        <w:widowControl/>
        <w:autoSpaceDE w:val="0"/>
        <w:autoSpaceDN w:val="0"/>
        <w:spacing w:before="10" w:after="0" w:line="222" w:lineRule="exact"/>
        <w:ind w:left="0" w:right="0" w:firstLine="0"/>
        <w:jc w:val="center"/>
      </w:pPr>
      <w:r>
        <w:rPr>
          <w:rFonts w:ascii="Times New Roman" w:hAnsi="Times New Roman" w:eastAsia="Times New Roman"/>
          <w:b w:val="0"/>
          <w:i w:val="0"/>
          <w:color w:val="000000"/>
          <w:sz w:val="20"/>
        </w:rPr>
        <w:t xml:space="preserve">later filters were applied only to the periodontitis branch, ending in twelve 7–9-aa peptides for docking and three </w:t>
      </w:r>
    </w:p>
    <w:p>
      <w:pPr>
        <w:widowControl/>
        <w:autoSpaceDE w:val="0"/>
        <w:autoSpaceDN w:val="0"/>
        <w:spacing w:before="8" w:after="0" w:line="222" w:lineRule="exact"/>
        <w:ind w:left="722" w:right="0" w:firstLine="0"/>
        <w:jc w:val="left"/>
      </w:pPr>
      <w:r>
        <w:rPr>
          <w:rFonts w:ascii="Times New Roman" w:hAnsi="Times New Roman" w:eastAsia="Times New Roman"/>
          <w:b w:val="0"/>
          <w:i w:val="0"/>
          <w:color w:val="000000"/>
          <w:sz w:val="20"/>
        </w:rPr>
        <w:t>complexes for 100-ns MD.</w:t>
      </w:r>
    </w:p>
    <w:p>
      <w:pPr>
        <w:widowControl/>
        <w:autoSpaceDE w:val="0"/>
        <w:autoSpaceDN w:val="0"/>
        <w:spacing w:before="192" w:after="946" w:line="264" w:lineRule="exact"/>
        <w:ind w:left="722" w:right="0" w:firstLine="0"/>
        <w:jc w:val="left"/>
      </w:pPr>
      <w:r>
        <w:rPr>
          <w:rFonts w:ascii="Times New Roman" w:hAnsi="Times New Roman" w:eastAsia="Times New Roman"/>
          <w:b/>
          <w:i/>
          <w:color w:val="000000"/>
          <w:sz w:val="24"/>
        </w:rPr>
        <w:t>Periodontitis funnel to twelve sequences</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13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14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676" w:firstLine="480"/>
        <w:jc w:val="both"/>
      </w:pPr>
      <w:r>
        <w:rPr>
          <w:rFonts w:ascii="Times New Roman" w:hAnsi="Times New Roman" w:eastAsia="Times New Roman"/>
          <w:b w:val="0"/>
          <w:i w:val="0"/>
          <w:color w:val="000000"/>
          <w:sz w:val="24"/>
        </w:rPr>
        <w:t>Catalogue matching of the periodontitis library kept 33,786 unique peptides. Intersection with BBB-high gave 3,518 sequences. NTxPred2 scored 3,299/3,518 (93.77%) and called 923/3,299 (27.98%) positive. Later cuts left 111 mebipred-positive peptides, 15 with CHEL≥0.25, 12 with CHEL≥0.25 and FRS&lt;0.50, and 8 with the stricter FRS&lt;0.45 (Table 4). All 923 NTxPred2-positive peptides were ≤30 aa, so the metal/CHEL/FRS steps kept short peptides only.</w:t>
      </w:r>
    </w:p>
    <w:p>
      <w:pPr>
        <w:widowControl/>
        <w:autoSpaceDE w:val="0"/>
        <w:autoSpaceDN w:val="0"/>
        <w:spacing w:before="404" w:after="60" w:line="222" w:lineRule="exact"/>
        <w:ind w:left="722" w:right="0" w:firstLine="0"/>
        <w:jc w:val="left"/>
      </w:pPr>
      <w:r>
        <w:rPr>
          <w:rFonts w:ascii="Times New Roman" w:hAnsi="Times New Roman" w:eastAsia="Times New Roman"/>
          <w:b/>
          <w:i w:val="0"/>
          <w:color w:val="000000"/>
          <w:sz w:val="20"/>
        </w:rPr>
        <w:t>Table 4. Periodontitis branch after UniDL4BioPep scoring.</w:t>
      </w:r>
    </w:p>
    <w:tbl>
      <w:tblPr>
        <w:tblStyle w:val="32"/>
        <w:tblW w:w="0" w:type="auto"/>
        <w:tblInd w:w="704"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6" w:hRule="exact"/>
        </w:trPr>
        <w:tc>
          <w:tcPr>
            <w:tcW w:w="2156" w:type="dxa"/>
            <w:tcBorders>
              <w:top w:val="single" w:color="000000" w:sz="12" w:space="0"/>
              <w:bottom w:val="single" w:color="000000" w:sz="8" w:space="0"/>
            </w:tcBorders>
            <w:tcMar>
              <w:left w:w="0" w:type="dxa"/>
              <w:right w:w="0" w:type="dxa"/>
            </w:tcMar>
          </w:tcPr>
          <w:p>
            <w:pPr>
              <w:widowControl/>
              <w:autoSpaceDE w:val="0"/>
              <w:autoSpaceDN w:val="0"/>
              <w:spacing w:before="80" w:after="0" w:line="222" w:lineRule="exact"/>
              <w:ind w:left="98" w:right="0" w:firstLine="0"/>
              <w:jc w:val="left"/>
            </w:pPr>
            <w:r>
              <w:rPr>
                <w:rFonts w:ascii="Times New Roman" w:hAnsi="Times New Roman" w:eastAsia="Times New Roman"/>
                <w:b w:val="0"/>
                <w:i w:val="0"/>
                <w:color w:val="000000"/>
                <w:sz w:val="20"/>
              </w:rPr>
              <w:t>Stage</w:t>
            </w:r>
          </w:p>
        </w:tc>
        <w:tc>
          <w:tcPr>
            <w:tcW w:w="2000" w:type="dxa"/>
            <w:tcBorders>
              <w:top w:val="single" w:color="000000" w:sz="12" w:space="0"/>
              <w:bottom w:val="single" w:color="000000" w:sz="8" w:space="0"/>
            </w:tcBorders>
            <w:tcMar>
              <w:left w:w="0" w:type="dxa"/>
              <w:right w:w="0" w:type="dxa"/>
            </w:tcMar>
          </w:tcPr>
          <w:p>
            <w:pPr>
              <w:widowControl/>
              <w:autoSpaceDE w:val="0"/>
              <w:autoSpaceDN w:val="0"/>
              <w:spacing w:before="80" w:after="0" w:line="222" w:lineRule="exact"/>
              <w:ind w:left="198" w:right="0" w:firstLine="0"/>
              <w:jc w:val="left"/>
            </w:pPr>
            <w:r>
              <w:rPr>
                <w:rFonts w:ascii="Times New Roman" w:hAnsi="Times New Roman" w:eastAsia="Times New Roman"/>
                <w:b w:val="0"/>
                <w:i w:val="0"/>
                <w:color w:val="000000"/>
                <w:sz w:val="20"/>
              </w:rPr>
              <w:t>Rule</w:t>
            </w:r>
          </w:p>
        </w:tc>
        <w:tc>
          <w:tcPr>
            <w:tcW w:w="2020" w:type="dxa"/>
            <w:tcBorders>
              <w:top w:val="single" w:color="000000" w:sz="12" w:space="0"/>
              <w:bottom w:val="single" w:color="000000" w:sz="8" w:space="0"/>
            </w:tcBorders>
            <w:tcMar>
              <w:left w:w="0" w:type="dxa"/>
              <w:right w:w="0" w:type="dxa"/>
            </w:tcMar>
          </w:tcPr>
          <w:p>
            <w:pPr>
              <w:widowControl/>
              <w:autoSpaceDE w:val="0"/>
              <w:autoSpaceDN w:val="0"/>
              <w:spacing w:before="80" w:after="0" w:line="222" w:lineRule="exact"/>
              <w:ind w:left="454" w:right="0" w:firstLine="0"/>
              <w:jc w:val="left"/>
            </w:pPr>
            <w:r>
              <w:rPr>
                <w:rFonts w:ascii="Times New Roman" w:hAnsi="Times New Roman" w:eastAsia="Times New Roman"/>
                <w:b w:val="0"/>
                <w:i w:val="0"/>
                <w:color w:val="000000"/>
                <w:sz w:val="20"/>
              </w:rPr>
              <w:t>n</w:t>
            </w:r>
          </w:p>
        </w:tc>
        <w:tc>
          <w:tcPr>
            <w:tcW w:w="2880" w:type="dxa"/>
            <w:tcBorders>
              <w:top w:val="single" w:color="000000" w:sz="12" w:space="0"/>
              <w:bottom w:val="single" w:color="000000" w:sz="8" w:space="0"/>
            </w:tcBorders>
            <w:tcMar>
              <w:left w:w="0" w:type="dxa"/>
              <w:right w:w="0" w:type="dxa"/>
            </w:tcMar>
          </w:tcPr>
          <w:p>
            <w:pPr>
              <w:widowControl/>
              <w:autoSpaceDE w:val="0"/>
              <w:autoSpaceDN w:val="0"/>
              <w:spacing w:before="80" w:after="0" w:line="222" w:lineRule="exact"/>
              <w:ind w:left="690" w:right="0" w:firstLine="0"/>
              <w:jc w:val="left"/>
            </w:pPr>
            <w:r>
              <w:rPr>
                <w:rFonts w:ascii="Times New Roman" w:hAnsi="Times New Roman" w:eastAsia="Times New Roman"/>
                <w:b w:val="0"/>
                <w:i w:val="0"/>
                <w:color w:val="000000"/>
                <w:sz w:val="20"/>
              </w:rPr>
              <w:t>Denominator</w:t>
            </w:r>
          </w:p>
        </w:tc>
      </w:tr>
      <w:tr>
        <w:tblPrEx>
          <w:tblCellMar>
            <w:top w:w="0" w:type="dxa"/>
            <w:left w:w="108" w:type="dxa"/>
            <w:bottom w:w="0" w:type="dxa"/>
            <w:right w:w="108" w:type="dxa"/>
          </w:tblCellMar>
        </w:tblPrEx>
        <w:trPr>
          <w:trHeight w:val="366" w:hRule="exact"/>
        </w:trPr>
        <w:tc>
          <w:tcPr>
            <w:tcW w:w="2156" w:type="dxa"/>
            <w:tcBorders>
              <w:top w:val="single" w:color="000000" w:sz="8" w:space="0"/>
            </w:tcBorders>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Periodontitis smORFs</w:t>
            </w:r>
          </w:p>
        </w:tc>
        <w:tc>
          <w:tcPr>
            <w:tcW w:w="2000" w:type="dxa"/>
            <w:tcBorders>
              <w:top w:val="single" w:color="000000" w:sz="8" w:space="0"/>
            </w:tcBorders>
            <w:tcMar>
              <w:left w:w="0" w:type="dxa"/>
              <w:right w:w="0" w:type="dxa"/>
            </w:tcMar>
          </w:tcPr>
          <w:p>
            <w:pPr>
              <w:widowControl/>
              <w:autoSpaceDE w:val="0"/>
              <w:autoSpaceDN w:val="0"/>
              <w:spacing w:before="78" w:after="0" w:line="222" w:lineRule="exact"/>
              <w:ind w:left="198" w:right="0" w:firstLine="0"/>
              <w:jc w:val="left"/>
            </w:pPr>
            <w:r>
              <w:rPr>
                <w:rFonts w:ascii="Times New Roman" w:hAnsi="Times New Roman" w:eastAsia="Times New Roman"/>
                <w:b w:val="0"/>
                <w:i w:val="0"/>
                <w:color w:val="000000"/>
                <w:sz w:val="20"/>
              </w:rPr>
              <w:t>4–50 aa</w:t>
            </w:r>
          </w:p>
        </w:tc>
        <w:tc>
          <w:tcPr>
            <w:tcW w:w="2020" w:type="dxa"/>
            <w:tcBorders>
              <w:top w:val="single" w:color="000000" w:sz="8" w:space="0"/>
            </w:tcBorders>
            <w:tcMar>
              <w:left w:w="0" w:type="dxa"/>
              <w:right w:w="0" w:type="dxa"/>
            </w:tcMar>
          </w:tcPr>
          <w:p>
            <w:pPr>
              <w:widowControl/>
              <w:autoSpaceDE w:val="0"/>
              <w:autoSpaceDN w:val="0"/>
              <w:spacing w:before="78" w:after="0" w:line="222" w:lineRule="exact"/>
              <w:ind w:left="454" w:right="0" w:firstLine="0"/>
              <w:jc w:val="left"/>
            </w:pPr>
            <w:r>
              <w:rPr>
                <w:rFonts w:ascii="Times New Roman" w:hAnsi="Times New Roman" w:eastAsia="Times New Roman"/>
                <w:b w:val="0"/>
                <w:i w:val="0"/>
                <w:color w:val="000000"/>
                <w:sz w:val="20"/>
              </w:rPr>
              <w:t>11,721,988</w:t>
            </w:r>
          </w:p>
        </w:tc>
        <w:tc>
          <w:tcPr>
            <w:tcW w:w="2880" w:type="dxa"/>
            <w:tcBorders>
              <w:top w:val="single" w:color="000000" w:sz="8" w:space="0"/>
            </w:tcBorders>
            <w:tcMar>
              <w:left w:w="0" w:type="dxa"/>
              <w:right w:w="0" w:type="dxa"/>
            </w:tcMar>
          </w:tcPr>
          <w:p>
            <w:pPr>
              <w:widowControl/>
              <w:autoSpaceDE w:val="0"/>
              <w:autoSpaceDN w:val="0"/>
              <w:spacing w:before="78" w:after="0" w:line="222" w:lineRule="exact"/>
              <w:ind w:left="690" w:right="0" w:firstLine="0"/>
              <w:jc w:val="left"/>
            </w:pPr>
            <w:r>
              <w:rPr>
                <w:rFonts w:ascii="Times New Roman" w:hAnsi="Times New Roman" w:eastAsia="Times New Roman"/>
                <w:b w:val="0"/>
                <w:i w:val="0"/>
                <w:color w:val="000000"/>
                <w:sz w:val="20"/>
              </w:rPr>
              <w:t>Library</w:t>
            </w:r>
          </w:p>
        </w:tc>
      </w:tr>
      <w:tr>
        <w:tblPrEx>
          <w:tblCellMar>
            <w:top w:w="0" w:type="dxa"/>
            <w:left w:w="108" w:type="dxa"/>
            <w:bottom w:w="0" w:type="dxa"/>
            <w:right w:w="108" w:type="dxa"/>
          </w:tblCellMar>
        </w:tblPrEx>
        <w:trPr>
          <w:trHeight w:val="380" w:hRule="exact"/>
        </w:trPr>
        <w:tc>
          <w:tcPr>
            <w:tcW w:w="2156" w:type="dxa"/>
            <w:tcMar>
              <w:left w:w="0" w:type="dxa"/>
              <w:right w:w="0" w:type="dxa"/>
            </w:tcMar>
          </w:tcPr>
          <w:p>
            <w:pPr>
              <w:widowControl/>
              <w:autoSpaceDE w:val="0"/>
              <w:autoSpaceDN w:val="0"/>
              <w:spacing w:before="94" w:after="0" w:line="222" w:lineRule="exact"/>
              <w:ind w:left="98" w:right="0" w:firstLine="0"/>
              <w:jc w:val="left"/>
            </w:pPr>
            <w:r>
              <w:rPr>
                <w:rFonts w:ascii="Times New Roman" w:hAnsi="Times New Roman" w:eastAsia="Times New Roman"/>
                <w:b w:val="0"/>
                <w:i w:val="0"/>
                <w:color w:val="000000"/>
                <w:sz w:val="20"/>
              </w:rPr>
              <w:t>BBB (BBP)</w:t>
            </w:r>
          </w:p>
        </w:tc>
        <w:tc>
          <w:tcPr>
            <w:tcW w:w="2000" w:type="dxa"/>
            <w:tcMar>
              <w:left w:w="0" w:type="dxa"/>
              <w:right w:w="0" w:type="dxa"/>
            </w:tcMar>
          </w:tcPr>
          <w:p>
            <w:pPr>
              <w:widowControl/>
              <w:autoSpaceDE w:val="0"/>
              <w:autoSpaceDN w:val="0"/>
              <w:spacing w:before="94" w:after="0" w:line="222" w:lineRule="exact"/>
              <w:ind w:left="198" w:right="0" w:firstLine="0"/>
              <w:jc w:val="left"/>
            </w:pPr>
            <w:r>
              <w:rPr>
                <w:rFonts w:ascii="Times New Roman" w:hAnsi="Times New Roman" w:eastAsia="Times New Roman"/>
                <w:b w:val="0"/>
                <w:i w:val="0"/>
                <w:color w:val="000000"/>
                <w:sz w:val="20"/>
              </w:rPr>
              <w:t>score ≥0.80</w:t>
            </w:r>
          </w:p>
        </w:tc>
        <w:tc>
          <w:tcPr>
            <w:tcW w:w="2020" w:type="dxa"/>
            <w:tcMar>
              <w:left w:w="0" w:type="dxa"/>
              <w:right w:w="0" w:type="dxa"/>
            </w:tcMar>
          </w:tcPr>
          <w:p>
            <w:pPr>
              <w:widowControl/>
              <w:autoSpaceDE w:val="0"/>
              <w:autoSpaceDN w:val="0"/>
              <w:spacing w:before="94" w:after="0" w:line="222" w:lineRule="exact"/>
              <w:ind w:left="454" w:right="0" w:firstLine="0"/>
              <w:jc w:val="left"/>
            </w:pPr>
            <w:r>
              <w:rPr>
                <w:rFonts w:ascii="Times New Roman" w:hAnsi="Times New Roman" w:eastAsia="Times New Roman"/>
                <w:b w:val="0"/>
                <w:i w:val="0"/>
                <w:color w:val="000000"/>
                <w:sz w:val="20"/>
              </w:rPr>
              <w:t>1,125,832</w:t>
            </w:r>
          </w:p>
        </w:tc>
        <w:tc>
          <w:tcPr>
            <w:tcW w:w="2880" w:type="dxa"/>
            <w:tcMar>
              <w:left w:w="0" w:type="dxa"/>
              <w:right w:w="0" w:type="dxa"/>
            </w:tcMar>
          </w:tcPr>
          <w:p>
            <w:pPr>
              <w:widowControl/>
              <w:autoSpaceDE w:val="0"/>
              <w:autoSpaceDN w:val="0"/>
              <w:spacing w:before="94" w:after="0" w:line="222" w:lineRule="exact"/>
              <w:ind w:left="690" w:right="0" w:firstLine="0"/>
              <w:jc w:val="left"/>
            </w:pPr>
            <w:r>
              <w:rPr>
                <w:rFonts w:ascii="Times New Roman" w:hAnsi="Times New Roman" w:eastAsia="Times New Roman"/>
                <w:b w:val="0"/>
                <w:i w:val="0"/>
                <w:color w:val="000000"/>
                <w:sz w:val="20"/>
              </w:rPr>
              <w:t>11,721,988</w:t>
            </w:r>
          </w:p>
        </w:tc>
      </w:tr>
      <w:tr>
        <w:tblPrEx>
          <w:tblCellMar>
            <w:top w:w="0" w:type="dxa"/>
            <w:left w:w="108" w:type="dxa"/>
            <w:bottom w:w="0" w:type="dxa"/>
            <w:right w:w="108" w:type="dxa"/>
          </w:tblCellMar>
        </w:tblPrEx>
        <w:trPr>
          <w:trHeight w:val="300" w:hRule="exact"/>
        </w:trPr>
        <w:tc>
          <w:tcPr>
            <w:tcW w:w="2156" w:type="dxa"/>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 xml:space="preserve">Catalogue-supported </w:t>
            </w:r>
          </w:p>
        </w:tc>
        <w:tc>
          <w:tcPr>
            <w:tcW w:w="2000" w:type="dxa"/>
            <w:vMerge w:val="restart"/>
            <w:tcMar>
              <w:left w:w="0" w:type="dxa"/>
              <w:right w:w="0" w:type="dxa"/>
            </w:tcMar>
          </w:tcPr>
          <w:p>
            <w:pPr>
              <w:widowControl/>
              <w:autoSpaceDE w:val="0"/>
              <w:autoSpaceDN w:val="0"/>
              <w:spacing w:before="200" w:after="0" w:line="222" w:lineRule="exact"/>
              <w:ind w:left="198" w:right="0" w:firstLine="0"/>
              <w:jc w:val="left"/>
            </w:pPr>
            <w:r>
              <w:rPr>
                <w:rFonts w:ascii="Times New Roman" w:hAnsi="Times New Roman" w:eastAsia="Times New Roman"/>
                <w:b w:val="0"/>
                <w:i w:val="0"/>
                <w:color w:val="000000"/>
                <w:sz w:val="20"/>
              </w:rPr>
              <w:t>Exact match</w:t>
            </w:r>
          </w:p>
        </w:tc>
        <w:tc>
          <w:tcPr>
            <w:tcW w:w="2020" w:type="dxa"/>
            <w:vMerge w:val="restart"/>
            <w:tcMar>
              <w:left w:w="0" w:type="dxa"/>
              <w:right w:w="0" w:type="dxa"/>
            </w:tcMar>
          </w:tcPr>
          <w:p>
            <w:pPr>
              <w:widowControl/>
              <w:autoSpaceDE w:val="0"/>
              <w:autoSpaceDN w:val="0"/>
              <w:spacing w:before="200" w:after="0" w:line="222" w:lineRule="exact"/>
              <w:ind w:left="454" w:right="0" w:firstLine="0"/>
              <w:jc w:val="left"/>
            </w:pPr>
            <w:r>
              <w:rPr>
                <w:rFonts w:ascii="Times New Roman" w:hAnsi="Times New Roman" w:eastAsia="Times New Roman"/>
                <w:b w:val="0"/>
                <w:i w:val="0"/>
                <w:color w:val="000000"/>
                <w:sz w:val="20"/>
              </w:rPr>
              <w:t>33,786</w:t>
            </w:r>
          </w:p>
        </w:tc>
        <w:tc>
          <w:tcPr>
            <w:tcW w:w="2880" w:type="dxa"/>
            <w:vMerge w:val="restart"/>
            <w:tcMar>
              <w:left w:w="0" w:type="dxa"/>
              <w:right w:w="0" w:type="dxa"/>
            </w:tcMar>
          </w:tcPr>
          <w:p>
            <w:pPr>
              <w:widowControl/>
              <w:autoSpaceDE w:val="0"/>
              <w:autoSpaceDN w:val="0"/>
              <w:spacing w:before="200" w:after="0" w:line="222" w:lineRule="exact"/>
              <w:ind w:left="690" w:right="0" w:firstLine="0"/>
              <w:jc w:val="left"/>
            </w:pPr>
            <w:r>
              <w:rPr>
                <w:rFonts w:ascii="Times New Roman" w:hAnsi="Times New Roman" w:eastAsia="Times New Roman"/>
                <w:b w:val="0"/>
                <w:i w:val="0"/>
                <w:color w:val="000000"/>
                <w:sz w:val="20"/>
              </w:rPr>
              <w:t>11,721,988</w:t>
            </w:r>
          </w:p>
        </w:tc>
      </w:tr>
      <w:tr>
        <w:tblPrEx>
          <w:tblCellMar>
            <w:top w:w="0" w:type="dxa"/>
            <w:left w:w="108" w:type="dxa"/>
            <w:bottom w:w="0" w:type="dxa"/>
            <w:right w:w="108" w:type="dxa"/>
          </w:tblCellMar>
        </w:tblPrEx>
        <w:trPr>
          <w:trHeight w:val="300" w:hRule="exact"/>
        </w:trPr>
        <w:tc>
          <w:tcPr>
            <w:tcW w:w="2156" w:type="dxa"/>
            <w:tcMar>
              <w:left w:w="0" w:type="dxa"/>
              <w:right w:w="0" w:type="dxa"/>
            </w:tcMar>
          </w:tcPr>
          <w:p>
            <w:pPr>
              <w:widowControl/>
              <w:autoSpaceDE w:val="0"/>
              <w:autoSpaceDN w:val="0"/>
              <w:spacing w:before="16" w:after="0" w:line="222" w:lineRule="exact"/>
              <w:ind w:left="98" w:right="0" w:firstLine="0"/>
              <w:jc w:val="left"/>
            </w:pPr>
            <w:r>
              <w:rPr>
                <w:rFonts w:ascii="Times New Roman" w:hAnsi="Times New Roman" w:eastAsia="Times New Roman"/>
                <w:b w:val="0"/>
                <w:i w:val="0"/>
                <w:color w:val="000000"/>
                <w:sz w:val="20"/>
              </w:rPr>
              <w:t>unique peptides</w:t>
            </w:r>
          </w:p>
        </w:tc>
        <w:tc>
          <w:tcPr>
            <w:tcW w:w="2621" w:type="dxa"/>
            <w:vMerge w:val="continue"/>
          </w:tcPr>
          <w:p/>
        </w:tc>
        <w:tc>
          <w:tcPr>
            <w:tcW w:w="2621" w:type="dxa"/>
            <w:vMerge w:val="continue"/>
          </w:tcPr>
          <w:p/>
        </w:tc>
        <w:tc>
          <w:tcPr>
            <w:tcW w:w="2621" w:type="dxa"/>
            <w:vMerge w:val="continue"/>
          </w:tcPr>
          <w:p/>
        </w:tc>
      </w:tr>
      <w:tr>
        <w:tblPrEx>
          <w:tblCellMar>
            <w:top w:w="0" w:type="dxa"/>
            <w:left w:w="108" w:type="dxa"/>
            <w:bottom w:w="0" w:type="dxa"/>
            <w:right w:w="108" w:type="dxa"/>
          </w:tblCellMar>
        </w:tblPrEx>
        <w:trPr>
          <w:trHeight w:val="300" w:hRule="exact"/>
        </w:trPr>
        <w:tc>
          <w:tcPr>
            <w:tcW w:w="2156" w:type="dxa"/>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BBB-high ∩ catalogue-</w:t>
            </w:r>
          </w:p>
        </w:tc>
        <w:tc>
          <w:tcPr>
            <w:tcW w:w="2000" w:type="dxa"/>
            <w:vMerge w:val="restart"/>
            <w:tcMar>
              <w:left w:w="0" w:type="dxa"/>
              <w:right w:w="0" w:type="dxa"/>
            </w:tcMar>
          </w:tcPr>
          <w:p>
            <w:pPr>
              <w:widowControl/>
              <w:autoSpaceDE w:val="0"/>
              <w:autoSpaceDN w:val="0"/>
              <w:spacing w:before="202" w:after="0" w:line="222" w:lineRule="exact"/>
              <w:ind w:left="198" w:right="0" w:firstLine="0"/>
              <w:jc w:val="left"/>
            </w:pPr>
            <w:r>
              <w:rPr>
                <w:rFonts w:ascii="Times New Roman" w:hAnsi="Times New Roman" w:eastAsia="Times New Roman"/>
                <w:b w:val="0"/>
                <w:i w:val="0"/>
                <w:color w:val="000000"/>
                <w:sz w:val="20"/>
              </w:rPr>
              <w:t>Intersection</w:t>
            </w:r>
          </w:p>
        </w:tc>
        <w:tc>
          <w:tcPr>
            <w:tcW w:w="2020" w:type="dxa"/>
            <w:vMerge w:val="restart"/>
            <w:tcMar>
              <w:left w:w="0" w:type="dxa"/>
              <w:right w:w="0" w:type="dxa"/>
            </w:tcMar>
          </w:tcPr>
          <w:p>
            <w:pPr>
              <w:widowControl/>
              <w:autoSpaceDE w:val="0"/>
              <w:autoSpaceDN w:val="0"/>
              <w:spacing w:before="202" w:after="0" w:line="222" w:lineRule="exact"/>
              <w:ind w:left="454" w:right="0" w:firstLine="0"/>
              <w:jc w:val="left"/>
            </w:pPr>
            <w:r>
              <w:rPr>
                <w:rFonts w:ascii="Times New Roman" w:hAnsi="Times New Roman" w:eastAsia="Times New Roman"/>
                <w:b w:val="0"/>
                <w:i w:val="0"/>
                <w:color w:val="000000"/>
                <w:sz w:val="20"/>
              </w:rPr>
              <w:t>3,518</w:t>
            </w:r>
          </w:p>
        </w:tc>
        <w:tc>
          <w:tcPr>
            <w:tcW w:w="2880" w:type="dxa"/>
            <w:vMerge w:val="restart"/>
            <w:tcMar>
              <w:left w:w="0" w:type="dxa"/>
              <w:right w:w="0" w:type="dxa"/>
            </w:tcMar>
          </w:tcPr>
          <w:p>
            <w:pPr>
              <w:widowControl/>
              <w:autoSpaceDE w:val="0"/>
              <w:autoSpaceDN w:val="0"/>
              <w:spacing w:before="202" w:after="0" w:line="222" w:lineRule="exact"/>
              <w:ind w:left="690" w:right="0" w:firstLine="0"/>
              <w:jc w:val="left"/>
            </w:pPr>
            <w:r>
              <w:rPr>
                <w:rFonts w:ascii="Times New Roman" w:hAnsi="Times New Roman" w:eastAsia="Times New Roman"/>
                <w:b w:val="0"/>
                <w:i w:val="0"/>
                <w:color w:val="000000"/>
                <w:sz w:val="20"/>
              </w:rPr>
              <w:t>1,125,832 ∩ 33,786</w:t>
            </w:r>
          </w:p>
        </w:tc>
      </w:tr>
      <w:tr>
        <w:tblPrEx>
          <w:tblCellMar>
            <w:top w:w="0" w:type="dxa"/>
            <w:left w:w="108" w:type="dxa"/>
            <w:bottom w:w="0" w:type="dxa"/>
            <w:right w:w="108" w:type="dxa"/>
          </w:tblCellMar>
        </w:tblPrEx>
        <w:trPr>
          <w:trHeight w:val="300" w:hRule="exact"/>
        </w:trPr>
        <w:tc>
          <w:tcPr>
            <w:tcW w:w="2156" w:type="dxa"/>
            <w:tcMar>
              <w:left w:w="0" w:type="dxa"/>
              <w:right w:w="0" w:type="dxa"/>
            </w:tcMar>
          </w:tcPr>
          <w:p>
            <w:pPr>
              <w:widowControl/>
              <w:autoSpaceDE w:val="0"/>
              <w:autoSpaceDN w:val="0"/>
              <w:spacing w:before="18" w:after="0" w:line="222" w:lineRule="exact"/>
              <w:ind w:left="98" w:right="0" w:firstLine="0"/>
              <w:jc w:val="left"/>
            </w:pPr>
            <w:r>
              <w:rPr>
                <w:rFonts w:ascii="Times New Roman" w:hAnsi="Times New Roman" w:eastAsia="Times New Roman"/>
                <w:b w:val="0"/>
                <w:i w:val="0"/>
                <w:color w:val="000000"/>
                <w:sz w:val="20"/>
              </w:rPr>
              <w:t>supported</w:t>
            </w:r>
          </w:p>
        </w:tc>
        <w:tc>
          <w:tcPr>
            <w:tcW w:w="2621" w:type="dxa"/>
            <w:vMerge w:val="continue"/>
          </w:tcPr>
          <w:p/>
        </w:tc>
        <w:tc>
          <w:tcPr>
            <w:tcW w:w="2621" w:type="dxa"/>
            <w:vMerge w:val="continue"/>
          </w:tcPr>
          <w:p/>
        </w:tc>
        <w:tc>
          <w:tcPr>
            <w:tcW w:w="2621" w:type="dxa"/>
            <w:vMerge w:val="continue"/>
          </w:tcPr>
          <w:p/>
        </w:tc>
      </w:tr>
      <w:tr>
        <w:tblPrEx>
          <w:tblCellMar>
            <w:top w:w="0" w:type="dxa"/>
            <w:left w:w="108" w:type="dxa"/>
            <w:bottom w:w="0" w:type="dxa"/>
            <w:right w:w="108" w:type="dxa"/>
          </w:tblCellMar>
        </w:tblPrEx>
        <w:trPr>
          <w:trHeight w:val="380" w:hRule="exact"/>
        </w:trPr>
        <w:tc>
          <w:tcPr>
            <w:tcW w:w="2156" w:type="dxa"/>
            <w:tcMar>
              <w:left w:w="0" w:type="dxa"/>
              <w:right w:w="0" w:type="dxa"/>
            </w:tcMar>
          </w:tcPr>
          <w:p>
            <w:pPr>
              <w:widowControl/>
              <w:autoSpaceDE w:val="0"/>
              <w:autoSpaceDN w:val="0"/>
              <w:spacing w:before="88" w:after="0" w:line="222" w:lineRule="exact"/>
              <w:ind w:left="98" w:right="0" w:firstLine="0"/>
              <w:jc w:val="left"/>
            </w:pPr>
            <w:r>
              <w:rPr>
                <w:rFonts w:ascii="Times New Roman" w:hAnsi="Times New Roman" w:eastAsia="Times New Roman"/>
                <w:b w:val="0"/>
                <w:i w:val="0"/>
                <w:color w:val="000000"/>
                <w:sz w:val="20"/>
              </w:rPr>
              <w:t>Short (5–30 aa)</w:t>
            </w:r>
          </w:p>
        </w:tc>
        <w:tc>
          <w:tcPr>
            <w:tcW w:w="2000" w:type="dxa"/>
            <w:tcMar>
              <w:left w:w="0" w:type="dxa"/>
              <w:right w:w="0" w:type="dxa"/>
            </w:tcMar>
          </w:tcPr>
          <w:p>
            <w:pPr>
              <w:widowControl/>
              <w:autoSpaceDE w:val="0"/>
              <w:autoSpaceDN w:val="0"/>
              <w:spacing w:before="88" w:after="0" w:line="222" w:lineRule="exact"/>
              <w:ind w:left="198" w:right="0" w:firstLine="0"/>
              <w:jc w:val="left"/>
            </w:pPr>
            <w:r>
              <w:rPr>
                <w:rFonts w:ascii="Times New Roman" w:hAnsi="Times New Roman" w:eastAsia="Times New Roman"/>
                <w:b w:val="0"/>
                <w:i w:val="0"/>
                <w:color w:val="000000"/>
                <w:sz w:val="20"/>
              </w:rPr>
              <w:t>Length</w:t>
            </w:r>
          </w:p>
        </w:tc>
        <w:tc>
          <w:tcPr>
            <w:tcW w:w="2020" w:type="dxa"/>
            <w:tcMar>
              <w:left w:w="0" w:type="dxa"/>
              <w:right w:w="0" w:type="dxa"/>
            </w:tcMar>
          </w:tcPr>
          <w:p>
            <w:pPr>
              <w:widowControl/>
              <w:autoSpaceDE w:val="0"/>
              <w:autoSpaceDN w:val="0"/>
              <w:spacing w:before="88" w:after="0" w:line="222" w:lineRule="exact"/>
              <w:ind w:left="454" w:right="0" w:firstLine="0"/>
              <w:jc w:val="left"/>
            </w:pPr>
            <w:r>
              <w:rPr>
                <w:rFonts w:ascii="Times New Roman" w:hAnsi="Times New Roman" w:eastAsia="Times New Roman"/>
                <w:b w:val="0"/>
                <w:i w:val="0"/>
                <w:color w:val="000000"/>
                <w:sz w:val="20"/>
              </w:rPr>
              <w:t>3,446</w:t>
            </w:r>
          </w:p>
        </w:tc>
        <w:tc>
          <w:tcPr>
            <w:tcW w:w="2880" w:type="dxa"/>
            <w:tcMar>
              <w:left w:w="0" w:type="dxa"/>
              <w:right w:w="0" w:type="dxa"/>
            </w:tcMar>
          </w:tcPr>
          <w:p>
            <w:pPr>
              <w:widowControl/>
              <w:autoSpaceDE w:val="0"/>
              <w:autoSpaceDN w:val="0"/>
              <w:spacing w:before="88" w:after="0" w:line="222" w:lineRule="exact"/>
              <w:ind w:left="690" w:right="0" w:firstLine="0"/>
              <w:jc w:val="left"/>
            </w:pPr>
            <w:r>
              <w:rPr>
                <w:rFonts w:ascii="Times New Roman" w:hAnsi="Times New Roman" w:eastAsia="Times New Roman"/>
                <w:b w:val="0"/>
                <w:i w:val="0"/>
                <w:color w:val="000000"/>
                <w:sz w:val="20"/>
              </w:rPr>
              <w:t>3,518</w:t>
            </w:r>
          </w:p>
        </w:tc>
      </w:tr>
      <w:tr>
        <w:tblPrEx>
          <w:tblCellMar>
            <w:top w:w="0" w:type="dxa"/>
            <w:left w:w="108" w:type="dxa"/>
            <w:bottom w:w="0" w:type="dxa"/>
            <w:right w:w="108" w:type="dxa"/>
          </w:tblCellMar>
        </w:tblPrEx>
        <w:trPr>
          <w:trHeight w:val="360" w:hRule="exact"/>
        </w:trPr>
        <w:tc>
          <w:tcPr>
            <w:tcW w:w="2156" w:type="dxa"/>
            <w:tcMar>
              <w:left w:w="0" w:type="dxa"/>
              <w:right w:w="0" w:type="dxa"/>
            </w:tcMar>
          </w:tcPr>
          <w:p>
            <w:pPr>
              <w:widowControl/>
              <w:autoSpaceDE w:val="0"/>
              <w:autoSpaceDN w:val="0"/>
              <w:spacing w:before="80" w:after="0" w:line="222" w:lineRule="exact"/>
              <w:ind w:left="98" w:right="0" w:firstLine="0"/>
              <w:jc w:val="left"/>
            </w:pPr>
            <w:r>
              <w:rPr>
                <w:rFonts w:ascii="Times New Roman" w:hAnsi="Times New Roman" w:eastAsia="Times New Roman"/>
                <w:b w:val="0"/>
                <w:i w:val="0"/>
                <w:color w:val="000000"/>
                <w:sz w:val="20"/>
              </w:rPr>
              <w:t>Long (31–50 aa)</w:t>
            </w:r>
          </w:p>
        </w:tc>
        <w:tc>
          <w:tcPr>
            <w:tcW w:w="2000" w:type="dxa"/>
            <w:tcMar>
              <w:left w:w="0" w:type="dxa"/>
              <w:right w:w="0" w:type="dxa"/>
            </w:tcMar>
          </w:tcPr>
          <w:p>
            <w:pPr>
              <w:widowControl/>
              <w:autoSpaceDE w:val="0"/>
              <w:autoSpaceDN w:val="0"/>
              <w:spacing w:before="80" w:after="0" w:line="222" w:lineRule="exact"/>
              <w:ind w:left="198" w:right="0" w:firstLine="0"/>
              <w:jc w:val="left"/>
            </w:pPr>
            <w:r>
              <w:rPr>
                <w:rFonts w:ascii="Times New Roman" w:hAnsi="Times New Roman" w:eastAsia="Times New Roman"/>
                <w:b w:val="0"/>
                <w:i w:val="0"/>
                <w:color w:val="000000"/>
                <w:sz w:val="20"/>
              </w:rPr>
              <w:t>Length</w:t>
            </w:r>
          </w:p>
        </w:tc>
        <w:tc>
          <w:tcPr>
            <w:tcW w:w="2020" w:type="dxa"/>
            <w:tcMar>
              <w:left w:w="0" w:type="dxa"/>
              <w:right w:w="0" w:type="dxa"/>
            </w:tcMar>
          </w:tcPr>
          <w:p>
            <w:pPr>
              <w:widowControl/>
              <w:autoSpaceDE w:val="0"/>
              <w:autoSpaceDN w:val="0"/>
              <w:spacing w:before="80" w:after="0" w:line="222" w:lineRule="exact"/>
              <w:ind w:left="454" w:right="0" w:firstLine="0"/>
              <w:jc w:val="left"/>
            </w:pPr>
            <w:r>
              <w:rPr>
                <w:rFonts w:ascii="Times New Roman" w:hAnsi="Times New Roman" w:eastAsia="Times New Roman"/>
                <w:b w:val="0"/>
                <w:i w:val="0"/>
                <w:color w:val="000000"/>
                <w:sz w:val="20"/>
              </w:rPr>
              <w:t>72</w:t>
            </w:r>
          </w:p>
        </w:tc>
        <w:tc>
          <w:tcPr>
            <w:tcW w:w="2880" w:type="dxa"/>
            <w:tcMar>
              <w:left w:w="0" w:type="dxa"/>
              <w:right w:w="0" w:type="dxa"/>
            </w:tcMar>
          </w:tcPr>
          <w:p>
            <w:pPr>
              <w:widowControl/>
              <w:autoSpaceDE w:val="0"/>
              <w:autoSpaceDN w:val="0"/>
              <w:spacing w:before="80" w:after="0" w:line="222" w:lineRule="exact"/>
              <w:ind w:left="690" w:right="0" w:firstLine="0"/>
              <w:jc w:val="left"/>
            </w:pPr>
            <w:r>
              <w:rPr>
                <w:rFonts w:ascii="Times New Roman" w:hAnsi="Times New Roman" w:eastAsia="Times New Roman"/>
                <w:b w:val="0"/>
                <w:i w:val="0"/>
                <w:color w:val="000000"/>
                <w:sz w:val="20"/>
              </w:rPr>
              <w:t>3,518</w:t>
            </w:r>
          </w:p>
        </w:tc>
      </w:tr>
      <w:tr>
        <w:tblPrEx>
          <w:tblCellMar>
            <w:top w:w="0" w:type="dxa"/>
            <w:left w:w="108" w:type="dxa"/>
            <w:bottom w:w="0" w:type="dxa"/>
            <w:right w:w="108" w:type="dxa"/>
          </w:tblCellMar>
        </w:tblPrEx>
        <w:trPr>
          <w:trHeight w:val="380" w:hRule="exact"/>
        </w:trPr>
        <w:tc>
          <w:tcPr>
            <w:tcW w:w="2156" w:type="dxa"/>
            <w:tcMar>
              <w:left w:w="0" w:type="dxa"/>
              <w:right w:w="0" w:type="dxa"/>
            </w:tcMar>
          </w:tcPr>
          <w:p>
            <w:pPr>
              <w:widowControl/>
              <w:autoSpaceDE w:val="0"/>
              <w:autoSpaceDN w:val="0"/>
              <w:spacing w:before="90" w:after="0" w:line="222" w:lineRule="exact"/>
              <w:ind w:left="98" w:right="0" w:firstLine="0"/>
              <w:jc w:val="left"/>
            </w:pPr>
            <w:r>
              <w:rPr>
                <w:rFonts w:ascii="Times New Roman" w:hAnsi="Times New Roman" w:eastAsia="Times New Roman"/>
                <w:b w:val="0"/>
                <w:i w:val="0"/>
                <w:color w:val="000000"/>
                <w:sz w:val="20"/>
              </w:rPr>
              <w:t>NTxPred2 scored</w:t>
            </w:r>
          </w:p>
        </w:tc>
        <w:tc>
          <w:tcPr>
            <w:tcW w:w="2000" w:type="dxa"/>
            <w:tcMar>
              <w:left w:w="0" w:type="dxa"/>
              <w:right w:w="0" w:type="dxa"/>
            </w:tcMar>
          </w:tcPr>
          <w:p>
            <w:pPr>
              <w:widowControl/>
              <w:autoSpaceDE w:val="0"/>
              <w:autoSpaceDN w:val="0"/>
              <w:spacing w:before="90" w:after="0" w:line="222" w:lineRule="exact"/>
              <w:ind w:left="198" w:right="0" w:firstLine="0"/>
              <w:jc w:val="left"/>
            </w:pPr>
            <w:r>
              <w:rPr>
                <w:rFonts w:ascii="Times New Roman" w:hAnsi="Times New Roman" w:eastAsia="Times New Roman"/>
                <w:b w:val="0"/>
                <w:i w:val="0"/>
                <w:color w:val="000000"/>
                <w:sz w:val="20"/>
              </w:rPr>
              <w:t>7–50 aa</w:t>
            </w:r>
          </w:p>
        </w:tc>
        <w:tc>
          <w:tcPr>
            <w:tcW w:w="2020" w:type="dxa"/>
            <w:tcMar>
              <w:left w:w="0" w:type="dxa"/>
              <w:right w:w="0" w:type="dxa"/>
            </w:tcMar>
          </w:tcPr>
          <w:p>
            <w:pPr>
              <w:widowControl/>
              <w:autoSpaceDE w:val="0"/>
              <w:autoSpaceDN w:val="0"/>
              <w:spacing w:before="90" w:after="0" w:line="222" w:lineRule="exact"/>
              <w:ind w:left="454" w:right="0" w:firstLine="0"/>
              <w:jc w:val="left"/>
            </w:pPr>
            <w:r>
              <w:rPr>
                <w:rFonts w:ascii="Times New Roman" w:hAnsi="Times New Roman" w:eastAsia="Times New Roman"/>
                <w:b w:val="0"/>
                <w:i w:val="0"/>
                <w:color w:val="000000"/>
                <w:sz w:val="20"/>
              </w:rPr>
              <w:t>3,299</w:t>
            </w:r>
          </w:p>
        </w:tc>
        <w:tc>
          <w:tcPr>
            <w:tcW w:w="2880" w:type="dxa"/>
            <w:tcMar>
              <w:left w:w="0" w:type="dxa"/>
              <w:right w:w="0" w:type="dxa"/>
            </w:tcMar>
          </w:tcPr>
          <w:p>
            <w:pPr>
              <w:widowControl/>
              <w:autoSpaceDE w:val="0"/>
              <w:autoSpaceDN w:val="0"/>
              <w:spacing w:before="90" w:after="0" w:line="222" w:lineRule="exact"/>
              <w:ind w:left="690" w:right="0" w:firstLine="0"/>
              <w:jc w:val="left"/>
            </w:pPr>
            <w:r>
              <w:rPr>
                <w:rFonts w:ascii="Times New Roman" w:hAnsi="Times New Roman" w:eastAsia="Times New Roman"/>
                <w:b w:val="0"/>
                <w:i w:val="0"/>
                <w:color w:val="000000"/>
                <w:sz w:val="20"/>
              </w:rPr>
              <w:t>3,518</w:t>
            </w:r>
          </w:p>
        </w:tc>
      </w:tr>
      <w:tr>
        <w:tblPrEx>
          <w:tblCellMar>
            <w:top w:w="0" w:type="dxa"/>
            <w:left w:w="108" w:type="dxa"/>
            <w:bottom w:w="0" w:type="dxa"/>
            <w:right w:w="108" w:type="dxa"/>
          </w:tblCellMar>
        </w:tblPrEx>
        <w:trPr>
          <w:trHeight w:val="360" w:hRule="exact"/>
        </w:trPr>
        <w:tc>
          <w:tcPr>
            <w:tcW w:w="2156" w:type="dxa"/>
            <w:tcMar>
              <w:left w:w="0" w:type="dxa"/>
              <w:right w:w="0" w:type="dxa"/>
            </w:tcMar>
          </w:tcPr>
          <w:p>
            <w:pPr>
              <w:widowControl/>
              <w:autoSpaceDE w:val="0"/>
              <w:autoSpaceDN w:val="0"/>
              <w:spacing w:before="82" w:after="0" w:line="222" w:lineRule="exact"/>
              <w:ind w:left="98" w:right="0" w:firstLine="0"/>
              <w:jc w:val="left"/>
            </w:pPr>
            <w:r>
              <w:rPr>
                <w:rFonts w:ascii="Times New Roman" w:hAnsi="Times New Roman" w:eastAsia="Times New Roman"/>
                <w:b w:val="0"/>
                <w:i w:val="0"/>
                <w:color w:val="000000"/>
                <w:sz w:val="20"/>
              </w:rPr>
              <w:t>NTxPred2-positive</w:t>
            </w:r>
          </w:p>
        </w:tc>
        <w:tc>
          <w:tcPr>
            <w:tcW w:w="2000" w:type="dxa"/>
            <w:tcMar>
              <w:left w:w="0" w:type="dxa"/>
              <w:right w:w="0" w:type="dxa"/>
            </w:tcMar>
          </w:tcPr>
          <w:p>
            <w:pPr>
              <w:widowControl/>
              <w:autoSpaceDE w:val="0"/>
              <w:autoSpaceDN w:val="0"/>
              <w:spacing w:before="82" w:after="0" w:line="222" w:lineRule="exact"/>
              <w:ind w:left="198" w:right="0" w:firstLine="0"/>
              <w:jc w:val="left"/>
            </w:pPr>
            <w:r>
              <w:rPr>
                <w:rFonts w:ascii="Times New Roman" w:hAnsi="Times New Roman" w:eastAsia="Times New Roman"/>
                <w:b w:val="0"/>
                <w:i w:val="0"/>
                <w:color w:val="000000"/>
                <w:sz w:val="20"/>
              </w:rPr>
              <w:t>Model label</w:t>
            </w:r>
          </w:p>
        </w:tc>
        <w:tc>
          <w:tcPr>
            <w:tcW w:w="2020" w:type="dxa"/>
            <w:tcMar>
              <w:left w:w="0" w:type="dxa"/>
              <w:right w:w="0" w:type="dxa"/>
            </w:tcMar>
          </w:tcPr>
          <w:p>
            <w:pPr>
              <w:widowControl/>
              <w:autoSpaceDE w:val="0"/>
              <w:autoSpaceDN w:val="0"/>
              <w:spacing w:before="82" w:after="0" w:line="222" w:lineRule="exact"/>
              <w:ind w:left="454" w:right="0" w:firstLine="0"/>
              <w:jc w:val="left"/>
            </w:pPr>
            <w:r>
              <w:rPr>
                <w:rFonts w:ascii="Times New Roman" w:hAnsi="Times New Roman" w:eastAsia="Times New Roman"/>
                <w:b w:val="0"/>
                <w:i w:val="0"/>
                <w:color w:val="000000"/>
                <w:sz w:val="20"/>
              </w:rPr>
              <w:t>923</w:t>
            </w:r>
          </w:p>
        </w:tc>
        <w:tc>
          <w:tcPr>
            <w:tcW w:w="2880" w:type="dxa"/>
            <w:tcMar>
              <w:left w:w="0" w:type="dxa"/>
              <w:right w:w="0" w:type="dxa"/>
            </w:tcMar>
          </w:tcPr>
          <w:p>
            <w:pPr>
              <w:widowControl/>
              <w:autoSpaceDE w:val="0"/>
              <w:autoSpaceDN w:val="0"/>
              <w:spacing w:before="82" w:after="0" w:line="222" w:lineRule="exact"/>
              <w:ind w:left="690" w:right="0" w:firstLine="0"/>
              <w:jc w:val="left"/>
            </w:pPr>
            <w:r>
              <w:rPr>
                <w:rFonts w:ascii="Times New Roman" w:hAnsi="Times New Roman" w:eastAsia="Times New Roman"/>
                <w:b w:val="0"/>
                <w:i w:val="0"/>
                <w:color w:val="000000"/>
                <w:sz w:val="20"/>
              </w:rPr>
              <w:t>3,299</w:t>
            </w:r>
          </w:p>
        </w:tc>
      </w:tr>
      <w:tr>
        <w:tblPrEx>
          <w:tblCellMar>
            <w:top w:w="0" w:type="dxa"/>
            <w:left w:w="108" w:type="dxa"/>
            <w:bottom w:w="0" w:type="dxa"/>
            <w:right w:w="108" w:type="dxa"/>
          </w:tblCellMar>
        </w:tblPrEx>
        <w:trPr>
          <w:trHeight w:val="380" w:hRule="exact"/>
        </w:trPr>
        <w:tc>
          <w:tcPr>
            <w:tcW w:w="2156" w:type="dxa"/>
            <w:tcMar>
              <w:left w:w="0" w:type="dxa"/>
              <w:right w:w="0" w:type="dxa"/>
            </w:tcMar>
          </w:tcPr>
          <w:p>
            <w:pPr>
              <w:widowControl/>
              <w:autoSpaceDE w:val="0"/>
              <w:autoSpaceDN w:val="0"/>
              <w:spacing w:before="92" w:after="0" w:line="222" w:lineRule="exact"/>
              <w:ind w:left="98" w:right="0" w:firstLine="0"/>
              <w:jc w:val="left"/>
            </w:pPr>
            <w:r>
              <w:rPr>
                <w:rFonts w:ascii="Times New Roman" w:hAnsi="Times New Roman" w:eastAsia="Times New Roman"/>
                <w:b w:val="0"/>
                <w:i w:val="0"/>
                <w:color w:val="000000"/>
                <w:sz w:val="20"/>
              </w:rPr>
              <w:t>mebipred-positive</w:t>
            </w:r>
          </w:p>
        </w:tc>
        <w:tc>
          <w:tcPr>
            <w:tcW w:w="2000" w:type="dxa"/>
            <w:tcMar>
              <w:left w:w="0" w:type="dxa"/>
              <w:right w:w="0" w:type="dxa"/>
            </w:tcMar>
          </w:tcPr>
          <w:p>
            <w:pPr>
              <w:widowControl/>
              <w:autoSpaceDE w:val="0"/>
              <w:autoSpaceDN w:val="0"/>
              <w:spacing w:before="92" w:after="0" w:line="222" w:lineRule="exact"/>
              <w:ind w:left="198" w:right="0" w:firstLine="0"/>
              <w:jc w:val="left"/>
            </w:pPr>
            <w:r>
              <w:rPr>
                <w:rFonts w:ascii="Times New Roman" w:hAnsi="Times New Roman" w:eastAsia="Times New Roman"/>
                <w:b w:val="0"/>
                <w:i w:val="0"/>
                <w:color w:val="000000"/>
                <w:sz w:val="20"/>
              </w:rPr>
              <w:t>≥0.50</w:t>
            </w:r>
          </w:p>
        </w:tc>
        <w:tc>
          <w:tcPr>
            <w:tcW w:w="2020" w:type="dxa"/>
            <w:tcMar>
              <w:left w:w="0" w:type="dxa"/>
              <w:right w:w="0" w:type="dxa"/>
            </w:tcMar>
          </w:tcPr>
          <w:p>
            <w:pPr>
              <w:widowControl/>
              <w:autoSpaceDE w:val="0"/>
              <w:autoSpaceDN w:val="0"/>
              <w:spacing w:before="92" w:after="0" w:line="222" w:lineRule="exact"/>
              <w:ind w:left="454" w:right="0" w:firstLine="0"/>
              <w:jc w:val="left"/>
            </w:pPr>
            <w:r>
              <w:rPr>
                <w:rFonts w:ascii="Times New Roman" w:hAnsi="Times New Roman" w:eastAsia="Times New Roman"/>
                <w:b w:val="0"/>
                <w:i w:val="0"/>
                <w:color w:val="000000"/>
                <w:sz w:val="20"/>
              </w:rPr>
              <w:t>111</w:t>
            </w:r>
          </w:p>
        </w:tc>
        <w:tc>
          <w:tcPr>
            <w:tcW w:w="2880" w:type="dxa"/>
            <w:tcMar>
              <w:left w:w="0" w:type="dxa"/>
              <w:right w:w="0" w:type="dxa"/>
            </w:tcMar>
          </w:tcPr>
          <w:p>
            <w:pPr>
              <w:widowControl/>
              <w:autoSpaceDE w:val="0"/>
              <w:autoSpaceDN w:val="0"/>
              <w:spacing w:before="92" w:after="0" w:line="222" w:lineRule="exact"/>
              <w:ind w:left="690" w:right="0" w:firstLine="0"/>
              <w:jc w:val="left"/>
            </w:pPr>
            <w:r>
              <w:rPr>
                <w:rFonts w:ascii="Times New Roman" w:hAnsi="Times New Roman" w:eastAsia="Times New Roman"/>
                <w:b w:val="0"/>
                <w:i w:val="0"/>
                <w:color w:val="000000"/>
                <w:sz w:val="20"/>
              </w:rPr>
              <w:t>—</w:t>
            </w:r>
          </w:p>
        </w:tc>
      </w:tr>
      <w:tr>
        <w:tblPrEx>
          <w:tblCellMar>
            <w:top w:w="0" w:type="dxa"/>
            <w:left w:w="108" w:type="dxa"/>
            <w:bottom w:w="0" w:type="dxa"/>
            <w:right w:w="108" w:type="dxa"/>
          </w:tblCellMar>
        </w:tblPrEx>
        <w:trPr>
          <w:trHeight w:val="380" w:hRule="exact"/>
        </w:trPr>
        <w:tc>
          <w:tcPr>
            <w:tcW w:w="2156" w:type="dxa"/>
            <w:tcMar>
              <w:left w:w="0" w:type="dxa"/>
              <w:right w:w="0" w:type="dxa"/>
            </w:tcMar>
          </w:tcPr>
          <w:p>
            <w:pPr>
              <w:widowControl/>
              <w:autoSpaceDE w:val="0"/>
              <w:autoSpaceDN w:val="0"/>
              <w:spacing w:before="84" w:after="0" w:line="222" w:lineRule="exact"/>
              <w:ind w:left="98" w:right="0" w:firstLine="0"/>
              <w:jc w:val="left"/>
            </w:pPr>
            <w:r>
              <w:rPr>
                <w:rFonts w:ascii="Times New Roman" w:hAnsi="Times New Roman" w:eastAsia="Times New Roman"/>
                <w:b w:val="0"/>
                <w:i w:val="0"/>
                <w:color w:val="000000"/>
                <w:sz w:val="20"/>
              </w:rPr>
              <w:t>CHEL-priority</w:t>
            </w:r>
          </w:p>
        </w:tc>
        <w:tc>
          <w:tcPr>
            <w:tcW w:w="2000" w:type="dxa"/>
            <w:tcMar>
              <w:left w:w="0" w:type="dxa"/>
              <w:right w:w="0" w:type="dxa"/>
            </w:tcMar>
          </w:tcPr>
          <w:p>
            <w:pPr>
              <w:widowControl/>
              <w:autoSpaceDE w:val="0"/>
              <w:autoSpaceDN w:val="0"/>
              <w:spacing w:before="84" w:after="0" w:line="222" w:lineRule="exact"/>
              <w:ind w:left="198" w:right="0" w:firstLine="0"/>
              <w:jc w:val="left"/>
            </w:pPr>
            <w:r>
              <w:rPr>
                <w:rFonts w:ascii="Times New Roman" w:hAnsi="Times New Roman" w:eastAsia="Times New Roman"/>
                <w:b w:val="0"/>
                <w:i w:val="0"/>
                <w:color w:val="000000"/>
                <w:sz w:val="20"/>
              </w:rPr>
              <w:t>CHEL≥0.25</w:t>
            </w:r>
          </w:p>
        </w:tc>
        <w:tc>
          <w:tcPr>
            <w:tcW w:w="2020" w:type="dxa"/>
            <w:tcMar>
              <w:left w:w="0" w:type="dxa"/>
              <w:right w:w="0" w:type="dxa"/>
            </w:tcMar>
          </w:tcPr>
          <w:p>
            <w:pPr>
              <w:widowControl/>
              <w:autoSpaceDE w:val="0"/>
              <w:autoSpaceDN w:val="0"/>
              <w:spacing w:before="84" w:after="0" w:line="222" w:lineRule="exact"/>
              <w:ind w:left="454" w:right="0" w:firstLine="0"/>
              <w:jc w:val="left"/>
            </w:pPr>
            <w:r>
              <w:rPr>
                <w:rFonts w:ascii="Times New Roman" w:hAnsi="Times New Roman" w:eastAsia="Times New Roman"/>
                <w:b w:val="0"/>
                <w:i w:val="0"/>
                <w:color w:val="000000"/>
                <w:sz w:val="20"/>
              </w:rPr>
              <w:t>15</w:t>
            </w:r>
          </w:p>
        </w:tc>
        <w:tc>
          <w:tcPr>
            <w:tcW w:w="2880" w:type="dxa"/>
            <w:tcMar>
              <w:left w:w="0" w:type="dxa"/>
              <w:right w:w="0" w:type="dxa"/>
            </w:tcMar>
          </w:tcPr>
          <w:p>
            <w:pPr>
              <w:widowControl/>
              <w:autoSpaceDE w:val="0"/>
              <w:autoSpaceDN w:val="0"/>
              <w:spacing w:before="84" w:after="0" w:line="222" w:lineRule="exact"/>
              <w:ind w:left="690" w:right="0" w:firstLine="0"/>
              <w:jc w:val="left"/>
            </w:pPr>
            <w:r>
              <w:rPr>
                <w:rFonts w:ascii="Times New Roman" w:hAnsi="Times New Roman" w:eastAsia="Times New Roman"/>
                <w:b w:val="0"/>
                <w:i w:val="0"/>
                <w:color w:val="000000"/>
                <w:sz w:val="20"/>
              </w:rPr>
              <w:t>111</w:t>
            </w:r>
          </w:p>
        </w:tc>
      </w:tr>
      <w:tr>
        <w:tblPrEx>
          <w:tblCellMar>
            <w:top w:w="0" w:type="dxa"/>
            <w:left w:w="108" w:type="dxa"/>
            <w:bottom w:w="0" w:type="dxa"/>
            <w:right w:w="108" w:type="dxa"/>
          </w:tblCellMar>
        </w:tblPrEx>
        <w:trPr>
          <w:trHeight w:val="300" w:hRule="exact"/>
        </w:trPr>
        <w:tc>
          <w:tcPr>
            <w:tcW w:w="2156" w:type="dxa"/>
            <w:vMerge w:val="restart"/>
            <w:tcMar>
              <w:left w:w="0" w:type="dxa"/>
              <w:right w:w="0" w:type="dxa"/>
            </w:tcMar>
          </w:tcPr>
          <w:p>
            <w:pPr>
              <w:widowControl/>
              <w:autoSpaceDE w:val="0"/>
              <w:autoSpaceDN w:val="0"/>
              <w:spacing w:before="190" w:after="0" w:line="222" w:lineRule="exact"/>
              <w:ind w:left="98" w:right="0" w:firstLine="0"/>
              <w:jc w:val="left"/>
            </w:pPr>
            <w:r>
              <w:rPr>
                <w:rFonts w:ascii="Times New Roman" w:hAnsi="Times New Roman" w:eastAsia="Times New Roman"/>
                <w:b w:val="0"/>
                <w:i w:val="0"/>
                <w:color w:val="000000"/>
                <w:sz w:val="20"/>
              </w:rPr>
              <w:t>Main set</w:t>
            </w:r>
          </w:p>
        </w:tc>
        <w:tc>
          <w:tcPr>
            <w:tcW w:w="2000" w:type="dxa"/>
            <w:tcMar>
              <w:left w:w="0" w:type="dxa"/>
              <w:right w:w="0" w:type="dxa"/>
            </w:tcMar>
          </w:tcPr>
          <w:p>
            <w:pPr>
              <w:widowControl/>
              <w:autoSpaceDE w:val="0"/>
              <w:autoSpaceDN w:val="0"/>
              <w:spacing w:before="74" w:after="0" w:line="222" w:lineRule="exact"/>
              <w:ind w:left="198" w:right="0" w:firstLine="0"/>
              <w:jc w:val="left"/>
            </w:pPr>
            <w:r>
              <w:rPr>
                <w:rFonts w:ascii="Times New Roman" w:hAnsi="Times New Roman" w:eastAsia="Times New Roman"/>
                <w:b w:val="0"/>
                <w:i w:val="0"/>
                <w:color w:val="000000"/>
                <w:sz w:val="20"/>
              </w:rPr>
              <w:t xml:space="preserve">CHEL≥0.25 and </w:t>
            </w:r>
          </w:p>
        </w:tc>
        <w:tc>
          <w:tcPr>
            <w:tcW w:w="2020" w:type="dxa"/>
            <w:vMerge w:val="restart"/>
            <w:tcMar>
              <w:left w:w="0" w:type="dxa"/>
              <w:right w:w="0" w:type="dxa"/>
            </w:tcMar>
          </w:tcPr>
          <w:p>
            <w:pPr>
              <w:widowControl/>
              <w:autoSpaceDE w:val="0"/>
              <w:autoSpaceDN w:val="0"/>
              <w:spacing w:before="190" w:after="0" w:line="222" w:lineRule="exact"/>
              <w:ind w:left="454" w:right="0" w:firstLine="0"/>
              <w:jc w:val="left"/>
            </w:pPr>
            <w:r>
              <w:rPr>
                <w:rFonts w:ascii="Times New Roman" w:hAnsi="Times New Roman" w:eastAsia="Times New Roman"/>
                <w:b w:val="0"/>
                <w:i w:val="0"/>
                <w:color w:val="000000"/>
                <w:sz w:val="20"/>
              </w:rPr>
              <w:t>12</w:t>
            </w:r>
          </w:p>
        </w:tc>
        <w:tc>
          <w:tcPr>
            <w:tcW w:w="2880" w:type="dxa"/>
            <w:vMerge w:val="restart"/>
            <w:tcMar>
              <w:left w:w="0" w:type="dxa"/>
              <w:right w:w="0" w:type="dxa"/>
            </w:tcMar>
          </w:tcPr>
          <w:p>
            <w:pPr>
              <w:widowControl/>
              <w:autoSpaceDE w:val="0"/>
              <w:autoSpaceDN w:val="0"/>
              <w:spacing w:before="190" w:after="0" w:line="222" w:lineRule="exact"/>
              <w:ind w:left="690" w:right="0" w:firstLine="0"/>
              <w:jc w:val="left"/>
            </w:pPr>
            <w:r>
              <w:rPr>
                <w:rFonts w:ascii="Times New Roman" w:hAnsi="Times New Roman" w:eastAsia="Times New Roman"/>
                <w:b w:val="0"/>
                <w:i w:val="0"/>
                <w:color w:val="000000"/>
                <w:sz w:val="20"/>
              </w:rPr>
              <w:t>111</w:t>
            </w:r>
          </w:p>
        </w:tc>
      </w:tr>
      <w:tr>
        <w:tblPrEx>
          <w:tblCellMar>
            <w:top w:w="0" w:type="dxa"/>
            <w:left w:w="108" w:type="dxa"/>
            <w:bottom w:w="0" w:type="dxa"/>
            <w:right w:w="108" w:type="dxa"/>
          </w:tblCellMar>
        </w:tblPrEx>
        <w:trPr>
          <w:trHeight w:val="300" w:hRule="exact"/>
        </w:trPr>
        <w:tc>
          <w:tcPr>
            <w:tcW w:w="2621" w:type="dxa"/>
            <w:vMerge w:val="continue"/>
          </w:tcPr>
          <w:p/>
        </w:tc>
        <w:tc>
          <w:tcPr>
            <w:tcW w:w="2000" w:type="dxa"/>
            <w:tcMar>
              <w:left w:w="0" w:type="dxa"/>
              <w:right w:w="0" w:type="dxa"/>
            </w:tcMar>
          </w:tcPr>
          <w:p>
            <w:pPr>
              <w:widowControl/>
              <w:autoSpaceDE w:val="0"/>
              <w:autoSpaceDN w:val="0"/>
              <w:spacing w:before="6" w:after="0" w:line="222" w:lineRule="exact"/>
              <w:ind w:left="198" w:right="0" w:firstLine="0"/>
              <w:jc w:val="left"/>
            </w:pPr>
            <w:r>
              <w:rPr>
                <w:rFonts w:ascii="Times New Roman" w:hAnsi="Times New Roman" w:eastAsia="Times New Roman"/>
                <w:b w:val="0"/>
                <w:i w:val="0"/>
                <w:color w:val="000000"/>
                <w:sz w:val="20"/>
              </w:rPr>
              <w:t>FRS&lt;0.50</w:t>
            </w:r>
          </w:p>
        </w:tc>
        <w:tc>
          <w:tcPr>
            <w:tcW w:w="2621" w:type="dxa"/>
            <w:vMerge w:val="continue"/>
          </w:tcPr>
          <w:p/>
        </w:tc>
        <w:tc>
          <w:tcPr>
            <w:tcW w:w="2621" w:type="dxa"/>
            <w:vMerge w:val="continue"/>
          </w:tcPr>
          <w:p/>
        </w:tc>
      </w:tr>
      <w:tr>
        <w:tblPrEx>
          <w:tblCellMar>
            <w:top w:w="0" w:type="dxa"/>
            <w:left w:w="108" w:type="dxa"/>
            <w:bottom w:w="0" w:type="dxa"/>
            <w:right w:w="108" w:type="dxa"/>
          </w:tblCellMar>
        </w:tblPrEx>
        <w:trPr>
          <w:trHeight w:val="300" w:hRule="exact"/>
        </w:trPr>
        <w:tc>
          <w:tcPr>
            <w:tcW w:w="2156" w:type="dxa"/>
            <w:vMerge w:val="restart"/>
            <w:tcBorders>
              <w:bottom w:val="single" w:color="000000" w:sz="12" w:space="0"/>
            </w:tcBorders>
            <w:tcMar>
              <w:left w:w="0" w:type="dxa"/>
              <w:right w:w="0" w:type="dxa"/>
            </w:tcMar>
          </w:tcPr>
          <w:p>
            <w:pPr>
              <w:widowControl/>
              <w:autoSpaceDE w:val="0"/>
              <w:autoSpaceDN w:val="0"/>
              <w:spacing w:before="192" w:after="0" w:line="222" w:lineRule="exact"/>
              <w:ind w:left="98" w:right="0" w:firstLine="0"/>
              <w:jc w:val="left"/>
            </w:pPr>
            <w:r>
              <w:rPr>
                <w:rFonts w:ascii="Times New Roman" w:hAnsi="Times New Roman" w:eastAsia="Times New Roman"/>
                <w:b w:val="0"/>
                <w:i w:val="0"/>
                <w:color w:val="000000"/>
                <w:sz w:val="20"/>
              </w:rPr>
              <w:t>Stricter subset</w:t>
            </w:r>
          </w:p>
        </w:tc>
        <w:tc>
          <w:tcPr>
            <w:tcW w:w="2000" w:type="dxa"/>
            <w:tcMar>
              <w:left w:w="0" w:type="dxa"/>
              <w:right w:w="0" w:type="dxa"/>
            </w:tcMar>
          </w:tcPr>
          <w:p>
            <w:pPr>
              <w:widowControl/>
              <w:autoSpaceDE w:val="0"/>
              <w:autoSpaceDN w:val="0"/>
              <w:spacing w:before="76" w:after="0" w:line="222" w:lineRule="exact"/>
              <w:ind w:left="198" w:right="0" w:firstLine="0"/>
              <w:jc w:val="left"/>
            </w:pPr>
            <w:r>
              <w:rPr>
                <w:rFonts w:ascii="Times New Roman" w:hAnsi="Times New Roman" w:eastAsia="Times New Roman"/>
                <w:b w:val="0"/>
                <w:i w:val="0"/>
                <w:color w:val="000000"/>
                <w:sz w:val="20"/>
              </w:rPr>
              <w:t xml:space="preserve">CHEL≥0.25 and </w:t>
            </w:r>
          </w:p>
        </w:tc>
        <w:tc>
          <w:tcPr>
            <w:tcW w:w="2020" w:type="dxa"/>
            <w:vMerge w:val="restart"/>
            <w:tcBorders>
              <w:bottom w:val="single" w:color="000000" w:sz="12" w:space="0"/>
            </w:tcBorders>
            <w:tcMar>
              <w:left w:w="0" w:type="dxa"/>
              <w:right w:w="0" w:type="dxa"/>
            </w:tcMar>
          </w:tcPr>
          <w:p>
            <w:pPr>
              <w:widowControl/>
              <w:autoSpaceDE w:val="0"/>
              <w:autoSpaceDN w:val="0"/>
              <w:spacing w:before="192" w:after="0" w:line="222" w:lineRule="exact"/>
              <w:ind w:left="454" w:right="0" w:firstLine="0"/>
              <w:jc w:val="left"/>
            </w:pPr>
            <w:r>
              <w:rPr>
                <w:rFonts w:ascii="Times New Roman" w:hAnsi="Times New Roman" w:eastAsia="Times New Roman"/>
                <w:b w:val="0"/>
                <w:i w:val="0"/>
                <w:color w:val="000000"/>
                <w:sz w:val="20"/>
              </w:rPr>
              <w:t>8</w:t>
            </w:r>
          </w:p>
        </w:tc>
        <w:tc>
          <w:tcPr>
            <w:tcW w:w="2880" w:type="dxa"/>
            <w:vMerge w:val="restart"/>
            <w:tcBorders>
              <w:bottom w:val="single" w:color="000000" w:sz="12" w:space="0"/>
            </w:tcBorders>
            <w:tcMar>
              <w:left w:w="0" w:type="dxa"/>
              <w:right w:w="0" w:type="dxa"/>
            </w:tcMar>
          </w:tcPr>
          <w:p>
            <w:pPr>
              <w:widowControl/>
              <w:autoSpaceDE w:val="0"/>
              <w:autoSpaceDN w:val="0"/>
              <w:spacing w:before="192" w:after="0" w:line="222" w:lineRule="exact"/>
              <w:ind w:left="690" w:right="0" w:firstLine="0"/>
              <w:jc w:val="left"/>
            </w:pPr>
            <w:r>
              <w:rPr>
                <w:rFonts w:ascii="Times New Roman" w:hAnsi="Times New Roman" w:eastAsia="Times New Roman"/>
                <w:b w:val="0"/>
                <w:i w:val="0"/>
                <w:color w:val="000000"/>
                <w:sz w:val="20"/>
              </w:rPr>
              <w:t>—</w:t>
            </w:r>
          </w:p>
        </w:tc>
      </w:tr>
      <w:tr>
        <w:tblPrEx>
          <w:tblCellMar>
            <w:top w:w="0" w:type="dxa"/>
            <w:left w:w="108" w:type="dxa"/>
            <w:bottom w:w="0" w:type="dxa"/>
            <w:right w:w="108" w:type="dxa"/>
          </w:tblCellMar>
        </w:tblPrEx>
        <w:trPr>
          <w:trHeight w:val="316" w:hRule="exact"/>
        </w:trPr>
        <w:tc>
          <w:tcPr>
            <w:tcW w:w="2621" w:type="dxa"/>
            <w:vMerge w:val="continue"/>
            <w:tcBorders>
              <w:bottom w:val="single" w:color="000000" w:sz="12" w:space="0"/>
            </w:tcBorders>
          </w:tcPr>
          <w:p/>
        </w:tc>
        <w:tc>
          <w:tcPr>
            <w:tcW w:w="2000" w:type="dxa"/>
            <w:tcBorders>
              <w:bottom w:val="single" w:color="000000" w:sz="12" w:space="0"/>
            </w:tcBorders>
            <w:tcMar>
              <w:left w:w="0" w:type="dxa"/>
              <w:right w:w="0" w:type="dxa"/>
            </w:tcMar>
          </w:tcPr>
          <w:p>
            <w:pPr>
              <w:widowControl/>
              <w:autoSpaceDE w:val="0"/>
              <w:autoSpaceDN w:val="0"/>
              <w:spacing w:before="8" w:after="0" w:line="222" w:lineRule="exact"/>
              <w:ind w:left="198" w:right="0" w:firstLine="0"/>
              <w:jc w:val="left"/>
            </w:pPr>
            <w:r>
              <w:rPr>
                <w:rFonts w:ascii="Times New Roman" w:hAnsi="Times New Roman" w:eastAsia="Times New Roman"/>
                <w:b w:val="0"/>
                <w:i w:val="0"/>
                <w:color w:val="000000"/>
                <w:sz w:val="20"/>
              </w:rPr>
              <w:t>FRS&lt;0.45</w:t>
            </w:r>
          </w:p>
        </w:tc>
        <w:tc>
          <w:tcPr>
            <w:tcW w:w="2621" w:type="dxa"/>
            <w:vMerge w:val="continue"/>
            <w:tcBorders>
              <w:bottom w:val="single" w:color="000000" w:sz="12" w:space="0"/>
            </w:tcBorders>
          </w:tcPr>
          <w:p/>
        </w:tc>
        <w:tc>
          <w:tcPr>
            <w:tcW w:w="2621" w:type="dxa"/>
            <w:vMerge w:val="continue"/>
            <w:tcBorders>
              <w:bottom w:val="single" w:color="000000" w:sz="12" w:space="0"/>
            </w:tcBorders>
          </w:tcPr>
          <w:p/>
        </w:tc>
      </w:tr>
    </w:tbl>
    <w:p>
      <w:pPr>
        <w:widowControl/>
        <w:autoSpaceDE w:val="0"/>
        <w:autoSpaceDN w:val="0"/>
        <w:spacing w:before="742" w:after="0" w:line="266" w:lineRule="exact"/>
        <w:ind w:left="722" w:right="0" w:firstLine="0"/>
        <w:jc w:val="left"/>
      </w:pPr>
      <w:r>
        <w:rPr>
          <w:rFonts w:ascii="Times New Roman" w:hAnsi="Times New Roman" w:eastAsia="Times New Roman"/>
          <w:b/>
          <w:i/>
          <w:color w:val="000000"/>
          <w:sz w:val="24"/>
        </w:rPr>
        <w:t>Physicochemical profile of the twelve peptides</w:t>
      </w:r>
    </w:p>
    <w:p>
      <w:pPr>
        <w:widowControl/>
        <w:tabs>
          <w:tab w:val="left" w:pos="1202"/>
        </w:tabs>
        <w:autoSpaceDE w:val="0"/>
        <w:autoSpaceDN w:val="0"/>
        <w:spacing w:before="60" w:after="0" w:line="552" w:lineRule="exact"/>
        <w:ind w:left="722" w:right="576" w:firstLine="0"/>
        <w:jc w:val="left"/>
      </w:pPr>
      <w:r>
        <w:tab/>
      </w:r>
      <w:r>
        <w:rPr>
          <w:rFonts w:ascii="Times New Roman" w:hAnsi="Times New Roman" w:eastAsia="Times New Roman"/>
          <w:b w:val="0"/>
          <w:i w:val="0"/>
          <w:color w:val="000000"/>
          <w:sz w:val="24"/>
        </w:rPr>
        <w:t>These descriptors characterise the twelve docking ligands. They are not a comparison of the healthy and periodontitis libraries.</w:t>
      </w:r>
    </w:p>
    <w:p>
      <w:pPr>
        <w:widowControl/>
        <w:autoSpaceDE w:val="0"/>
        <w:autoSpaceDN w:val="0"/>
        <w:spacing w:before="0" w:after="528" w:line="552" w:lineRule="exact"/>
        <w:ind w:left="722" w:right="676" w:firstLine="480"/>
        <w:jc w:val="both"/>
      </w:pPr>
      <w:r>
        <w:rPr>
          <w:rFonts w:ascii="Times New Roman" w:hAnsi="Times New Roman" w:eastAsia="Times New Roman"/>
          <w:b w:val="0"/>
          <w:i w:val="0"/>
          <w:color w:val="000000"/>
          <w:sz w:val="24"/>
        </w:rPr>
        <w:t xml:space="preserve">The twelve strings are unique 7–9-aa peptides of standard residues (Table 5). Eleven contain histidine; six contain cysteine; every sequence has at least one Arg or Lys. Molecular weights fall between 825.03 and 1,097.30 Da. Isoelectric points are alkaline (8.28–11.54). Net charge at pH 7.4 is positive for all twelve (0.85–2.08). GRAVY is positive for ten sequences, in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14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15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676" w:firstLine="0"/>
        <w:jc w:val="both"/>
      </w:pPr>
      <w:r>
        <w:rPr>
          <w:rFonts w:ascii="Times New Roman" w:hAnsi="Times New Roman" w:eastAsia="Times New Roman"/>
          <w:b w:val="0"/>
          <w:i w:val="0"/>
          <w:color w:val="000000"/>
          <w:sz w:val="24"/>
        </w:rPr>
        <w:t>line with leucine-rich cores; LLHLPKRTT (−0.36) and YHHLLCRR (−0.95) are the two hydrophilic exceptions. Aliphatic indices run from 97.5 (YHHLLCRR) to 222.9 (LLHPLRL). YLSLLQR is the only peptide without histidine. These numbers describe composition; they are not HPLC or CD measurements.</w:t>
      </w:r>
    </w:p>
    <w:p>
      <w:pPr>
        <w:widowControl/>
        <w:autoSpaceDE w:val="0"/>
        <w:autoSpaceDN w:val="0"/>
        <w:spacing w:before="404" w:after="64" w:line="222" w:lineRule="exact"/>
        <w:ind w:left="722" w:right="0" w:firstLine="0"/>
        <w:jc w:val="left"/>
      </w:pPr>
      <w:r>
        <w:rPr>
          <w:rFonts w:ascii="Times New Roman" w:hAnsi="Times New Roman" w:eastAsia="Times New Roman"/>
          <w:b/>
          <w:i w:val="0"/>
          <w:color w:val="000000"/>
          <w:sz w:val="20"/>
        </w:rPr>
        <w:t>Table 5. Composition and calculated physicochemical descriptors of the twelve 7–9-aa peptides.</w:t>
      </w:r>
    </w:p>
    <w:tbl>
      <w:tblPr>
        <w:tblStyle w:val="32"/>
        <w:tblW w:w="0" w:type="auto"/>
        <w:tblInd w:w="704" w:type="dxa"/>
        <w:tblLayout w:type="fixed"/>
        <w:tblCellMar>
          <w:top w:w="0" w:type="dxa"/>
          <w:left w:w="108" w:type="dxa"/>
          <w:bottom w:w="0" w:type="dxa"/>
          <w:right w:w="108" w:type="dxa"/>
        </w:tblCellMar>
      </w:tblPr>
      <w:tblGrid>
        <w:gridCol w:w="1049"/>
        <w:gridCol w:w="1049"/>
        <w:gridCol w:w="1049"/>
        <w:gridCol w:w="1049"/>
        <w:gridCol w:w="1049"/>
        <w:gridCol w:w="1049"/>
        <w:gridCol w:w="1049"/>
        <w:gridCol w:w="1049"/>
        <w:gridCol w:w="1049"/>
        <w:gridCol w:w="1049"/>
      </w:tblGrid>
      <w:tr>
        <w:tblPrEx>
          <w:tblCellMar>
            <w:top w:w="0" w:type="dxa"/>
            <w:left w:w="108" w:type="dxa"/>
            <w:bottom w:w="0" w:type="dxa"/>
            <w:right w:w="108" w:type="dxa"/>
          </w:tblCellMar>
        </w:tblPrEx>
        <w:trPr>
          <w:trHeight w:val="304" w:hRule="exact"/>
        </w:trPr>
        <w:tc>
          <w:tcPr>
            <w:tcW w:w="896" w:type="dxa"/>
            <w:vMerge w:val="restart"/>
            <w:tcBorders>
              <w:top w:val="single" w:color="000000" w:sz="12" w:space="0"/>
              <w:bottom w:val="single" w:color="000000" w:sz="8" w:space="0"/>
            </w:tcBorders>
            <w:tcMar>
              <w:left w:w="0" w:type="dxa"/>
              <w:right w:w="0" w:type="dxa"/>
            </w:tcMar>
          </w:tcPr>
          <w:p>
            <w:pPr>
              <w:widowControl/>
              <w:autoSpaceDE w:val="0"/>
              <w:autoSpaceDN w:val="0"/>
              <w:spacing w:before="190" w:after="0" w:line="222" w:lineRule="exact"/>
              <w:ind w:left="98" w:right="0" w:firstLine="0"/>
              <w:jc w:val="left"/>
            </w:pPr>
            <w:r>
              <w:rPr>
                <w:rFonts w:ascii="Times New Roman" w:hAnsi="Times New Roman" w:eastAsia="Times New Roman"/>
                <w:b w:val="0"/>
                <w:i w:val="0"/>
                <w:color w:val="000000"/>
                <w:sz w:val="20"/>
              </w:rPr>
              <w:t>Peptide</w:t>
            </w:r>
          </w:p>
        </w:tc>
        <w:tc>
          <w:tcPr>
            <w:tcW w:w="640" w:type="dxa"/>
            <w:vMerge w:val="restart"/>
            <w:tcBorders>
              <w:top w:val="single" w:color="000000" w:sz="12" w:space="0"/>
              <w:bottom w:val="single" w:color="000000" w:sz="8" w:space="0"/>
            </w:tcBorders>
            <w:tcMar>
              <w:left w:w="0" w:type="dxa"/>
              <w:right w:w="0" w:type="dxa"/>
            </w:tcMar>
          </w:tcPr>
          <w:p>
            <w:pPr>
              <w:widowControl/>
              <w:autoSpaceDE w:val="0"/>
              <w:autoSpaceDN w:val="0"/>
              <w:spacing w:before="190" w:after="0" w:line="222" w:lineRule="exact"/>
              <w:ind w:left="104" w:right="0" w:firstLine="0"/>
              <w:jc w:val="left"/>
            </w:pPr>
            <w:r>
              <w:rPr>
                <w:rFonts w:ascii="Times New Roman" w:hAnsi="Times New Roman" w:eastAsia="Times New Roman"/>
                <w:b w:val="0"/>
                <w:i w:val="0"/>
                <w:color w:val="000000"/>
                <w:sz w:val="20"/>
              </w:rPr>
              <w:t>aa</w:t>
            </w:r>
          </w:p>
        </w:tc>
        <w:tc>
          <w:tcPr>
            <w:tcW w:w="1140" w:type="dxa"/>
            <w:tcBorders>
              <w:top w:val="single" w:color="000000" w:sz="12" w:space="0"/>
            </w:tcBorders>
            <w:tcMar>
              <w:left w:w="0" w:type="dxa"/>
              <w:right w:w="0" w:type="dxa"/>
            </w:tcMar>
          </w:tcPr>
          <w:p>
            <w:pPr>
              <w:widowControl/>
              <w:autoSpaceDE w:val="0"/>
              <w:autoSpaceDN w:val="0"/>
              <w:spacing w:before="66" w:after="0" w:line="222" w:lineRule="exact"/>
              <w:ind w:left="0" w:right="0" w:firstLine="0"/>
              <w:jc w:val="center"/>
            </w:pPr>
            <w:r>
              <w:rPr>
                <w:rFonts w:ascii="Times New Roman" w:hAnsi="Times New Roman" w:eastAsia="Times New Roman"/>
                <w:b w:val="0"/>
                <w:i w:val="0"/>
                <w:color w:val="000000"/>
                <w:sz w:val="20"/>
              </w:rPr>
              <w:t xml:space="preserve">MW </w:t>
            </w:r>
          </w:p>
        </w:tc>
        <w:tc>
          <w:tcPr>
            <w:tcW w:w="800" w:type="dxa"/>
            <w:vMerge w:val="restart"/>
            <w:tcBorders>
              <w:top w:val="single" w:color="000000" w:sz="12" w:space="0"/>
              <w:bottom w:val="single" w:color="000000" w:sz="8" w:space="0"/>
            </w:tcBorders>
            <w:tcMar>
              <w:left w:w="0" w:type="dxa"/>
              <w:right w:w="0" w:type="dxa"/>
            </w:tcMar>
          </w:tcPr>
          <w:p>
            <w:pPr>
              <w:widowControl/>
              <w:autoSpaceDE w:val="0"/>
              <w:autoSpaceDN w:val="0"/>
              <w:spacing w:before="190" w:after="0" w:line="222" w:lineRule="exact"/>
              <w:ind w:left="128" w:right="0" w:firstLine="0"/>
              <w:jc w:val="left"/>
            </w:pPr>
            <w:r>
              <w:rPr>
                <w:rFonts w:ascii="Times New Roman" w:hAnsi="Times New Roman" w:eastAsia="Times New Roman"/>
                <w:b w:val="0"/>
                <w:i w:val="0"/>
                <w:color w:val="000000"/>
                <w:sz w:val="20"/>
              </w:rPr>
              <w:t>pI</w:t>
            </w:r>
          </w:p>
        </w:tc>
        <w:tc>
          <w:tcPr>
            <w:tcW w:w="920" w:type="dxa"/>
            <w:tcBorders>
              <w:top w:val="single" w:color="000000" w:sz="12" w:space="0"/>
            </w:tcBorders>
            <w:tcMar>
              <w:left w:w="0" w:type="dxa"/>
              <w:right w:w="0" w:type="dxa"/>
            </w:tcMar>
          </w:tcPr>
          <w:p>
            <w:pPr>
              <w:widowControl/>
              <w:autoSpaceDE w:val="0"/>
              <w:autoSpaceDN w:val="0"/>
              <w:spacing w:before="66" w:after="0" w:line="222" w:lineRule="exact"/>
              <w:ind w:left="0" w:right="0" w:firstLine="0"/>
              <w:jc w:val="center"/>
            </w:pPr>
            <w:r>
              <w:rPr>
                <w:rFonts w:ascii="Times New Roman" w:hAnsi="Times New Roman" w:eastAsia="Times New Roman"/>
                <w:b w:val="0"/>
                <w:i w:val="0"/>
                <w:color w:val="000000"/>
                <w:sz w:val="20"/>
              </w:rPr>
              <w:t xml:space="preserve">z (pH </w:t>
            </w:r>
          </w:p>
        </w:tc>
        <w:tc>
          <w:tcPr>
            <w:tcW w:w="1020" w:type="dxa"/>
            <w:vMerge w:val="restart"/>
            <w:tcBorders>
              <w:top w:val="single" w:color="000000" w:sz="12" w:space="0"/>
              <w:bottom w:val="single" w:color="000000" w:sz="8" w:space="0"/>
            </w:tcBorders>
            <w:tcMar>
              <w:left w:w="0" w:type="dxa"/>
              <w:right w:w="0" w:type="dxa"/>
            </w:tcMar>
          </w:tcPr>
          <w:p>
            <w:pPr>
              <w:widowControl/>
              <w:autoSpaceDE w:val="0"/>
              <w:autoSpaceDN w:val="0"/>
              <w:spacing w:before="190" w:after="0" w:line="222" w:lineRule="exact"/>
              <w:ind w:left="214" w:right="0" w:firstLine="0"/>
              <w:jc w:val="left"/>
            </w:pPr>
            <w:r>
              <w:rPr>
                <w:rFonts w:ascii="Times New Roman" w:hAnsi="Times New Roman" w:eastAsia="Times New Roman"/>
                <w:b w:val="0"/>
                <w:i w:val="0"/>
                <w:color w:val="000000"/>
                <w:sz w:val="20"/>
              </w:rPr>
              <w:t>GRAVY</w:t>
            </w:r>
          </w:p>
        </w:tc>
        <w:tc>
          <w:tcPr>
            <w:tcW w:w="760" w:type="dxa"/>
            <w:vMerge w:val="restart"/>
            <w:tcBorders>
              <w:top w:val="single" w:color="000000" w:sz="12" w:space="0"/>
              <w:bottom w:val="single" w:color="000000" w:sz="8" w:space="0"/>
            </w:tcBorders>
            <w:tcMar>
              <w:left w:w="0" w:type="dxa"/>
              <w:right w:w="0" w:type="dxa"/>
            </w:tcMar>
          </w:tcPr>
          <w:p>
            <w:pPr>
              <w:widowControl/>
              <w:autoSpaceDE w:val="0"/>
              <w:autoSpaceDN w:val="0"/>
              <w:spacing w:before="190" w:after="0" w:line="222" w:lineRule="exact"/>
              <w:ind w:left="98" w:right="0" w:firstLine="0"/>
              <w:jc w:val="left"/>
            </w:pPr>
            <w:r>
              <w:rPr>
                <w:rFonts w:ascii="Times New Roman" w:hAnsi="Times New Roman" w:eastAsia="Times New Roman"/>
                <w:b w:val="0"/>
                <w:i w:val="0"/>
                <w:color w:val="000000"/>
                <w:sz w:val="20"/>
              </w:rPr>
              <w:t>AI</w:t>
            </w:r>
          </w:p>
        </w:tc>
        <w:tc>
          <w:tcPr>
            <w:tcW w:w="820" w:type="dxa"/>
            <w:vMerge w:val="restart"/>
            <w:tcBorders>
              <w:top w:val="single" w:color="000000" w:sz="12" w:space="0"/>
              <w:bottom w:val="single" w:color="000000" w:sz="8" w:space="0"/>
            </w:tcBorders>
            <w:tcMar>
              <w:left w:w="0" w:type="dxa"/>
              <w:right w:w="0" w:type="dxa"/>
            </w:tcMar>
          </w:tcPr>
          <w:p>
            <w:pPr>
              <w:widowControl/>
              <w:autoSpaceDE w:val="0"/>
              <w:autoSpaceDN w:val="0"/>
              <w:spacing w:before="190" w:after="0" w:line="222" w:lineRule="exact"/>
              <w:ind w:left="0" w:right="0" w:firstLine="0"/>
              <w:jc w:val="center"/>
            </w:pPr>
            <w:r>
              <w:rPr>
                <w:rFonts w:ascii="Times New Roman" w:hAnsi="Times New Roman" w:eastAsia="Times New Roman"/>
                <w:b w:val="0"/>
                <w:i w:val="0"/>
                <w:color w:val="000000"/>
                <w:sz w:val="20"/>
              </w:rPr>
              <w:t>His</w:t>
            </w:r>
          </w:p>
        </w:tc>
        <w:tc>
          <w:tcPr>
            <w:tcW w:w="920" w:type="dxa"/>
            <w:vMerge w:val="restart"/>
            <w:tcBorders>
              <w:top w:val="single" w:color="000000" w:sz="12" w:space="0"/>
              <w:bottom w:val="single" w:color="000000" w:sz="8" w:space="0"/>
            </w:tcBorders>
            <w:tcMar>
              <w:left w:w="0" w:type="dxa"/>
              <w:right w:w="0" w:type="dxa"/>
            </w:tcMar>
          </w:tcPr>
          <w:p>
            <w:pPr>
              <w:widowControl/>
              <w:autoSpaceDE w:val="0"/>
              <w:autoSpaceDN w:val="0"/>
              <w:spacing w:before="190" w:after="0" w:line="222" w:lineRule="exact"/>
              <w:ind w:left="0" w:right="0" w:firstLine="0"/>
              <w:jc w:val="center"/>
            </w:pPr>
            <w:r>
              <w:rPr>
                <w:rFonts w:ascii="Times New Roman" w:hAnsi="Times New Roman" w:eastAsia="Times New Roman"/>
                <w:b w:val="0"/>
                <w:i w:val="0"/>
                <w:color w:val="000000"/>
                <w:sz w:val="20"/>
              </w:rPr>
              <w:t>Cys</w:t>
            </w:r>
          </w:p>
        </w:tc>
        <w:tc>
          <w:tcPr>
            <w:tcW w:w="1140" w:type="dxa"/>
            <w:vMerge w:val="restart"/>
            <w:tcBorders>
              <w:top w:val="single" w:color="000000" w:sz="12" w:space="0"/>
              <w:bottom w:val="single" w:color="000000" w:sz="8" w:space="0"/>
            </w:tcBorders>
            <w:tcMar>
              <w:left w:w="0" w:type="dxa"/>
              <w:right w:w="0" w:type="dxa"/>
            </w:tcMar>
          </w:tcPr>
          <w:p>
            <w:pPr>
              <w:widowControl/>
              <w:autoSpaceDE w:val="0"/>
              <w:autoSpaceDN w:val="0"/>
              <w:spacing w:before="190" w:after="0" w:line="222" w:lineRule="exact"/>
              <w:ind w:left="0" w:right="444" w:firstLine="0"/>
              <w:jc w:val="right"/>
            </w:pPr>
            <w:r>
              <w:rPr>
                <w:rFonts w:ascii="Times New Roman" w:hAnsi="Times New Roman" w:eastAsia="Times New Roman"/>
                <w:b w:val="0"/>
                <w:i w:val="0"/>
                <w:color w:val="000000"/>
                <w:sz w:val="20"/>
              </w:rPr>
              <w:t>R+K</w:t>
            </w:r>
          </w:p>
        </w:tc>
      </w:tr>
      <w:tr>
        <w:tblPrEx>
          <w:tblCellMar>
            <w:top w:w="0" w:type="dxa"/>
            <w:left w:w="108" w:type="dxa"/>
            <w:bottom w:w="0" w:type="dxa"/>
            <w:right w:w="108" w:type="dxa"/>
          </w:tblCellMar>
        </w:tblPrEx>
        <w:trPr>
          <w:trHeight w:val="322" w:hRule="exact"/>
        </w:trPr>
        <w:tc>
          <w:tcPr>
            <w:tcW w:w="1049" w:type="dxa"/>
            <w:vMerge w:val="continue"/>
            <w:tcBorders>
              <w:top w:val="single" w:color="000000" w:sz="12" w:space="0"/>
              <w:bottom w:val="single" w:color="000000" w:sz="8" w:space="0"/>
            </w:tcBorders>
          </w:tcPr>
          <w:p/>
        </w:tc>
        <w:tc>
          <w:tcPr>
            <w:tcW w:w="1049" w:type="dxa"/>
            <w:vMerge w:val="continue"/>
            <w:tcBorders>
              <w:top w:val="single" w:color="000000" w:sz="12" w:space="0"/>
              <w:bottom w:val="single" w:color="000000" w:sz="8" w:space="0"/>
            </w:tcBorders>
          </w:tcPr>
          <w:p/>
        </w:tc>
        <w:tc>
          <w:tcPr>
            <w:tcW w:w="1140" w:type="dxa"/>
            <w:tcBorders>
              <w:bottom w:val="single" w:color="000000" w:sz="8" w:space="0"/>
            </w:tcBorders>
            <w:tcMar>
              <w:left w:w="0" w:type="dxa"/>
              <w:right w:w="0" w:type="dxa"/>
            </w:tcMar>
          </w:tcPr>
          <w:p>
            <w:pPr>
              <w:widowControl/>
              <w:autoSpaceDE w:val="0"/>
              <w:autoSpaceDN w:val="0"/>
              <w:spacing w:before="18" w:after="0" w:line="222" w:lineRule="exact"/>
              <w:ind w:left="0" w:right="0" w:firstLine="0"/>
              <w:jc w:val="center"/>
            </w:pPr>
            <w:r>
              <w:rPr>
                <w:rFonts w:ascii="Times New Roman" w:hAnsi="Times New Roman" w:eastAsia="Times New Roman"/>
                <w:b w:val="0"/>
                <w:i w:val="0"/>
                <w:color w:val="000000"/>
                <w:sz w:val="20"/>
              </w:rPr>
              <w:t>(Da)</w:t>
            </w:r>
          </w:p>
        </w:tc>
        <w:tc>
          <w:tcPr>
            <w:tcW w:w="1049" w:type="dxa"/>
            <w:vMerge w:val="continue"/>
            <w:tcBorders>
              <w:top w:val="single" w:color="000000" w:sz="12" w:space="0"/>
              <w:bottom w:val="single" w:color="000000" w:sz="8" w:space="0"/>
            </w:tcBorders>
          </w:tcPr>
          <w:p/>
        </w:tc>
        <w:tc>
          <w:tcPr>
            <w:tcW w:w="920" w:type="dxa"/>
            <w:tcBorders>
              <w:bottom w:val="single" w:color="000000" w:sz="8" w:space="0"/>
            </w:tcBorders>
            <w:tcMar>
              <w:left w:w="0" w:type="dxa"/>
              <w:right w:w="0" w:type="dxa"/>
            </w:tcMar>
          </w:tcPr>
          <w:p>
            <w:pPr>
              <w:widowControl/>
              <w:autoSpaceDE w:val="0"/>
              <w:autoSpaceDN w:val="0"/>
              <w:spacing w:before="18" w:after="0" w:line="222" w:lineRule="exact"/>
              <w:ind w:left="0" w:right="372" w:firstLine="0"/>
              <w:jc w:val="right"/>
            </w:pPr>
            <w:r>
              <w:rPr>
                <w:rFonts w:ascii="Times New Roman" w:hAnsi="Times New Roman" w:eastAsia="Times New Roman"/>
                <w:b w:val="0"/>
                <w:i w:val="0"/>
                <w:color w:val="000000"/>
                <w:sz w:val="20"/>
              </w:rPr>
              <w:t>7.4)</w:t>
            </w:r>
          </w:p>
        </w:tc>
        <w:tc>
          <w:tcPr>
            <w:tcW w:w="1049" w:type="dxa"/>
            <w:vMerge w:val="continue"/>
            <w:tcBorders>
              <w:top w:val="single" w:color="000000" w:sz="12" w:space="0"/>
              <w:bottom w:val="single" w:color="000000" w:sz="8" w:space="0"/>
            </w:tcBorders>
          </w:tcPr>
          <w:p/>
        </w:tc>
        <w:tc>
          <w:tcPr>
            <w:tcW w:w="1049" w:type="dxa"/>
            <w:vMerge w:val="continue"/>
            <w:tcBorders>
              <w:top w:val="single" w:color="000000" w:sz="12" w:space="0"/>
              <w:bottom w:val="single" w:color="000000" w:sz="8" w:space="0"/>
            </w:tcBorders>
          </w:tcPr>
          <w:p/>
        </w:tc>
        <w:tc>
          <w:tcPr>
            <w:tcW w:w="1049" w:type="dxa"/>
            <w:vMerge w:val="continue"/>
            <w:tcBorders>
              <w:top w:val="single" w:color="000000" w:sz="12" w:space="0"/>
              <w:bottom w:val="single" w:color="000000" w:sz="8" w:space="0"/>
            </w:tcBorders>
          </w:tcPr>
          <w:p/>
        </w:tc>
        <w:tc>
          <w:tcPr>
            <w:tcW w:w="1049" w:type="dxa"/>
            <w:vMerge w:val="continue"/>
            <w:tcBorders>
              <w:top w:val="single" w:color="000000" w:sz="12" w:space="0"/>
              <w:bottom w:val="single" w:color="000000" w:sz="8" w:space="0"/>
            </w:tcBorders>
          </w:tcPr>
          <w:p/>
        </w:tc>
        <w:tc>
          <w:tcPr>
            <w:tcW w:w="1049" w:type="dxa"/>
            <w:vMerge w:val="continue"/>
            <w:tcBorders>
              <w:top w:val="single" w:color="000000" w:sz="12" w:space="0"/>
              <w:bottom w:val="single" w:color="000000" w:sz="8" w:space="0"/>
            </w:tcBorders>
          </w:tcPr>
          <w:p/>
        </w:tc>
      </w:tr>
      <w:tr>
        <w:tblPrEx>
          <w:tblCellMar>
            <w:top w:w="0" w:type="dxa"/>
            <w:left w:w="108" w:type="dxa"/>
            <w:bottom w:w="0" w:type="dxa"/>
            <w:right w:w="108" w:type="dxa"/>
          </w:tblCellMar>
        </w:tblPrEx>
        <w:trPr>
          <w:trHeight w:val="298" w:hRule="exact"/>
        </w:trPr>
        <w:tc>
          <w:tcPr>
            <w:tcW w:w="896" w:type="dxa"/>
            <w:tcBorders>
              <w:top w:val="single" w:color="000000" w:sz="8" w:space="0"/>
            </w:tcBorders>
            <w:tcMar>
              <w:left w:w="0" w:type="dxa"/>
              <w:right w:w="0" w:type="dxa"/>
            </w:tcMar>
          </w:tcPr>
          <w:p>
            <w:pPr>
              <w:widowControl/>
              <w:autoSpaceDE w:val="0"/>
              <w:autoSpaceDN w:val="0"/>
              <w:spacing w:before="66" w:after="0" w:line="222" w:lineRule="exact"/>
              <w:ind w:left="0" w:right="0" w:firstLine="0"/>
              <w:jc w:val="center"/>
            </w:pPr>
            <w:r>
              <w:rPr>
                <w:rFonts w:ascii="Times New Roman" w:hAnsi="Times New Roman" w:eastAsia="Times New Roman"/>
                <w:b w:val="0"/>
                <w:i w:val="0"/>
                <w:color w:val="000000"/>
                <w:sz w:val="20"/>
              </w:rPr>
              <w:t>ALLLH</w:t>
            </w:r>
          </w:p>
        </w:tc>
        <w:tc>
          <w:tcPr>
            <w:tcW w:w="640" w:type="dxa"/>
            <w:vMerge w:val="restart"/>
            <w:tcBorders>
              <w:top w:val="single" w:color="000000" w:sz="8" w:space="0"/>
            </w:tcBorders>
            <w:tcMar>
              <w:left w:w="0" w:type="dxa"/>
              <w:right w:w="0" w:type="dxa"/>
            </w:tcMar>
          </w:tcPr>
          <w:p>
            <w:pPr>
              <w:widowControl/>
              <w:autoSpaceDE w:val="0"/>
              <w:autoSpaceDN w:val="0"/>
              <w:spacing w:before="192" w:after="0" w:line="222" w:lineRule="exact"/>
              <w:ind w:left="104" w:right="0" w:firstLine="0"/>
              <w:jc w:val="left"/>
            </w:pPr>
            <w:r>
              <w:rPr>
                <w:rFonts w:ascii="Times New Roman" w:hAnsi="Times New Roman" w:eastAsia="Times New Roman"/>
                <w:b w:val="0"/>
                <w:i w:val="0"/>
                <w:color w:val="000000"/>
                <w:sz w:val="20"/>
              </w:rPr>
              <w:t>7</w:t>
            </w:r>
          </w:p>
        </w:tc>
        <w:tc>
          <w:tcPr>
            <w:tcW w:w="1140" w:type="dxa"/>
            <w:vMerge w:val="restart"/>
            <w:tcBorders>
              <w:top w:val="single" w:color="000000" w:sz="8" w:space="0"/>
            </w:tcBorders>
            <w:tcMar>
              <w:left w:w="0" w:type="dxa"/>
              <w:right w:w="0" w:type="dxa"/>
            </w:tcMar>
          </w:tcPr>
          <w:p>
            <w:pPr>
              <w:widowControl/>
              <w:autoSpaceDE w:val="0"/>
              <w:autoSpaceDN w:val="0"/>
              <w:spacing w:before="192" w:after="0" w:line="222" w:lineRule="exact"/>
              <w:ind w:left="0" w:right="222" w:firstLine="0"/>
              <w:jc w:val="right"/>
            </w:pPr>
            <w:r>
              <w:rPr>
                <w:rFonts w:ascii="Times New Roman" w:hAnsi="Times New Roman" w:eastAsia="Times New Roman"/>
                <w:b w:val="0"/>
                <w:i w:val="0"/>
                <w:color w:val="000000"/>
                <w:sz w:val="20"/>
              </w:rPr>
              <w:t>825.03</w:t>
            </w:r>
          </w:p>
        </w:tc>
        <w:tc>
          <w:tcPr>
            <w:tcW w:w="800" w:type="dxa"/>
            <w:vMerge w:val="restart"/>
            <w:tcBorders>
              <w:top w:val="single" w:color="000000" w:sz="8" w:space="0"/>
            </w:tcBorders>
            <w:tcMar>
              <w:left w:w="0" w:type="dxa"/>
              <w:right w:w="0" w:type="dxa"/>
            </w:tcMar>
          </w:tcPr>
          <w:p>
            <w:pPr>
              <w:widowControl/>
              <w:autoSpaceDE w:val="0"/>
              <w:autoSpaceDN w:val="0"/>
              <w:spacing w:before="192" w:after="0" w:line="222" w:lineRule="exact"/>
              <w:ind w:left="128" w:right="0" w:firstLine="0"/>
              <w:jc w:val="left"/>
            </w:pPr>
            <w:r>
              <w:rPr>
                <w:rFonts w:ascii="Times New Roman" w:hAnsi="Times New Roman" w:eastAsia="Times New Roman"/>
                <w:b w:val="0"/>
                <w:i w:val="0"/>
                <w:color w:val="000000"/>
                <w:sz w:val="20"/>
              </w:rPr>
              <w:t>9.00</w:t>
            </w:r>
          </w:p>
        </w:tc>
        <w:tc>
          <w:tcPr>
            <w:tcW w:w="920" w:type="dxa"/>
            <w:vMerge w:val="restart"/>
            <w:tcBorders>
              <w:top w:val="single" w:color="000000" w:sz="8" w:space="0"/>
            </w:tcBorders>
            <w:tcMar>
              <w:left w:w="0" w:type="dxa"/>
              <w:right w:w="0" w:type="dxa"/>
            </w:tcMar>
          </w:tcPr>
          <w:p>
            <w:pPr>
              <w:widowControl/>
              <w:autoSpaceDE w:val="0"/>
              <w:autoSpaceDN w:val="0"/>
              <w:spacing w:before="192" w:after="0" w:line="222" w:lineRule="exact"/>
              <w:ind w:left="0" w:right="338" w:firstLine="0"/>
              <w:jc w:val="right"/>
            </w:pPr>
            <w:r>
              <w:rPr>
                <w:rFonts w:ascii="Times New Roman" w:hAnsi="Times New Roman" w:eastAsia="Times New Roman"/>
                <w:b w:val="0"/>
                <w:i w:val="0"/>
                <w:color w:val="000000"/>
                <w:sz w:val="20"/>
              </w:rPr>
              <w:t>0.92</w:t>
            </w:r>
          </w:p>
        </w:tc>
        <w:tc>
          <w:tcPr>
            <w:tcW w:w="1020" w:type="dxa"/>
            <w:vMerge w:val="restart"/>
            <w:tcBorders>
              <w:top w:val="single" w:color="000000" w:sz="8" w:space="0"/>
            </w:tcBorders>
            <w:tcMar>
              <w:left w:w="0" w:type="dxa"/>
              <w:right w:w="0" w:type="dxa"/>
            </w:tcMar>
          </w:tcPr>
          <w:p>
            <w:pPr>
              <w:widowControl/>
              <w:autoSpaceDE w:val="0"/>
              <w:autoSpaceDN w:val="0"/>
              <w:spacing w:before="192" w:after="0" w:line="222" w:lineRule="exact"/>
              <w:ind w:left="214" w:right="0" w:firstLine="0"/>
              <w:jc w:val="left"/>
            </w:pPr>
            <w:r>
              <w:rPr>
                <w:rFonts w:ascii="Times New Roman" w:hAnsi="Times New Roman" w:eastAsia="Times New Roman"/>
                <w:b w:val="0"/>
                <w:i w:val="0"/>
                <w:color w:val="000000"/>
                <w:sz w:val="20"/>
              </w:rPr>
              <w:t>1.14</w:t>
            </w:r>
          </w:p>
        </w:tc>
        <w:tc>
          <w:tcPr>
            <w:tcW w:w="760" w:type="dxa"/>
            <w:vMerge w:val="restart"/>
            <w:tcBorders>
              <w:top w:val="single" w:color="000000" w:sz="8" w:space="0"/>
            </w:tcBorders>
            <w:tcMar>
              <w:left w:w="0" w:type="dxa"/>
              <w:right w:w="0" w:type="dxa"/>
            </w:tcMar>
          </w:tcPr>
          <w:p>
            <w:pPr>
              <w:widowControl/>
              <w:autoSpaceDE w:val="0"/>
              <w:autoSpaceDN w:val="0"/>
              <w:spacing w:before="192" w:after="0" w:line="222" w:lineRule="exact"/>
              <w:ind w:left="98" w:right="0" w:firstLine="0"/>
              <w:jc w:val="left"/>
            </w:pPr>
            <w:r>
              <w:rPr>
                <w:rFonts w:ascii="Times New Roman" w:hAnsi="Times New Roman" w:eastAsia="Times New Roman"/>
                <w:b w:val="0"/>
                <w:i w:val="0"/>
                <w:color w:val="000000"/>
                <w:sz w:val="20"/>
              </w:rPr>
              <w:t>181.4</w:t>
            </w:r>
          </w:p>
        </w:tc>
        <w:tc>
          <w:tcPr>
            <w:tcW w:w="820" w:type="dxa"/>
            <w:vMerge w:val="restart"/>
            <w:tcBorders>
              <w:top w:val="single" w:color="000000" w:sz="8" w:space="0"/>
            </w:tcBorders>
            <w:tcMar>
              <w:left w:w="0" w:type="dxa"/>
              <w:right w:w="0" w:type="dxa"/>
            </w:tcMar>
          </w:tcPr>
          <w:p>
            <w:pPr>
              <w:widowControl/>
              <w:autoSpaceDE w:val="0"/>
              <w:autoSpaceDN w:val="0"/>
              <w:spacing w:before="192" w:after="0" w:line="222" w:lineRule="exact"/>
              <w:ind w:left="0" w:right="480" w:firstLine="0"/>
              <w:jc w:val="right"/>
            </w:pPr>
            <w:r>
              <w:rPr>
                <w:rFonts w:ascii="Times New Roman" w:hAnsi="Times New Roman" w:eastAsia="Times New Roman"/>
                <w:b w:val="0"/>
                <w:i w:val="0"/>
                <w:color w:val="000000"/>
                <w:sz w:val="20"/>
              </w:rPr>
              <w:t>1</w:t>
            </w:r>
          </w:p>
        </w:tc>
        <w:tc>
          <w:tcPr>
            <w:tcW w:w="920" w:type="dxa"/>
            <w:vMerge w:val="restart"/>
            <w:tcBorders>
              <w:top w:val="single" w:color="000000" w:sz="8" w:space="0"/>
            </w:tcBorders>
            <w:tcMar>
              <w:left w:w="0" w:type="dxa"/>
              <w:right w:w="0" w:type="dxa"/>
            </w:tcMar>
          </w:tcPr>
          <w:p>
            <w:pPr>
              <w:widowControl/>
              <w:autoSpaceDE w:val="0"/>
              <w:autoSpaceDN w:val="0"/>
              <w:spacing w:before="192" w:after="0" w:line="222" w:lineRule="exact"/>
              <w:ind w:left="0" w:right="498" w:firstLine="0"/>
              <w:jc w:val="right"/>
            </w:pPr>
            <w:r>
              <w:rPr>
                <w:rFonts w:ascii="Times New Roman" w:hAnsi="Times New Roman" w:eastAsia="Times New Roman"/>
                <w:b w:val="0"/>
                <w:i w:val="0"/>
                <w:color w:val="000000"/>
                <w:sz w:val="20"/>
              </w:rPr>
              <w:t>1</w:t>
            </w:r>
          </w:p>
        </w:tc>
        <w:tc>
          <w:tcPr>
            <w:tcW w:w="1140" w:type="dxa"/>
            <w:vMerge w:val="restart"/>
            <w:tcBorders>
              <w:top w:val="single" w:color="000000" w:sz="8" w:space="0"/>
            </w:tcBorders>
            <w:tcMar>
              <w:left w:w="0" w:type="dxa"/>
              <w:right w:w="0" w:type="dxa"/>
            </w:tcMar>
          </w:tcPr>
          <w:p>
            <w:pPr>
              <w:widowControl/>
              <w:autoSpaceDE w:val="0"/>
              <w:autoSpaceDN w:val="0"/>
              <w:spacing w:before="192" w:after="0" w:line="222" w:lineRule="exact"/>
              <w:ind w:left="0" w:right="736" w:firstLine="0"/>
              <w:jc w:val="right"/>
            </w:pPr>
            <w:r>
              <w:rPr>
                <w:rFonts w:ascii="Times New Roman" w:hAnsi="Times New Roman" w:eastAsia="Times New Roman"/>
                <w:b w:val="0"/>
                <w:i w:val="0"/>
                <w:color w:val="000000"/>
                <w:sz w:val="20"/>
              </w:rPr>
              <w:t>1</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20" w:after="0" w:line="222" w:lineRule="exact"/>
              <w:ind w:left="98" w:right="0" w:firstLine="0"/>
              <w:jc w:val="left"/>
            </w:pPr>
            <w:r>
              <w:rPr>
                <w:rFonts w:ascii="Times New Roman" w:hAnsi="Times New Roman" w:eastAsia="Times New Roman"/>
                <w:b w:val="0"/>
                <w:i w:val="0"/>
                <w:color w:val="000000"/>
                <w:sz w:val="20"/>
              </w:rPr>
              <w:t>RC</w:t>
            </w:r>
          </w:p>
        </w:tc>
        <w:tc>
          <w:tcPr>
            <w:tcW w:w="1049" w:type="dxa"/>
            <w:vMerge w:val="continue"/>
            <w:tcBorders>
              <w:top w:val="single" w:color="000000" w:sz="8" w:space="0"/>
            </w:tcBorders>
          </w:tcPr>
          <w:p/>
        </w:tc>
        <w:tc>
          <w:tcPr>
            <w:tcW w:w="1049" w:type="dxa"/>
            <w:vMerge w:val="continue"/>
            <w:tcBorders>
              <w:top w:val="single" w:color="000000" w:sz="8" w:space="0"/>
            </w:tcBorders>
          </w:tcPr>
          <w:p/>
        </w:tc>
        <w:tc>
          <w:tcPr>
            <w:tcW w:w="1049" w:type="dxa"/>
            <w:vMerge w:val="continue"/>
            <w:tcBorders>
              <w:top w:val="single" w:color="000000" w:sz="8" w:space="0"/>
            </w:tcBorders>
          </w:tcPr>
          <w:p/>
        </w:tc>
        <w:tc>
          <w:tcPr>
            <w:tcW w:w="1049" w:type="dxa"/>
            <w:vMerge w:val="continue"/>
            <w:tcBorders>
              <w:top w:val="single" w:color="000000" w:sz="8" w:space="0"/>
            </w:tcBorders>
          </w:tcPr>
          <w:p/>
        </w:tc>
        <w:tc>
          <w:tcPr>
            <w:tcW w:w="1049" w:type="dxa"/>
            <w:vMerge w:val="continue"/>
            <w:tcBorders>
              <w:top w:val="single" w:color="000000" w:sz="8" w:space="0"/>
            </w:tcBorders>
          </w:tcPr>
          <w:p/>
        </w:tc>
        <w:tc>
          <w:tcPr>
            <w:tcW w:w="1049" w:type="dxa"/>
            <w:vMerge w:val="continue"/>
            <w:tcBorders>
              <w:top w:val="single" w:color="000000" w:sz="8" w:space="0"/>
            </w:tcBorders>
          </w:tcPr>
          <w:p/>
        </w:tc>
        <w:tc>
          <w:tcPr>
            <w:tcW w:w="1049" w:type="dxa"/>
            <w:vMerge w:val="continue"/>
            <w:tcBorders>
              <w:top w:val="single" w:color="000000" w:sz="8" w:space="0"/>
            </w:tcBorders>
          </w:tcPr>
          <w:p/>
        </w:tc>
        <w:tc>
          <w:tcPr>
            <w:tcW w:w="1049" w:type="dxa"/>
            <w:vMerge w:val="continue"/>
            <w:tcBorders>
              <w:top w:val="single" w:color="000000" w:sz="8" w:space="0"/>
            </w:tcBorders>
          </w:tcPr>
          <w:p/>
        </w:tc>
        <w:tc>
          <w:tcPr>
            <w:tcW w:w="1049" w:type="dxa"/>
            <w:vMerge w:val="continue"/>
            <w:tcBorders>
              <w:top w:val="single" w:color="000000" w:sz="8" w:space="0"/>
            </w:tcBorders>
          </w:tcP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FCLHL</w:t>
            </w:r>
          </w:p>
        </w:tc>
        <w:tc>
          <w:tcPr>
            <w:tcW w:w="640" w:type="dxa"/>
            <w:vMerge w:val="restart"/>
            <w:tcMar>
              <w:left w:w="0" w:type="dxa"/>
              <w:right w:w="0" w:type="dxa"/>
            </w:tcMar>
          </w:tcPr>
          <w:p>
            <w:pPr>
              <w:widowControl/>
              <w:autoSpaceDE w:val="0"/>
              <w:autoSpaceDN w:val="0"/>
              <w:spacing w:before="206" w:after="0" w:line="222" w:lineRule="exact"/>
              <w:ind w:left="104" w:right="0" w:firstLine="0"/>
              <w:jc w:val="left"/>
            </w:pPr>
            <w:r>
              <w:rPr>
                <w:rFonts w:ascii="Times New Roman" w:hAnsi="Times New Roman" w:eastAsia="Times New Roman"/>
                <w:b w:val="0"/>
                <w:i w:val="0"/>
                <w:color w:val="000000"/>
                <w:sz w:val="20"/>
              </w:rPr>
              <w:t>8</w:t>
            </w:r>
          </w:p>
        </w:tc>
        <w:tc>
          <w:tcPr>
            <w:tcW w:w="1140" w:type="dxa"/>
            <w:vMerge w:val="restart"/>
            <w:tcMar>
              <w:left w:w="0" w:type="dxa"/>
              <w:right w:w="0" w:type="dxa"/>
            </w:tcMar>
          </w:tcPr>
          <w:p>
            <w:pPr>
              <w:widowControl/>
              <w:autoSpaceDE w:val="0"/>
              <w:autoSpaceDN w:val="0"/>
              <w:spacing w:before="206" w:after="0" w:line="222" w:lineRule="exact"/>
              <w:ind w:left="0" w:right="122" w:firstLine="0"/>
              <w:jc w:val="right"/>
            </w:pPr>
            <w:r>
              <w:rPr>
                <w:rFonts w:ascii="Times New Roman" w:hAnsi="Times New Roman" w:eastAsia="Times New Roman"/>
                <w:b w:val="0"/>
                <w:i w:val="0"/>
                <w:color w:val="000000"/>
                <w:sz w:val="20"/>
              </w:rPr>
              <w:t>1029.26</w:t>
            </w:r>
          </w:p>
        </w:tc>
        <w:tc>
          <w:tcPr>
            <w:tcW w:w="800" w:type="dxa"/>
            <w:vMerge w:val="restart"/>
            <w:tcMar>
              <w:left w:w="0" w:type="dxa"/>
              <w:right w:w="0" w:type="dxa"/>
            </w:tcMar>
          </w:tcPr>
          <w:p>
            <w:pPr>
              <w:widowControl/>
              <w:autoSpaceDE w:val="0"/>
              <w:autoSpaceDN w:val="0"/>
              <w:spacing w:before="206" w:after="0" w:line="222" w:lineRule="exact"/>
              <w:ind w:left="128" w:right="0" w:firstLine="0"/>
              <w:jc w:val="left"/>
            </w:pPr>
            <w:r>
              <w:rPr>
                <w:rFonts w:ascii="Times New Roman" w:hAnsi="Times New Roman" w:eastAsia="Times New Roman"/>
                <w:b w:val="0"/>
                <w:i w:val="0"/>
                <w:color w:val="000000"/>
                <w:sz w:val="20"/>
              </w:rPr>
              <w:t>9.00</w:t>
            </w:r>
          </w:p>
        </w:tc>
        <w:tc>
          <w:tcPr>
            <w:tcW w:w="920" w:type="dxa"/>
            <w:vMerge w:val="restart"/>
            <w:tcMar>
              <w:left w:w="0" w:type="dxa"/>
              <w:right w:w="0" w:type="dxa"/>
            </w:tcMar>
          </w:tcPr>
          <w:p>
            <w:pPr>
              <w:widowControl/>
              <w:autoSpaceDE w:val="0"/>
              <w:autoSpaceDN w:val="0"/>
              <w:spacing w:before="206" w:after="0" w:line="222" w:lineRule="exact"/>
              <w:ind w:left="0" w:right="338" w:firstLine="0"/>
              <w:jc w:val="right"/>
            </w:pPr>
            <w:r>
              <w:rPr>
                <w:rFonts w:ascii="Times New Roman" w:hAnsi="Times New Roman" w:eastAsia="Times New Roman"/>
                <w:b w:val="0"/>
                <w:i w:val="0"/>
                <w:color w:val="000000"/>
                <w:sz w:val="20"/>
              </w:rPr>
              <w:t>0.92</w:t>
            </w:r>
          </w:p>
        </w:tc>
        <w:tc>
          <w:tcPr>
            <w:tcW w:w="1020" w:type="dxa"/>
            <w:vMerge w:val="restart"/>
            <w:tcMar>
              <w:left w:w="0" w:type="dxa"/>
              <w:right w:w="0" w:type="dxa"/>
            </w:tcMar>
          </w:tcPr>
          <w:p>
            <w:pPr>
              <w:widowControl/>
              <w:autoSpaceDE w:val="0"/>
              <w:autoSpaceDN w:val="0"/>
              <w:spacing w:before="206" w:after="0" w:line="222" w:lineRule="exact"/>
              <w:ind w:left="214" w:right="0" w:firstLine="0"/>
              <w:jc w:val="left"/>
            </w:pPr>
            <w:r>
              <w:rPr>
                <w:rFonts w:ascii="Times New Roman" w:hAnsi="Times New Roman" w:eastAsia="Times New Roman"/>
                <w:b w:val="0"/>
                <w:i w:val="0"/>
                <w:color w:val="000000"/>
                <w:sz w:val="20"/>
              </w:rPr>
              <w:t>0.69</w:t>
            </w:r>
          </w:p>
        </w:tc>
        <w:tc>
          <w:tcPr>
            <w:tcW w:w="760" w:type="dxa"/>
            <w:vMerge w:val="restart"/>
            <w:tcMar>
              <w:left w:w="0" w:type="dxa"/>
              <w:right w:w="0" w:type="dxa"/>
            </w:tcMar>
          </w:tcPr>
          <w:p>
            <w:pPr>
              <w:widowControl/>
              <w:autoSpaceDE w:val="0"/>
              <w:autoSpaceDN w:val="0"/>
              <w:spacing w:before="206" w:after="0" w:line="222" w:lineRule="exact"/>
              <w:ind w:left="98" w:right="0" w:firstLine="0"/>
              <w:jc w:val="left"/>
            </w:pPr>
            <w:r>
              <w:rPr>
                <w:rFonts w:ascii="Times New Roman" w:hAnsi="Times New Roman" w:eastAsia="Times New Roman"/>
                <w:b w:val="0"/>
                <w:i w:val="0"/>
                <w:color w:val="000000"/>
                <w:sz w:val="20"/>
              </w:rPr>
              <w:t>146.2</w:t>
            </w:r>
          </w:p>
        </w:tc>
        <w:tc>
          <w:tcPr>
            <w:tcW w:w="820" w:type="dxa"/>
            <w:vMerge w:val="restart"/>
            <w:tcMar>
              <w:left w:w="0" w:type="dxa"/>
              <w:right w:w="0" w:type="dxa"/>
            </w:tcMar>
          </w:tcPr>
          <w:p>
            <w:pPr>
              <w:widowControl/>
              <w:autoSpaceDE w:val="0"/>
              <w:autoSpaceDN w:val="0"/>
              <w:spacing w:before="206" w:after="0" w:line="222" w:lineRule="exact"/>
              <w:ind w:left="0" w:right="480" w:firstLine="0"/>
              <w:jc w:val="right"/>
            </w:pPr>
            <w:r>
              <w:rPr>
                <w:rFonts w:ascii="Times New Roman" w:hAnsi="Times New Roman" w:eastAsia="Times New Roman"/>
                <w:b w:val="0"/>
                <w:i w:val="0"/>
                <w:color w:val="000000"/>
                <w:sz w:val="20"/>
              </w:rPr>
              <w:t>1</w:t>
            </w:r>
          </w:p>
        </w:tc>
        <w:tc>
          <w:tcPr>
            <w:tcW w:w="920" w:type="dxa"/>
            <w:vMerge w:val="restart"/>
            <w:tcMar>
              <w:left w:w="0" w:type="dxa"/>
              <w:right w:w="0" w:type="dxa"/>
            </w:tcMar>
          </w:tcPr>
          <w:p>
            <w:pPr>
              <w:widowControl/>
              <w:autoSpaceDE w:val="0"/>
              <w:autoSpaceDN w:val="0"/>
              <w:spacing w:before="206" w:after="0" w:line="222" w:lineRule="exact"/>
              <w:ind w:left="0" w:right="498" w:firstLine="0"/>
              <w:jc w:val="right"/>
            </w:pPr>
            <w:r>
              <w:rPr>
                <w:rFonts w:ascii="Times New Roman" w:hAnsi="Times New Roman" w:eastAsia="Times New Roman"/>
                <w:b w:val="0"/>
                <w:i w:val="0"/>
                <w:color w:val="000000"/>
                <w:sz w:val="20"/>
              </w:rPr>
              <w:t>1</w:t>
            </w:r>
          </w:p>
        </w:tc>
        <w:tc>
          <w:tcPr>
            <w:tcW w:w="1140" w:type="dxa"/>
            <w:vMerge w:val="restart"/>
            <w:tcMar>
              <w:left w:w="0" w:type="dxa"/>
              <w:right w:w="0" w:type="dxa"/>
            </w:tcMar>
          </w:tcPr>
          <w:p>
            <w:pPr>
              <w:widowControl/>
              <w:autoSpaceDE w:val="0"/>
              <w:autoSpaceDN w:val="0"/>
              <w:spacing w:before="206" w:after="0" w:line="222" w:lineRule="exact"/>
              <w:ind w:left="0" w:right="736" w:firstLine="0"/>
              <w:jc w:val="right"/>
            </w:pPr>
            <w:r>
              <w:rPr>
                <w:rFonts w:ascii="Times New Roman" w:hAnsi="Times New Roman" w:eastAsia="Times New Roman"/>
                <w:b w:val="0"/>
                <w:i w:val="0"/>
                <w:color w:val="000000"/>
                <w:sz w:val="20"/>
              </w:rPr>
              <w:t>1</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22" w:after="0" w:line="222" w:lineRule="exact"/>
              <w:ind w:left="98" w:right="0" w:firstLine="0"/>
              <w:jc w:val="left"/>
            </w:pPr>
            <w:r>
              <w:rPr>
                <w:rFonts w:ascii="Times New Roman" w:hAnsi="Times New Roman" w:eastAsia="Times New Roman"/>
                <w:b w:val="0"/>
                <w:i w:val="0"/>
                <w:color w:val="000000"/>
                <w:sz w:val="20"/>
              </w:rPr>
              <w:t>QLR</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20" w:hRule="exact"/>
        </w:trPr>
        <w:tc>
          <w:tcPr>
            <w:tcW w:w="896" w:type="dxa"/>
            <w:tcMar>
              <w:left w:w="0" w:type="dxa"/>
              <w:right w:w="0" w:type="dxa"/>
            </w:tcMar>
          </w:tcPr>
          <w:p>
            <w:pPr>
              <w:widowControl/>
              <w:autoSpaceDE w:val="0"/>
              <w:autoSpaceDN w:val="0"/>
              <w:spacing w:before="94" w:after="0" w:line="222" w:lineRule="exact"/>
              <w:ind w:left="98" w:right="0" w:firstLine="0"/>
              <w:jc w:val="left"/>
            </w:pPr>
            <w:r>
              <w:rPr>
                <w:rFonts w:ascii="Times New Roman" w:hAnsi="Times New Roman" w:eastAsia="Times New Roman"/>
                <w:b w:val="0"/>
                <w:i w:val="0"/>
                <w:color w:val="000000"/>
                <w:sz w:val="20"/>
              </w:rPr>
              <w:t>FLLHT</w:t>
            </w:r>
          </w:p>
        </w:tc>
        <w:tc>
          <w:tcPr>
            <w:tcW w:w="640" w:type="dxa"/>
            <w:vMerge w:val="restart"/>
            <w:tcMar>
              <w:left w:w="0" w:type="dxa"/>
              <w:right w:w="0" w:type="dxa"/>
            </w:tcMar>
          </w:tcPr>
          <w:p>
            <w:pPr>
              <w:widowControl/>
              <w:autoSpaceDE w:val="0"/>
              <w:autoSpaceDN w:val="0"/>
              <w:spacing w:before="208" w:after="0" w:line="222" w:lineRule="exact"/>
              <w:ind w:left="104" w:right="0" w:firstLine="0"/>
              <w:jc w:val="left"/>
            </w:pPr>
            <w:r>
              <w:rPr>
                <w:rFonts w:ascii="Times New Roman" w:hAnsi="Times New Roman" w:eastAsia="Times New Roman"/>
                <w:b w:val="0"/>
                <w:i w:val="0"/>
                <w:color w:val="000000"/>
                <w:sz w:val="20"/>
              </w:rPr>
              <w:t>7</w:t>
            </w:r>
          </w:p>
        </w:tc>
        <w:tc>
          <w:tcPr>
            <w:tcW w:w="1140" w:type="dxa"/>
            <w:vMerge w:val="restart"/>
            <w:tcMar>
              <w:left w:w="0" w:type="dxa"/>
              <w:right w:w="0" w:type="dxa"/>
            </w:tcMar>
          </w:tcPr>
          <w:p>
            <w:pPr>
              <w:widowControl/>
              <w:autoSpaceDE w:val="0"/>
              <w:autoSpaceDN w:val="0"/>
              <w:spacing w:before="208" w:after="0" w:line="222" w:lineRule="exact"/>
              <w:ind w:left="0" w:right="222" w:firstLine="0"/>
              <w:jc w:val="right"/>
            </w:pPr>
            <w:r>
              <w:rPr>
                <w:rFonts w:ascii="Times New Roman" w:hAnsi="Times New Roman" w:eastAsia="Times New Roman"/>
                <w:b w:val="0"/>
                <w:i w:val="0"/>
                <w:color w:val="000000"/>
                <w:sz w:val="20"/>
              </w:rPr>
              <w:t>887.04</w:t>
            </w:r>
          </w:p>
        </w:tc>
        <w:tc>
          <w:tcPr>
            <w:tcW w:w="800" w:type="dxa"/>
            <w:vMerge w:val="restart"/>
            <w:tcMar>
              <w:left w:w="0" w:type="dxa"/>
              <w:right w:w="0" w:type="dxa"/>
            </w:tcMar>
          </w:tcPr>
          <w:p>
            <w:pPr>
              <w:widowControl/>
              <w:autoSpaceDE w:val="0"/>
              <w:autoSpaceDN w:val="0"/>
              <w:spacing w:before="208" w:after="0" w:line="222" w:lineRule="exact"/>
              <w:ind w:left="128" w:right="0" w:firstLine="0"/>
              <w:jc w:val="left"/>
            </w:pPr>
            <w:r>
              <w:rPr>
                <w:rFonts w:ascii="Times New Roman" w:hAnsi="Times New Roman" w:eastAsia="Times New Roman"/>
                <w:b w:val="0"/>
                <w:i w:val="0"/>
                <w:color w:val="000000"/>
                <w:sz w:val="20"/>
              </w:rPr>
              <w:t>11.09</w:t>
            </w:r>
          </w:p>
        </w:tc>
        <w:tc>
          <w:tcPr>
            <w:tcW w:w="920" w:type="dxa"/>
            <w:vMerge w:val="restart"/>
            <w:tcMar>
              <w:left w:w="0" w:type="dxa"/>
              <w:right w:w="0" w:type="dxa"/>
            </w:tcMar>
          </w:tcPr>
          <w:p>
            <w:pPr>
              <w:widowControl/>
              <w:autoSpaceDE w:val="0"/>
              <w:autoSpaceDN w:val="0"/>
              <w:spacing w:before="208" w:after="0" w:line="222" w:lineRule="exact"/>
              <w:ind w:left="0" w:right="338" w:firstLine="0"/>
              <w:jc w:val="right"/>
            </w:pPr>
            <w:r>
              <w:rPr>
                <w:rFonts w:ascii="Times New Roman" w:hAnsi="Times New Roman" w:eastAsia="Times New Roman"/>
                <w:b w:val="0"/>
                <w:i w:val="0"/>
                <w:color w:val="000000"/>
                <w:sz w:val="20"/>
              </w:rPr>
              <w:t>1.04</w:t>
            </w:r>
          </w:p>
        </w:tc>
        <w:tc>
          <w:tcPr>
            <w:tcW w:w="1020" w:type="dxa"/>
            <w:vMerge w:val="restart"/>
            <w:tcMar>
              <w:left w:w="0" w:type="dxa"/>
              <w:right w:w="0" w:type="dxa"/>
            </w:tcMar>
          </w:tcPr>
          <w:p>
            <w:pPr>
              <w:widowControl/>
              <w:autoSpaceDE w:val="0"/>
              <w:autoSpaceDN w:val="0"/>
              <w:spacing w:before="208" w:after="0" w:line="222" w:lineRule="exact"/>
              <w:ind w:left="214" w:right="0" w:firstLine="0"/>
              <w:jc w:val="left"/>
            </w:pPr>
            <w:r>
              <w:rPr>
                <w:rFonts w:ascii="Times New Roman" w:hAnsi="Times New Roman" w:eastAsia="Times New Roman"/>
                <w:b w:val="0"/>
                <w:i w:val="0"/>
                <w:color w:val="000000"/>
                <w:sz w:val="20"/>
              </w:rPr>
              <w:t>0.19</w:t>
            </w:r>
          </w:p>
        </w:tc>
        <w:tc>
          <w:tcPr>
            <w:tcW w:w="760" w:type="dxa"/>
            <w:vMerge w:val="restart"/>
            <w:tcMar>
              <w:left w:w="0" w:type="dxa"/>
              <w:right w:w="0" w:type="dxa"/>
            </w:tcMar>
          </w:tcPr>
          <w:p>
            <w:pPr>
              <w:widowControl/>
              <w:autoSpaceDE w:val="0"/>
              <w:autoSpaceDN w:val="0"/>
              <w:spacing w:before="208" w:after="0" w:line="222" w:lineRule="exact"/>
              <w:ind w:left="98" w:right="0" w:firstLine="0"/>
              <w:jc w:val="left"/>
            </w:pPr>
            <w:r>
              <w:rPr>
                <w:rFonts w:ascii="Times New Roman" w:hAnsi="Times New Roman" w:eastAsia="Times New Roman"/>
                <w:b w:val="0"/>
                <w:i w:val="0"/>
                <w:color w:val="000000"/>
                <w:sz w:val="20"/>
              </w:rPr>
              <w:t>111.4</w:t>
            </w:r>
          </w:p>
        </w:tc>
        <w:tc>
          <w:tcPr>
            <w:tcW w:w="820" w:type="dxa"/>
            <w:vMerge w:val="restart"/>
            <w:tcMar>
              <w:left w:w="0" w:type="dxa"/>
              <w:right w:w="0" w:type="dxa"/>
            </w:tcMar>
          </w:tcPr>
          <w:p>
            <w:pPr>
              <w:widowControl/>
              <w:autoSpaceDE w:val="0"/>
              <w:autoSpaceDN w:val="0"/>
              <w:spacing w:before="208" w:after="0" w:line="222" w:lineRule="exact"/>
              <w:ind w:left="0" w:right="480" w:firstLine="0"/>
              <w:jc w:val="right"/>
            </w:pPr>
            <w:r>
              <w:rPr>
                <w:rFonts w:ascii="Times New Roman" w:hAnsi="Times New Roman" w:eastAsia="Times New Roman"/>
                <w:b w:val="0"/>
                <w:i w:val="0"/>
                <w:color w:val="000000"/>
                <w:sz w:val="20"/>
              </w:rPr>
              <w:t>1</w:t>
            </w:r>
          </w:p>
        </w:tc>
        <w:tc>
          <w:tcPr>
            <w:tcW w:w="920" w:type="dxa"/>
            <w:vMerge w:val="restart"/>
            <w:tcMar>
              <w:left w:w="0" w:type="dxa"/>
              <w:right w:w="0" w:type="dxa"/>
            </w:tcMar>
          </w:tcPr>
          <w:p>
            <w:pPr>
              <w:widowControl/>
              <w:autoSpaceDE w:val="0"/>
              <w:autoSpaceDN w:val="0"/>
              <w:spacing w:before="208" w:after="0" w:line="222" w:lineRule="exact"/>
              <w:ind w:left="0" w:right="498" w:firstLine="0"/>
              <w:jc w:val="right"/>
            </w:pPr>
            <w:r>
              <w:rPr>
                <w:rFonts w:ascii="Times New Roman" w:hAnsi="Times New Roman" w:eastAsia="Times New Roman"/>
                <w:b w:val="0"/>
                <w:i w:val="0"/>
                <w:color w:val="000000"/>
                <w:sz w:val="20"/>
              </w:rPr>
              <w:t>0</w:t>
            </w:r>
          </w:p>
        </w:tc>
        <w:tc>
          <w:tcPr>
            <w:tcW w:w="1140" w:type="dxa"/>
            <w:vMerge w:val="restart"/>
            <w:tcMar>
              <w:left w:w="0" w:type="dxa"/>
              <w:right w:w="0" w:type="dxa"/>
            </w:tcMar>
          </w:tcPr>
          <w:p>
            <w:pPr>
              <w:widowControl/>
              <w:autoSpaceDE w:val="0"/>
              <w:autoSpaceDN w:val="0"/>
              <w:spacing w:before="208" w:after="0" w:line="222" w:lineRule="exact"/>
              <w:ind w:left="0" w:right="736" w:firstLine="0"/>
              <w:jc w:val="right"/>
            </w:pPr>
            <w:r>
              <w:rPr>
                <w:rFonts w:ascii="Times New Roman" w:hAnsi="Times New Roman" w:eastAsia="Times New Roman"/>
                <w:b w:val="0"/>
                <w:i w:val="0"/>
                <w:color w:val="000000"/>
                <w:sz w:val="20"/>
              </w:rPr>
              <w:t>1</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4" w:after="0" w:line="222" w:lineRule="exact"/>
              <w:ind w:left="98" w:right="0" w:firstLine="0"/>
              <w:jc w:val="left"/>
            </w:pPr>
            <w:r>
              <w:rPr>
                <w:rFonts w:ascii="Times New Roman" w:hAnsi="Times New Roman" w:eastAsia="Times New Roman"/>
                <w:b w:val="0"/>
                <w:i w:val="0"/>
                <w:color w:val="000000"/>
                <w:sz w:val="20"/>
              </w:rPr>
              <w:t>TR</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76" w:after="0" w:line="222" w:lineRule="exact"/>
              <w:ind w:left="0" w:right="0" w:firstLine="0"/>
              <w:jc w:val="center"/>
            </w:pPr>
            <w:r>
              <w:rPr>
                <w:rFonts w:ascii="Times New Roman" w:hAnsi="Times New Roman" w:eastAsia="Times New Roman"/>
                <w:b w:val="0"/>
                <w:i w:val="0"/>
                <w:color w:val="000000"/>
                <w:sz w:val="20"/>
              </w:rPr>
              <w:t>HLLTL</w:t>
            </w:r>
          </w:p>
        </w:tc>
        <w:tc>
          <w:tcPr>
            <w:tcW w:w="640" w:type="dxa"/>
            <w:vMerge w:val="restart"/>
            <w:tcMar>
              <w:left w:w="0" w:type="dxa"/>
              <w:right w:w="0" w:type="dxa"/>
            </w:tcMar>
          </w:tcPr>
          <w:p>
            <w:pPr>
              <w:widowControl/>
              <w:autoSpaceDE w:val="0"/>
              <w:autoSpaceDN w:val="0"/>
              <w:spacing w:before="190" w:after="0" w:line="222" w:lineRule="exact"/>
              <w:ind w:left="104" w:right="0" w:firstLine="0"/>
              <w:jc w:val="left"/>
            </w:pPr>
            <w:r>
              <w:rPr>
                <w:rFonts w:ascii="Times New Roman" w:hAnsi="Times New Roman" w:eastAsia="Times New Roman"/>
                <w:b w:val="0"/>
                <w:i w:val="0"/>
                <w:color w:val="000000"/>
                <w:sz w:val="20"/>
              </w:rPr>
              <w:t>9</w:t>
            </w:r>
          </w:p>
        </w:tc>
        <w:tc>
          <w:tcPr>
            <w:tcW w:w="1140" w:type="dxa"/>
            <w:vMerge w:val="restart"/>
            <w:tcMar>
              <w:left w:w="0" w:type="dxa"/>
              <w:right w:w="0" w:type="dxa"/>
            </w:tcMar>
          </w:tcPr>
          <w:p>
            <w:pPr>
              <w:widowControl/>
              <w:autoSpaceDE w:val="0"/>
              <w:autoSpaceDN w:val="0"/>
              <w:spacing w:before="190" w:after="0" w:line="222" w:lineRule="exact"/>
              <w:ind w:left="0" w:right="122" w:firstLine="0"/>
              <w:jc w:val="right"/>
            </w:pPr>
            <w:r>
              <w:rPr>
                <w:rFonts w:ascii="Times New Roman" w:hAnsi="Times New Roman" w:eastAsia="Times New Roman"/>
                <w:b w:val="0"/>
                <w:i w:val="0"/>
                <w:color w:val="000000"/>
                <w:sz w:val="20"/>
              </w:rPr>
              <w:t>1088.35</w:t>
            </w:r>
          </w:p>
        </w:tc>
        <w:tc>
          <w:tcPr>
            <w:tcW w:w="800" w:type="dxa"/>
            <w:vMerge w:val="restart"/>
            <w:tcMar>
              <w:left w:w="0" w:type="dxa"/>
              <w:right w:w="0" w:type="dxa"/>
            </w:tcMar>
          </w:tcPr>
          <w:p>
            <w:pPr>
              <w:widowControl/>
              <w:autoSpaceDE w:val="0"/>
              <w:autoSpaceDN w:val="0"/>
              <w:spacing w:before="190" w:after="0" w:line="222" w:lineRule="exact"/>
              <w:ind w:left="128" w:right="0" w:firstLine="0"/>
              <w:jc w:val="left"/>
            </w:pPr>
            <w:r>
              <w:rPr>
                <w:rFonts w:ascii="Times New Roman" w:hAnsi="Times New Roman" w:eastAsia="Times New Roman"/>
                <w:b w:val="0"/>
                <w:i w:val="0"/>
                <w:color w:val="000000"/>
                <w:sz w:val="20"/>
              </w:rPr>
              <w:t>10.63</w:t>
            </w:r>
          </w:p>
        </w:tc>
        <w:tc>
          <w:tcPr>
            <w:tcW w:w="920" w:type="dxa"/>
            <w:vMerge w:val="restart"/>
            <w:tcMar>
              <w:left w:w="0" w:type="dxa"/>
              <w:right w:w="0" w:type="dxa"/>
            </w:tcMar>
          </w:tcPr>
          <w:p>
            <w:pPr>
              <w:widowControl/>
              <w:autoSpaceDE w:val="0"/>
              <w:autoSpaceDN w:val="0"/>
              <w:spacing w:before="190" w:after="0" w:line="222" w:lineRule="exact"/>
              <w:ind w:left="0" w:right="338" w:firstLine="0"/>
              <w:jc w:val="right"/>
            </w:pPr>
            <w:r>
              <w:rPr>
                <w:rFonts w:ascii="Times New Roman" w:hAnsi="Times New Roman" w:eastAsia="Times New Roman"/>
                <w:b w:val="0"/>
                <w:i w:val="0"/>
                <w:color w:val="000000"/>
                <w:sz w:val="20"/>
              </w:rPr>
              <w:t>2.08</w:t>
            </w:r>
          </w:p>
        </w:tc>
        <w:tc>
          <w:tcPr>
            <w:tcW w:w="1020" w:type="dxa"/>
            <w:vMerge w:val="restart"/>
            <w:tcMar>
              <w:left w:w="0" w:type="dxa"/>
              <w:right w:w="0" w:type="dxa"/>
            </w:tcMar>
          </w:tcPr>
          <w:p>
            <w:pPr>
              <w:widowControl/>
              <w:autoSpaceDE w:val="0"/>
              <w:autoSpaceDN w:val="0"/>
              <w:spacing w:before="190" w:after="0" w:line="222" w:lineRule="exact"/>
              <w:ind w:left="214" w:right="0" w:firstLine="0"/>
              <w:jc w:val="left"/>
            </w:pPr>
            <w:r>
              <w:rPr>
                <w:rFonts w:ascii="Times New Roman" w:hAnsi="Times New Roman" w:eastAsia="Times New Roman"/>
                <w:b w:val="0"/>
                <w:i w:val="0"/>
                <w:color w:val="000000"/>
                <w:sz w:val="20"/>
              </w:rPr>
              <w:t>0.08</w:t>
            </w:r>
          </w:p>
        </w:tc>
        <w:tc>
          <w:tcPr>
            <w:tcW w:w="760" w:type="dxa"/>
            <w:vMerge w:val="restart"/>
            <w:tcMar>
              <w:left w:w="0" w:type="dxa"/>
              <w:right w:w="0" w:type="dxa"/>
            </w:tcMar>
          </w:tcPr>
          <w:p>
            <w:pPr>
              <w:widowControl/>
              <w:autoSpaceDE w:val="0"/>
              <w:autoSpaceDN w:val="0"/>
              <w:spacing w:before="190" w:after="0" w:line="222" w:lineRule="exact"/>
              <w:ind w:left="98" w:right="0" w:firstLine="0"/>
              <w:jc w:val="left"/>
            </w:pPr>
            <w:r>
              <w:rPr>
                <w:rFonts w:ascii="Times New Roman" w:hAnsi="Times New Roman" w:eastAsia="Times New Roman"/>
                <w:b w:val="0"/>
                <w:i w:val="0"/>
                <w:color w:val="000000"/>
                <w:sz w:val="20"/>
              </w:rPr>
              <w:t>162.2</w:t>
            </w:r>
          </w:p>
        </w:tc>
        <w:tc>
          <w:tcPr>
            <w:tcW w:w="820" w:type="dxa"/>
            <w:vMerge w:val="restart"/>
            <w:tcMar>
              <w:left w:w="0" w:type="dxa"/>
              <w:right w:w="0" w:type="dxa"/>
            </w:tcMar>
          </w:tcPr>
          <w:p>
            <w:pPr>
              <w:widowControl/>
              <w:autoSpaceDE w:val="0"/>
              <w:autoSpaceDN w:val="0"/>
              <w:spacing w:before="190" w:after="0" w:line="222" w:lineRule="exact"/>
              <w:ind w:left="0" w:right="480" w:firstLine="0"/>
              <w:jc w:val="right"/>
            </w:pPr>
            <w:r>
              <w:rPr>
                <w:rFonts w:ascii="Times New Roman" w:hAnsi="Times New Roman" w:eastAsia="Times New Roman"/>
                <w:b w:val="0"/>
                <w:i w:val="0"/>
                <w:color w:val="000000"/>
                <w:sz w:val="20"/>
              </w:rPr>
              <w:t>2</w:t>
            </w:r>
          </w:p>
        </w:tc>
        <w:tc>
          <w:tcPr>
            <w:tcW w:w="920" w:type="dxa"/>
            <w:vMerge w:val="restart"/>
            <w:tcMar>
              <w:left w:w="0" w:type="dxa"/>
              <w:right w:w="0" w:type="dxa"/>
            </w:tcMar>
          </w:tcPr>
          <w:p>
            <w:pPr>
              <w:widowControl/>
              <w:autoSpaceDE w:val="0"/>
              <w:autoSpaceDN w:val="0"/>
              <w:spacing w:before="190" w:after="0" w:line="222" w:lineRule="exact"/>
              <w:ind w:left="0" w:right="498" w:firstLine="0"/>
              <w:jc w:val="right"/>
            </w:pPr>
            <w:r>
              <w:rPr>
                <w:rFonts w:ascii="Times New Roman" w:hAnsi="Times New Roman" w:eastAsia="Times New Roman"/>
                <w:b w:val="0"/>
                <w:i w:val="0"/>
                <w:color w:val="000000"/>
                <w:sz w:val="20"/>
              </w:rPr>
              <w:t>0</w:t>
            </w:r>
          </w:p>
        </w:tc>
        <w:tc>
          <w:tcPr>
            <w:tcW w:w="1140" w:type="dxa"/>
            <w:vMerge w:val="restart"/>
            <w:tcMar>
              <w:left w:w="0" w:type="dxa"/>
              <w:right w:w="0" w:type="dxa"/>
            </w:tcMar>
          </w:tcPr>
          <w:p>
            <w:pPr>
              <w:widowControl/>
              <w:autoSpaceDE w:val="0"/>
              <w:autoSpaceDN w:val="0"/>
              <w:spacing w:before="190" w:after="0" w:line="222" w:lineRule="exact"/>
              <w:ind w:left="0" w:right="736" w:firstLine="0"/>
              <w:jc w:val="right"/>
            </w:pPr>
            <w:r>
              <w:rPr>
                <w:rFonts w:ascii="Times New Roman" w:hAnsi="Times New Roman" w:eastAsia="Times New Roman"/>
                <w:b w:val="0"/>
                <w:i w:val="0"/>
                <w:color w:val="000000"/>
                <w:sz w:val="20"/>
              </w:rPr>
              <w:t>2</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6" w:after="0" w:line="222" w:lineRule="exact"/>
              <w:ind w:left="98" w:right="0" w:firstLine="0"/>
              <w:jc w:val="left"/>
            </w:pPr>
            <w:r>
              <w:rPr>
                <w:rFonts w:ascii="Times New Roman" w:hAnsi="Times New Roman" w:eastAsia="Times New Roman"/>
                <w:b w:val="0"/>
                <w:i w:val="0"/>
                <w:color w:val="000000"/>
                <w:sz w:val="20"/>
              </w:rPr>
              <w:t>KKHV</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HLPLL</w:t>
            </w:r>
          </w:p>
        </w:tc>
        <w:tc>
          <w:tcPr>
            <w:tcW w:w="640" w:type="dxa"/>
            <w:vMerge w:val="restart"/>
            <w:tcMar>
              <w:left w:w="0" w:type="dxa"/>
              <w:right w:w="0" w:type="dxa"/>
            </w:tcMar>
          </w:tcPr>
          <w:p>
            <w:pPr>
              <w:widowControl/>
              <w:autoSpaceDE w:val="0"/>
              <w:autoSpaceDN w:val="0"/>
              <w:spacing w:before="192" w:after="0" w:line="222" w:lineRule="exact"/>
              <w:ind w:left="104" w:right="0" w:firstLine="0"/>
              <w:jc w:val="left"/>
            </w:pPr>
            <w:r>
              <w:rPr>
                <w:rFonts w:ascii="Times New Roman" w:hAnsi="Times New Roman" w:eastAsia="Times New Roman"/>
                <w:b w:val="0"/>
                <w:i w:val="0"/>
                <w:color w:val="000000"/>
                <w:sz w:val="20"/>
              </w:rPr>
              <w:t>9</w:t>
            </w:r>
          </w:p>
        </w:tc>
        <w:tc>
          <w:tcPr>
            <w:tcW w:w="1140" w:type="dxa"/>
            <w:vMerge w:val="restart"/>
            <w:tcMar>
              <w:left w:w="0" w:type="dxa"/>
              <w:right w:w="0" w:type="dxa"/>
            </w:tcMar>
          </w:tcPr>
          <w:p>
            <w:pPr>
              <w:widowControl/>
              <w:autoSpaceDE w:val="0"/>
              <w:autoSpaceDN w:val="0"/>
              <w:spacing w:before="192" w:after="0" w:line="222" w:lineRule="exact"/>
              <w:ind w:left="0" w:right="122" w:firstLine="0"/>
              <w:jc w:val="right"/>
            </w:pPr>
            <w:r>
              <w:rPr>
                <w:rFonts w:ascii="Times New Roman" w:hAnsi="Times New Roman" w:eastAsia="Times New Roman"/>
                <w:b w:val="0"/>
                <w:i w:val="0"/>
                <w:color w:val="000000"/>
                <w:sz w:val="20"/>
              </w:rPr>
              <w:t>1091.35</w:t>
            </w:r>
          </w:p>
        </w:tc>
        <w:tc>
          <w:tcPr>
            <w:tcW w:w="800" w:type="dxa"/>
            <w:vMerge w:val="restart"/>
            <w:tcMar>
              <w:left w:w="0" w:type="dxa"/>
              <w:right w:w="0" w:type="dxa"/>
            </w:tcMar>
          </w:tcPr>
          <w:p>
            <w:pPr>
              <w:widowControl/>
              <w:autoSpaceDE w:val="0"/>
              <w:autoSpaceDN w:val="0"/>
              <w:spacing w:before="192" w:after="0" w:line="222" w:lineRule="exact"/>
              <w:ind w:left="128" w:right="0" w:firstLine="0"/>
              <w:jc w:val="left"/>
            </w:pPr>
            <w:r>
              <w:rPr>
                <w:rFonts w:ascii="Times New Roman" w:hAnsi="Times New Roman" w:eastAsia="Times New Roman"/>
                <w:b w:val="0"/>
                <w:i w:val="0"/>
                <w:color w:val="000000"/>
                <w:sz w:val="20"/>
              </w:rPr>
              <w:t>8.28</w:t>
            </w:r>
          </w:p>
        </w:tc>
        <w:tc>
          <w:tcPr>
            <w:tcW w:w="920" w:type="dxa"/>
            <w:vMerge w:val="restart"/>
            <w:tcMar>
              <w:left w:w="0" w:type="dxa"/>
              <w:right w:w="0" w:type="dxa"/>
            </w:tcMar>
          </w:tcPr>
          <w:p>
            <w:pPr>
              <w:widowControl/>
              <w:autoSpaceDE w:val="0"/>
              <w:autoSpaceDN w:val="0"/>
              <w:spacing w:before="192" w:after="0" w:line="222" w:lineRule="exact"/>
              <w:ind w:left="0" w:right="338" w:firstLine="0"/>
              <w:jc w:val="right"/>
            </w:pPr>
            <w:r>
              <w:rPr>
                <w:rFonts w:ascii="Times New Roman" w:hAnsi="Times New Roman" w:eastAsia="Times New Roman"/>
                <w:b w:val="0"/>
                <w:i w:val="0"/>
                <w:color w:val="000000"/>
                <w:sz w:val="20"/>
              </w:rPr>
              <w:t>0.85</w:t>
            </w:r>
          </w:p>
        </w:tc>
        <w:tc>
          <w:tcPr>
            <w:tcW w:w="1020" w:type="dxa"/>
            <w:vMerge w:val="restart"/>
            <w:tcMar>
              <w:left w:w="0" w:type="dxa"/>
              <w:right w:w="0" w:type="dxa"/>
            </w:tcMar>
          </w:tcPr>
          <w:p>
            <w:pPr>
              <w:widowControl/>
              <w:autoSpaceDE w:val="0"/>
              <w:autoSpaceDN w:val="0"/>
              <w:spacing w:before="192" w:after="0" w:line="222" w:lineRule="exact"/>
              <w:ind w:left="214" w:right="0" w:firstLine="0"/>
              <w:jc w:val="left"/>
            </w:pPr>
            <w:r>
              <w:rPr>
                <w:rFonts w:ascii="Times New Roman" w:hAnsi="Times New Roman" w:eastAsia="Times New Roman"/>
                <w:b w:val="0"/>
                <w:i w:val="0"/>
                <w:color w:val="000000"/>
                <w:sz w:val="20"/>
              </w:rPr>
              <w:t>0.43</w:t>
            </w:r>
          </w:p>
        </w:tc>
        <w:tc>
          <w:tcPr>
            <w:tcW w:w="760" w:type="dxa"/>
            <w:vMerge w:val="restart"/>
            <w:tcMar>
              <w:left w:w="0" w:type="dxa"/>
              <w:right w:w="0" w:type="dxa"/>
            </w:tcMar>
          </w:tcPr>
          <w:p>
            <w:pPr>
              <w:widowControl/>
              <w:autoSpaceDE w:val="0"/>
              <w:autoSpaceDN w:val="0"/>
              <w:spacing w:before="192" w:after="0" w:line="222" w:lineRule="exact"/>
              <w:ind w:left="98" w:right="0" w:firstLine="0"/>
              <w:jc w:val="left"/>
            </w:pPr>
            <w:r>
              <w:rPr>
                <w:rFonts w:ascii="Times New Roman" w:hAnsi="Times New Roman" w:eastAsia="Times New Roman"/>
                <w:b w:val="0"/>
                <w:i w:val="0"/>
                <w:color w:val="000000"/>
                <w:sz w:val="20"/>
              </w:rPr>
              <w:t>130.0</w:t>
            </w:r>
          </w:p>
        </w:tc>
        <w:tc>
          <w:tcPr>
            <w:tcW w:w="820" w:type="dxa"/>
            <w:vMerge w:val="restart"/>
            <w:tcMar>
              <w:left w:w="0" w:type="dxa"/>
              <w:right w:w="0" w:type="dxa"/>
            </w:tcMar>
          </w:tcPr>
          <w:p>
            <w:pPr>
              <w:widowControl/>
              <w:autoSpaceDE w:val="0"/>
              <w:autoSpaceDN w:val="0"/>
              <w:spacing w:before="192" w:after="0" w:line="222" w:lineRule="exact"/>
              <w:ind w:left="0" w:right="480" w:firstLine="0"/>
              <w:jc w:val="right"/>
            </w:pPr>
            <w:r>
              <w:rPr>
                <w:rFonts w:ascii="Times New Roman" w:hAnsi="Times New Roman" w:eastAsia="Times New Roman"/>
                <w:b w:val="0"/>
                <w:i w:val="0"/>
                <w:color w:val="000000"/>
                <w:sz w:val="20"/>
              </w:rPr>
              <w:t>2</w:t>
            </w:r>
          </w:p>
        </w:tc>
        <w:tc>
          <w:tcPr>
            <w:tcW w:w="920" w:type="dxa"/>
            <w:vMerge w:val="restart"/>
            <w:tcMar>
              <w:left w:w="0" w:type="dxa"/>
              <w:right w:w="0" w:type="dxa"/>
            </w:tcMar>
          </w:tcPr>
          <w:p>
            <w:pPr>
              <w:widowControl/>
              <w:autoSpaceDE w:val="0"/>
              <w:autoSpaceDN w:val="0"/>
              <w:spacing w:before="192" w:after="0" w:line="222" w:lineRule="exact"/>
              <w:ind w:left="0" w:right="498" w:firstLine="0"/>
              <w:jc w:val="right"/>
            </w:pPr>
            <w:r>
              <w:rPr>
                <w:rFonts w:ascii="Times New Roman" w:hAnsi="Times New Roman" w:eastAsia="Times New Roman"/>
                <w:b w:val="0"/>
                <w:i w:val="0"/>
                <w:color w:val="000000"/>
                <w:sz w:val="20"/>
              </w:rPr>
              <w:t>2</w:t>
            </w:r>
          </w:p>
        </w:tc>
        <w:tc>
          <w:tcPr>
            <w:tcW w:w="1140" w:type="dxa"/>
            <w:vMerge w:val="restart"/>
            <w:tcMar>
              <w:left w:w="0" w:type="dxa"/>
              <w:right w:w="0" w:type="dxa"/>
            </w:tcMar>
          </w:tcPr>
          <w:p>
            <w:pPr>
              <w:widowControl/>
              <w:autoSpaceDE w:val="0"/>
              <w:autoSpaceDN w:val="0"/>
              <w:spacing w:before="192" w:after="0" w:line="222" w:lineRule="exact"/>
              <w:ind w:left="0" w:right="736" w:firstLine="0"/>
              <w:jc w:val="right"/>
            </w:pPr>
            <w:r>
              <w:rPr>
                <w:rFonts w:ascii="Times New Roman" w:hAnsi="Times New Roman" w:eastAsia="Times New Roman"/>
                <w:b w:val="0"/>
                <w:i w:val="0"/>
                <w:color w:val="000000"/>
                <w:sz w:val="20"/>
              </w:rPr>
              <w:t>1</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8" w:after="0" w:line="222" w:lineRule="exact"/>
              <w:ind w:left="98" w:right="0" w:firstLine="0"/>
              <w:jc w:val="left"/>
            </w:pPr>
            <w:r>
              <w:rPr>
                <w:rFonts w:ascii="Times New Roman" w:hAnsi="Times New Roman" w:eastAsia="Times New Roman"/>
                <w:b w:val="0"/>
                <w:i w:val="0"/>
                <w:color w:val="000000"/>
                <w:sz w:val="20"/>
              </w:rPr>
              <w:t>HRCC</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HVLLL</w:t>
            </w:r>
          </w:p>
        </w:tc>
        <w:tc>
          <w:tcPr>
            <w:tcW w:w="640" w:type="dxa"/>
            <w:vMerge w:val="restart"/>
            <w:tcMar>
              <w:left w:w="0" w:type="dxa"/>
              <w:right w:w="0" w:type="dxa"/>
            </w:tcMar>
          </w:tcPr>
          <w:p>
            <w:pPr>
              <w:widowControl/>
              <w:autoSpaceDE w:val="0"/>
              <w:autoSpaceDN w:val="0"/>
              <w:spacing w:before="194" w:after="0" w:line="222" w:lineRule="exact"/>
              <w:ind w:left="104" w:right="0" w:firstLine="0"/>
              <w:jc w:val="left"/>
            </w:pPr>
            <w:r>
              <w:rPr>
                <w:rFonts w:ascii="Times New Roman" w:hAnsi="Times New Roman" w:eastAsia="Times New Roman"/>
                <w:b w:val="0"/>
                <w:i w:val="0"/>
                <w:color w:val="000000"/>
                <w:sz w:val="20"/>
              </w:rPr>
              <w:t>9</w:t>
            </w:r>
          </w:p>
        </w:tc>
        <w:tc>
          <w:tcPr>
            <w:tcW w:w="1140" w:type="dxa"/>
            <w:vMerge w:val="restart"/>
            <w:tcMar>
              <w:left w:w="0" w:type="dxa"/>
              <w:right w:w="0" w:type="dxa"/>
            </w:tcMar>
          </w:tcPr>
          <w:p>
            <w:pPr>
              <w:widowControl/>
              <w:autoSpaceDE w:val="0"/>
              <w:autoSpaceDN w:val="0"/>
              <w:spacing w:before="194" w:after="0" w:line="222" w:lineRule="exact"/>
              <w:ind w:left="0" w:right="122" w:firstLine="0"/>
              <w:jc w:val="right"/>
            </w:pPr>
            <w:r>
              <w:rPr>
                <w:rFonts w:ascii="Times New Roman" w:hAnsi="Times New Roman" w:eastAsia="Times New Roman"/>
                <w:b w:val="0"/>
                <w:i w:val="0"/>
                <w:color w:val="000000"/>
                <w:sz w:val="20"/>
              </w:rPr>
              <w:t>1052.30</w:t>
            </w:r>
          </w:p>
        </w:tc>
        <w:tc>
          <w:tcPr>
            <w:tcW w:w="800" w:type="dxa"/>
            <w:vMerge w:val="restart"/>
            <w:tcMar>
              <w:left w:w="0" w:type="dxa"/>
              <w:right w:w="0" w:type="dxa"/>
            </w:tcMar>
          </w:tcPr>
          <w:p>
            <w:pPr>
              <w:widowControl/>
              <w:autoSpaceDE w:val="0"/>
              <w:autoSpaceDN w:val="0"/>
              <w:spacing w:before="194" w:after="0" w:line="222" w:lineRule="exact"/>
              <w:ind w:left="128" w:right="0" w:firstLine="0"/>
              <w:jc w:val="left"/>
            </w:pPr>
            <w:r>
              <w:rPr>
                <w:rFonts w:ascii="Times New Roman" w:hAnsi="Times New Roman" w:eastAsia="Times New Roman"/>
                <w:b w:val="0"/>
                <w:i w:val="0"/>
                <w:color w:val="000000"/>
                <w:sz w:val="20"/>
              </w:rPr>
              <w:t>9.00</w:t>
            </w:r>
          </w:p>
        </w:tc>
        <w:tc>
          <w:tcPr>
            <w:tcW w:w="920" w:type="dxa"/>
            <w:vMerge w:val="restart"/>
            <w:tcMar>
              <w:left w:w="0" w:type="dxa"/>
              <w:right w:w="0" w:type="dxa"/>
            </w:tcMar>
          </w:tcPr>
          <w:p>
            <w:pPr>
              <w:widowControl/>
              <w:autoSpaceDE w:val="0"/>
              <w:autoSpaceDN w:val="0"/>
              <w:spacing w:before="194" w:after="0" w:line="222" w:lineRule="exact"/>
              <w:ind w:left="0" w:right="338" w:firstLine="0"/>
              <w:jc w:val="right"/>
            </w:pPr>
            <w:r>
              <w:rPr>
                <w:rFonts w:ascii="Times New Roman" w:hAnsi="Times New Roman" w:eastAsia="Times New Roman"/>
                <w:b w:val="0"/>
                <w:i w:val="0"/>
                <w:color w:val="000000"/>
                <w:sz w:val="20"/>
              </w:rPr>
              <w:t>0.92</w:t>
            </w:r>
          </w:p>
        </w:tc>
        <w:tc>
          <w:tcPr>
            <w:tcW w:w="1020" w:type="dxa"/>
            <w:vMerge w:val="restart"/>
            <w:tcMar>
              <w:left w:w="0" w:type="dxa"/>
              <w:right w:w="0" w:type="dxa"/>
            </w:tcMar>
          </w:tcPr>
          <w:p>
            <w:pPr>
              <w:widowControl/>
              <w:autoSpaceDE w:val="0"/>
              <w:autoSpaceDN w:val="0"/>
              <w:spacing w:before="194" w:after="0" w:line="222" w:lineRule="exact"/>
              <w:ind w:left="214" w:right="0" w:firstLine="0"/>
              <w:jc w:val="left"/>
            </w:pPr>
            <w:r>
              <w:rPr>
                <w:rFonts w:ascii="Times New Roman" w:hAnsi="Times New Roman" w:eastAsia="Times New Roman"/>
                <w:b w:val="0"/>
                <w:i w:val="0"/>
                <w:color w:val="000000"/>
                <w:sz w:val="20"/>
              </w:rPr>
              <w:t>0.97</w:t>
            </w:r>
          </w:p>
        </w:tc>
        <w:tc>
          <w:tcPr>
            <w:tcW w:w="760" w:type="dxa"/>
            <w:vMerge w:val="restart"/>
            <w:tcMar>
              <w:left w:w="0" w:type="dxa"/>
              <w:right w:w="0" w:type="dxa"/>
            </w:tcMar>
          </w:tcPr>
          <w:p>
            <w:pPr>
              <w:widowControl/>
              <w:autoSpaceDE w:val="0"/>
              <w:autoSpaceDN w:val="0"/>
              <w:spacing w:before="194" w:after="0" w:line="222" w:lineRule="exact"/>
              <w:ind w:left="98" w:right="0" w:firstLine="0"/>
              <w:jc w:val="left"/>
            </w:pPr>
            <w:r>
              <w:rPr>
                <w:rFonts w:ascii="Times New Roman" w:hAnsi="Times New Roman" w:eastAsia="Times New Roman"/>
                <w:b w:val="0"/>
                <w:i w:val="0"/>
                <w:color w:val="000000"/>
                <w:sz w:val="20"/>
              </w:rPr>
              <w:t>173.3</w:t>
            </w:r>
          </w:p>
        </w:tc>
        <w:tc>
          <w:tcPr>
            <w:tcW w:w="820" w:type="dxa"/>
            <w:vMerge w:val="restart"/>
            <w:tcMar>
              <w:left w:w="0" w:type="dxa"/>
              <w:right w:w="0" w:type="dxa"/>
            </w:tcMar>
          </w:tcPr>
          <w:p>
            <w:pPr>
              <w:widowControl/>
              <w:autoSpaceDE w:val="0"/>
              <w:autoSpaceDN w:val="0"/>
              <w:spacing w:before="194" w:after="0" w:line="222" w:lineRule="exact"/>
              <w:ind w:left="0" w:right="480" w:firstLine="0"/>
              <w:jc w:val="right"/>
            </w:pPr>
            <w:r>
              <w:rPr>
                <w:rFonts w:ascii="Times New Roman" w:hAnsi="Times New Roman" w:eastAsia="Times New Roman"/>
                <w:b w:val="0"/>
                <w:i w:val="0"/>
                <w:color w:val="000000"/>
                <w:sz w:val="20"/>
              </w:rPr>
              <w:t>1</w:t>
            </w:r>
          </w:p>
        </w:tc>
        <w:tc>
          <w:tcPr>
            <w:tcW w:w="920" w:type="dxa"/>
            <w:vMerge w:val="restart"/>
            <w:tcMar>
              <w:left w:w="0" w:type="dxa"/>
              <w:right w:w="0" w:type="dxa"/>
            </w:tcMar>
          </w:tcPr>
          <w:p>
            <w:pPr>
              <w:widowControl/>
              <w:autoSpaceDE w:val="0"/>
              <w:autoSpaceDN w:val="0"/>
              <w:spacing w:before="194" w:after="0" w:line="222" w:lineRule="exact"/>
              <w:ind w:left="0" w:right="498" w:firstLine="0"/>
              <w:jc w:val="right"/>
            </w:pPr>
            <w:r>
              <w:rPr>
                <w:rFonts w:ascii="Times New Roman" w:hAnsi="Times New Roman" w:eastAsia="Times New Roman"/>
                <w:b w:val="0"/>
                <w:i w:val="0"/>
                <w:color w:val="000000"/>
                <w:sz w:val="20"/>
              </w:rPr>
              <w:t>1</w:t>
            </w:r>
          </w:p>
        </w:tc>
        <w:tc>
          <w:tcPr>
            <w:tcW w:w="1140" w:type="dxa"/>
            <w:vMerge w:val="restart"/>
            <w:tcMar>
              <w:left w:w="0" w:type="dxa"/>
              <w:right w:w="0" w:type="dxa"/>
            </w:tcMar>
          </w:tcPr>
          <w:p>
            <w:pPr>
              <w:widowControl/>
              <w:autoSpaceDE w:val="0"/>
              <w:autoSpaceDN w:val="0"/>
              <w:spacing w:before="194" w:after="0" w:line="222" w:lineRule="exact"/>
              <w:ind w:left="0" w:right="736" w:firstLine="0"/>
              <w:jc w:val="right"/>
            </w:pPr>
            <w:r>
              <w:rPr>
                <w:rFonts w:ascii="Times New Roman" w:hAnsi="Times New Roman" w:eastAsia="Times New Roman"/>
                <w:b w:val="0"/>
                <w:i w:val="0"/>
                <w:color w:val="000000"/>
                <w:sz w:val="20"/>
              </w:rPr>
              <w:t>1</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10" w:after="0" w:line="222" w:lineRule="exact"/>
              <w:ind w:left="98" w:right="0" w:firstLine="0"/>
              <w:jc w:val="left"/>
            </w:pPr>
            <w:r>
              <w:rPr>
                <w:rFonts w:ascii="Times New Roman" w:hAnsi="Times New Roman" w:eastAsia="Times New Roman"/>
                <w:b w:val="0"/>
                <w:i w:val="0"/>
                <w:color w:val="000000"/>
                <w:sz w:val="20"/>
              </w:rPr>
              <w:t>RQCA</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LLHLP</w:t>
            </w:r>
          </w:p>
        </w:tc>
        <w:tc>
          <w:tcPr>
            <w:tcW w:w="640" w:type="dxa"/>
            <w:vMerge w:val="restart"/>
            <w:tcMar>
              <w:left w:w="0" w:type="dxa"/>
              <w:right w:w="0" w:type="dxa"/>
            </w:tcMar>
          </w:tcPr>
          <w:p>
            <w:pPr>
              <w:widowControl/>
              <w:autoSpaceDE w:val="0"/>
              <w:autoSpaceDN w:val="0"/>
              <w:spacing w:before="196" w:after="0" w:line="222" w:lineRule="exact"/>
              <w:ind w:left="104" w:right="0" w:firstLine="0"/>
              <w:jc w:val="left"/>
            </w:pPr>
            <w:r>
              <w:rPr>
                <w:rFonts w:ascii="Times New Roman" w:hAnsi="Times New Roman" w:eastAsia="Times New Roman"/>
                <w:b w:val="0"/>
                <w:i w:val="0"/>
                <w:color w:val="000000"/>
                <w:sz w:val="20"/>
              </w:rPr>
              <w:t>9</w:t>
            </w:r>
          </w:p>
        </w:tc>
        <w:tc>
          <w:tcPr>
            <w:tcW w:w="1140" w:type="dxa"/>
            <w:vMerge w:val="restart"/>
            <w:tcMar>
              <w:left w:w="0" w:type="dxa"/>
              <w:right w:w="0" w:type="dxa"/>
            </w:tcMar>
          </w:tcPr>
          <w:p>
            <w:pPr>
              <w:widowControl/>
              <w:autoSpaceDE w:val="0"/>
              <w:autoSpaceDN w:val="0"/>
              <w:spacing w:before="196" w:after="0" w:line="222" w:lineRule="exact"/>
              <w:ind w:left="0" w:right="122" w:firstLine="0"/>
              <w:jc w:val="right"/>
            </w:pPr>
            <w:r>
              <w:rPr>
                <w:rFonts w:ascii="Times New Roman" w:hAnsi="Times New Roman" w:eastAsia="Times New Roman"/>
                <w:b w:val="0"/>
                <w:i w:val="0"/>
                <w:color w:val="000000"/>
                <w:sz w:val="20"/>
              </w:rPr>
              <w:t>1078.32</w:t>
            </w:r>
          </w:p>
        </w:tc>
        <w:tc>
          <w:tcPr>
            <w:tcW w:w="800" w:type="dxa"/>
            <w:vMerge w:val="restart"/>
            <w:tcMar>
              <w:left w:w="0" w:type="dxa"/>
              <w:right w:w="0" w:type="dxa"/>
            </w:tcMar>
          </w:tcPr>
          <w:p>
            <w:pPr>
              <w:widowControl/>
              <w:autoSpaceDE w:val="0"/>
              <w:autoSpaceDN w:val="0"/>
              <w:spacing w:before="196" w:after="0" w:line="222" w:lineRule="exact"/>
              <w:ind w:left="128" w:right="0" w:firstLine="0"/>
              <w:jc w:val="left"/>
            </w:pPr>
            <w:r>
              <w:rPr>
                <w:rFonts w:ascii="Times New Roman" w:hAnsi="Times New Roman" w:eastAsia="Times New Roman"/>
                <w:b w:val="0"/>
                <w:i w:val="0"/>
                <w:color w:val="000000"/>
                <w:sz w:val="20"/>
              </w:rPr>
              <w:t>11.54</w:t>
            </w:r>
          </w:p>
        </w:tc>
        <w:tc>
          <w:tcPr>
            <w:tcW w:w="920" w:type="dxa"/>
            <w:vMerge w:val="restart"/>
            <w:tcMar>
              <w:left w:w="0" w:type="dxa"/>
              <w:right w:w="0" w:type="dxa"/>
            </w:tcMar>
          </w:tcPr>
          <w:p>
            <w:pPr>
              <w:widowControl/>
              <w:autoSpaceDE w:val="0"/>
              <w:autoSpaceDN w:val="0"/>
              <w:spacing w:before="196" w:after="0" w:line="222" w:lineRule="exact"/>
              <w:ind w:left="0" w:right="338" w:firstLine="0"/>
              <w:jc w:val="right"/>
            </w:pPr>
            <w:r>
              <w:rPr>
                <w:rFonts w:ascii="Times New Roman" w:hAnsi="Times New Roman" w:eastAsia="Times New Roman"/>
                <w:b w:val="0"/>
                <w:i w:val="0"/>
                <w:color w:val="000000"/>
                <w:sz w:val="20"/>
              </w:rPr>
              <w:t>2.04</w:t>
            </w:r>
          </w:p>
        </w:tc>
        <w:tc>
          <w:tcPr>
            <w:tcW w:w="1020" w:type="dxa"/>
            <w:vMerge w:val="restart"/>
            <w:tcMar>
              <w:left w:w="0" w:type="dxa"/>
              <w:right w:w="0" w:type="dxa"/>
            </w:tcMar>
          </w:tcPr>
          <w:p>
            <w:pPr>
              <w:widowControl/>
              <w:autoSpaceDE w:val="0"/>
              <w:autoSpaceDN w:val="0"/>
              <w:spacing w:before="196" w:after="0" w:line="222" w:lineRule="exact"/>
              <w:ind w:left="214" w:right="0" w:firstLine="0"/>
              <w:jc w:val="left"/>
            </w:pPr>
            <w:r>
              <w:rPr>
                <w:rFonts w:ascii="Times New Roman" w:hAnsi="Times New Roman" w:eastAsia="Times New Roman"/>
                <w:b w:val="0"/>
                <w:i w:val="0"/>
                <w:color w:val="000000"/>
                <w:sz w:val="20"/>
              </w:rPr>
              <w:t>−0.36</w:t>
            </w:r>
          </w:p>
        </w:tc>
        <w:tc>
          <w:tcPr>
            <w:tcW w:w="760" w:type="dxa"/>
            <w:vMerge w:val="restart"/>
            <w:tcMar>
              <w:left w:w="0" w:type="dxa"/>
              <w:right w:w="0" w:type="dxa"/>
            </w:tcMar>
          </w:tcPr>
          <w:p>
            <w:pPr>
              <w:widowControl/>
              <w:autoSpaceDE w:val="0"/>
              <w:autoSpaceDN w:val="0"/>
              <w:spacing w:before="196" w:after="0" w:line="222" w:lineRule="exact"/>
              <w:ind w:left="98" w:right="0" w:firstLine="0"/>
              <w:jc w:val="left"/>
            </w:pPr>
            <w:r>
              <w:rPr>
                <w:rFonts w:ascii="Times New Roman" w:hAnsi="Times New Roman" w:eastAsia="Times New Roman"/>
                <w:b w:val="0"/>
                <w:i w:val="0"/>
                <w:color w:val="000000"/>
                <w:sz w:val="20"/>
              </w:rPr>
              <w:t>130.0</w:t>
            </w:r>
          </w:p>
        </w:tc>
        <w:tc>
          <w:tcPr>
            <w:tcW w:w="820" w:type="dxa"/>
            <w:vMerge w:val="restart"/>
            <w:tcMar>
              <w:left w:w="0" w:type="dxa"/>
              <w:right w:w="0" w:type="dxa"/>
            </w:tcMar>
          </w:tcPr>
          <w:p>
            <w:pPr>
              <w:widowControl/>
              <w:autoSpaceDE w:val="0"/>
              <w:autoSpaceDN w:val="0"/>
              <w:spacing w:before="196" w:after="0" w:line="222" w:lineRule="exact"/>
              <w:ind w:left="0" w:right="480" w:firstLine="0"/>
              <w:jc w:val="right"/>
            </w:pPr>
            <w:r>
              <w:rPr>
                <w:rFonts w:ascii="Times New Roman" w:hAnsi="Times New Roman" w:eastAsia="Times New Roman"/>
                <w:b w:val="0"/>
                <w:i w:val="0"/>
                <w:color w:val="000000"/>
                <w:sz w:val="20"/>
              </w:rPr>
              <w:t>1</w:t>
            </w:r>
          </w:p>
        </w:tc>
        <w:tc>
          <w:tcPr>
            <w:tcW w:w="920" w:type="dxa"/>
            <w:vMerge w:val="restart"/>
            <w:tcMar>
              <w:left w:w="0" w:type="dxa"/>
              <w:right w:w="0" w:type="dxa"/>
            </w:tcMar>
          </w:tcPr>
          <w:p>
            <w:pPr>
              <w:widowControl/>
              <w:autoSpaceDE w:val="0"/>
              <w:autoSpaceDN w:val="0"/>
              <w:spacing w:before="196" w:after="0" w:line="222" w:lineRule="exact"/>
              <w:ind w:left="0" w:right="498" w:firstLine="0"/>
              <w:jc w:val="right"/>
            </w:pPr>
            <w:r>
              <w:rPr>
                <w:rFonts w:ascii="Times New Roman" w:hAnsi="Times New Roman" w:eastAsia="Times New Roman"/>
                <w:b w:val="0"/>
                <w:i w:val="0"/>
                <w:color w:val="000000"/>
                <w:sz w:val="20"/>
              </w:rPr>
              <w:t>0</w:t>
            </w:r>
          </w:p>
        </w:tc>
        <w:tc>
          <w:tcPr>
            <w:tcW w:w="1140" w:type="dxa"/>
            <w:vMerge w:val="restart"/>
            <w:tcMar>
              <w:left w:w="0" w:type="dxa"/>
              <w:right w:w="0" w:type="dxa"/>
            </w:tcMar>
          </w:tcPr>
          <w:p>
            <w:pPr>
              <w:widowControl/>
              <w:autoSpaceDE w:val="0"/>
              <w:autoSpaceDN w:val="0"/>
              <w:spacing w:before="196" w:after="0" w:line="222" w:lineRule="exact"/>
              <w:ind w:left="0" w:right="736" w:firstLine="0"/>
              <w:jc w:val="right"/>
            </w:pPr>
            <w:r>
              <w:rPr>
                <w:rFonts w:ascii="Times New Roman" w:hAnsi="Times New Roman" w:eastAsia="Times New Roman"/>
                <w:b w:val="0"/>
                <w:i w:val="0"/>
                <w:color w:val="000000"/>
                <w:sz w:val="20"/>
              </w:rPr>
              <w:t>2</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12" w:after="0" w:line="222" w:lineRule="exact"/>
              <w:ind w:left="98" w:right="0" w:firstLine="0"/>
              <w:jc w:val="left"/>
            </w:pPr>
            <w:r>
              <w:rPr>
                <w:rFonts w:ascii="Times New Roman" w:hAnsi="Times New Roman" w:eastAsia="Times New Roman"/>
                <w:b w:val="0"/>
                <w:i w:val="0"/>
                <w:color w:val="000000"/>
                <w:sz w:val="20"/>
              </w:rPr>
              <w:t>KRTT</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LLHPL</w:t>
            </w:r>
          </w:p>
        </w:tc>
        <w:tc>
          <w:tcPr>
            <w:tcW w:w="640" w:type="dxa"/>
            <w:vMerge w:val="restart"/>
            <w:tcMar>
              <w:left w:w="0" w:type="dxa"/>
              <w:right w:w="0" w:type="dxa"/>
            </w:tcMar>
          </w:tcPr>
          <w:p>
            <w:pPr>
              <w:widowControl/>
              <w:autoSpaceDE w:val="0"/>
              <w:autoSpaceDN w:val="0"/>
              <w:spacing w:before="198" w:after="0" w:line="222" w:lineRule="exact"/>
              <w:ind w:left="104" w:right="0" w:firstLine="0"/>
              <w:jc w:val="left"/>
            </w:pPr>
            <w:r>
              <w:rPr>
                <w:rFonts w:ascii="Times New Roman" w:hAnsi="Times New Roman" w:eastAsia="Times New Roman"/>
                <w:b w:val="0"/>
                <w:i w:val="0"/>
                <w:color w:val="000000"/>
                <w:sz w:val="20"/>
              </w:rPr>
              <w:t>7</w:t>
            </w:r>
          </w:p>
        </w:tc>
        <w:tc>
          <w:tcPr>
            <w:tcW w:w="1140" w:type="dxa"/>
            <w:vMerge w:val="restart"/>
            <w:tcMar>
              <w:left w:w="0" w:type="dxa"/>
              <w:right w:w="0" w:type="dxa"/>
            </w:tcMar>
          </w:tcPr>
          <w:p>
            <w:pPr>
              <w:widowControl/>
              <w:autoSpaceDE w:val="0"/>
              <w:autoSpaceDN w:val="0"/>
              <w:spacing w:before="198" w:after="0" w:line="222" w:lineRule="exact"/>
              <w:ind w:left="0" w:right="222" w:firstLine="0"/>
              <w:jc w:val="right"/>
            </w:pPr>
            <w:r>
              <w:rPr>
                <w:rFonts w:ascii="Times New Roman" w:hAnsi="Times New Roman" w:eastAsia="Times New Roman"/>
                <w:b w:val="0"/>
                <w:i w:val="0"/>
                <w:color w:val="000000"/>
                <w:sz w:val="20"/>
              </w:rPr>
              <w:t>851.07</w:t>
            </w:r>
          </w:p>
        </w:tc>
        <w:tc>
          <w:tcPr>
            <w:tcW w:w="800" w:type="dxa"/>
            <w:vMerge w:val="restart"/>
            <w:tcMar>
              <w:left w:w="0" w:type="dxa"/>
              <w:right w:w="0" w:type="dxa"/>
            </w:tcMar>
          </w:tcPr>
          <w:p>
            <w:pPr>
              <w:widowControl/>
              <w:autoSpaceDE w:val="0"/>
              <w:autoSpaceDN w:val="0"/>
              <w:spacing w:before="198" w:after="0" w:line="222" w:lineRule="exact"/>
              <w:ind w:left="128" w:right="0" w:firstLine="0"/>
              <w:jc w:val="left"/>
            </w:pPr>
            <w:r>
              <w:rPr>
                <w:rFonts w:ascii="Times New Roman" w:hAnsi="Times New Roman" w:eastAsia="Times New Roman"/>
                <w:b w:val="0"/>
                <w:i w:val="0"/>
                <w:color w:val="000000"/>
                <w:sz w:val="20"/>
              </w:rPr>
              <w:t>9.00</w:t>
            </w:r>
          </w:p>
        </w:tc>
        <w:tc>
          <w:tcPr>
            <w:tcW w:w="920" w:type="dxa"/>
            <w:vMerge w:val="restart"/>
            <w:tcMar>
              <w:left w:w="0" w:type="dxa"/>
              <w:right w:w="0" w:type="dxa"/>
            </w:tcMar>
          </w:tcPr>
          <w:p>
            <w:pPr>
              <w:widowControl/>
              <w:autoSpaceDE w:val="0"/>
              <w:autoSpaceDN w:val="0"/>
              <w:spacing w:before="198" w:after="0" w:line="222" w:lineRule="exact"/>
              <w:ind w:left="0" w:right="338" w:firstLine="0"/>
              <w:jc w:val="right"/>
            </w:pPr>
            <w:r>
              <w:rPr>
                <w:rFonts w:ascii="Times New Roman" w:hAnsi="Times New Roman" w:eastAsia="Times New Roman"/>
                <w:b w:val="0"/>
                <w:i w:val="0"/>
                <w:color w:val="000000"/>
                <w:sz w:val="20"/>
              </w:rPr>
              <w:t>0.92</w:t>
            </w:r>
          </w:p>
        </w:tc>
        <w:tc>
          <w:tcPr>
            <w:tcW w:w="1020" w:type="dxa"/>
            <w:vMerge w:val="restart"/>
            <w:tcMar>
              <w:left w:w="0" w:type="dxa"/>
              <w:right w:w="0" w:type="dxa"/>
            </w:tcMar>
          </w:tcPr>
          <w:p>
            <w:pPr>
              <w:widowControl/>
              <w:autoSpaceDE w:val="0"/>
              <w:autoSpaceDN w:val="0"/>
              <w:spacing w:before="198" w:after="0" w:line="222" w:lineRule="exact"/>
              <w:ind w:left="214" w:right="0" w:firstLine="0"/>
              <w:jc w:val="left"/>
            </w:pPr>
            <w:r>
              <w:rPr>
                <w:rFonts w:ascii="Times New Roman" w:hAnsi="Times New Roman" w:eastAsia="Times New Roman"/>
                <w:b w:val="0"/>
                <w:i w:val="0"/>
                <w:color w:val="000000"/>
                <w:sz w:val="20"/>
              </w:rPr>
              <w:t>0.66</w:t>
            </w:r>
          </w:p>
        </w:tc>
        <w:tc>
          <w:tcPr>
            <w:tcW w:w="760" w:type="dxa"/>
            <w:vMerge w:val="restart"/>
            <w:tcMar>
              <w:left w:w="0" w:type="dxa"/>
              <w:right w:w="0" w:type="dxa"/>
            </w:tcMar>
          </w:tcPr>
          <w:p>
            <w:pPr>
              <w:widowControl/>
              <w:autoSpaceDE w:val="0"/>
              <w:autoSpaceDN w:val="0"/>
              <w:spacing w:before="198" w:after="0" w:line="222" w:lineRule="exact"/>
              <w:ind w:left="98" w:right="0" w:firstLine="0"/>
              <w:jc w:val="left"/>
            </w:pPr>
            <w:r>
              <w:rPr>
                <w:rFonts w:ascii="Times New Roman" w:hAnsi="Times New Roman" w:eastAsia="Times New Roman"/>
                <w:b w:val="0"/>
                <w:i w:val="0"/>
                <w:color w:val="000000"/>
                <w:sz w:val="20"/>
              </w:rPr>
              <w:t>167.1</w:t>
            </w:r>
          </w:p>
        </w:tc>
        <w:tc>
          <w:tcPr>
            <w:tcW w:w="820" w:type="dxa"/>
            <w:vMerge w:val="restart"/>
            <w:tcMar>
              <w:left w:w="0" w:type="dxa"/>
              <w:right w:w="0" w:type="dxa"/>
            </w:tcMar>
          </w:tcPr>
          <w:p>
            <w:pPr>
              <w:widowControl/>
              <w:autoSpaceDE w:val="0"/>
              <w:autoSpaceDN w:val="0"/>
              <w:spacing w:before="198" w:after="0" w:line="222" w:lineRule="exact"/>
              <w:ind w:left="0" w:right="480" w:firstLine="0"/>
              <w:jc w:val="right"/>
            </w:pPr>
            <w:r>
              <w:rPr>
                <w:rFonts w:ascii="Times New Roman" w:hAnsi="Times New Roman" w:eastAsia="Times New Roman"/>
                <w:b w:val="0"/>
                <w:i w:val="0"/>
                <w:color w:val="000000"/>
                <w:sz w:val="20"/>
              </w:rPr>
              <w:t>1</w:t>
            </w:r>
          </w:p>
        </w:tc>
        <w:tc>
          <w:tcPr>
            <w:tcW w:w="920" w:type="dxa"/>
            <w:vMerge w:val="restart"/>
            <w:tcMar>
              <w:left w:w="0" w:type="dxa"/>
              <w:right w:w="0" w:type="dxa"/>
            </w:tcMar>
          </w:tcPr>
          <w:p>
            <w:pPr>
              <w:widowControl/>
              <w:autoSpaceDE w:val="0"/>
              <w:autoSpaceDN w:val="0"/>
              <w:spacing w:before="198" w:after="0" w:line="222" w:lineRule="exact"/>
              <w:ind w:left="0" w:right="498" w:firstLine="0"/>
              <w:jc w:val="right"/>
            </w:pPr>
            <w:r>
              <w:rPr>
                <w:rFonts w:ascii="Times New Roman" w:hAnsi="Times New Roman" w:eastAsia="Times New Roman"/>
                <w:b w:val="0"/>
                <w:i w:val="0"/>
                <w:color w:val="000000"/>
                <w:sz w:val="20"/>
              </w:rPr>
              <w:t>1</w:t>
            </w:r>
          </w:p>
        </w:tc>
        <w:tc>
          <w:tcPr>
            <w:tcW w:w="1140" w:type="dxa"/>
            <w:vMerge w:val="restart"/>
            <w:tcMar>
              <w:left w:w="0" w:type="dxa"/>
              <w:right w:w="0" w:type="dxa"/>
            </w:tcMar>
          </w:tcPr>
          <w:p>
            <w:pPr>
              <w:widowControl/>
              <w:autoSpaceDE w:val="0"/>
              <w:autoSpaceDN w:val="0"/>
              <w:spacing w:before="198" w:after="0" w:line="222" w:lineRule="exact"/>
              <w:ind w:left="0" w:right="736" w:firstLine="0"/>
              <w:jc w:val="right"/>
            </w:pPr>
            <w:r>
              <w:rPr>
                <w:rFonts w:ascii="Times New Roman" w:hAnsi="Times New Roman" w:eastAsia="Times New Roman"/>
                <w:b w:val="0"/>
                <w:i w:val="0"/>
                <w:color w:val="000000"/>
                <w:sz w:val="20"/>
              </w:rPr>
              <w:t>1</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14" w:after="0" w:line="222" w:lineRule="exact"/>
              <w:ind w:left="98" w:right="0" w:firstLine="0"/>
              <w:jc w:val="left"/>
            </w:pPr>
            <w:r>
              <w:rPr>
                <w:rFonts w:ascii="Times New Roman" w:hAnsi="Times New Roman" w:eastAsia="Times New Roman"/>
                <w:b w:val="0"/>
                <w:i w:val="0"/>
                <w:color w:val="000000"/>
                <w:sz w:val="20"/>
              </w:rPr>
              <w:t>RC</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LLHPL</w:t>
            </w:r>
          </w:p>
        </w:tc>
        <w:tc>
          <w:tcPr>
            <w:tcW w:w="640" w:type="dxa"/>
            <w:vMerge w:val="restart"/>
            <w:tcMar>
              <w:left w:w="0" w:type="dxa"/>
              <w:right w:w="0" w:type="dxa"/>
            </w:tcMar>
          </w:tcPr>
          <w:p>
            <w:pPr>
              <w:widowControl/>
              <w:autoSpaceDE w:val="0"/>
              <w:autoSpaceDN w:val="0"/>
              <w:spacing w:before="200" w:after="0" w:line="222" w:lineRule="exact"/>
              <w:ind w:left="104" w:right="0" w:firstLine="0"/>
              <w:jc w:val="left"/>
            </w:pPr>
            <w:r>
              <w:rPr>
                <w:rFonts w:ascii="Times New Roman" w:hAnsi="Times New Roman" w:eastAsia="Times New Roman"/>
                <w:b w:val="0"/>
                <w:i w:val="0"/>
                <w:color w:val="000000"/>
                <w:sz w:val="20"/>
              </w:rPr>
              <w:t>7</w:t>
            </w:r>
          </w:p>
        </w:tc>
        <w:tc>
          <w:tcPr>
            <w:tcW w:w="1140" w:type="dxa"/>
            <w:vMerge w:val="restart"/>
            <w:tcMar>
              <w:left w:w="0" w:type="dxa"/>
              <w:right w:w="0" w:type="dxa"/>
            </w:tcMar>
          </w:tcPr>
          <w:p>
            <w:pPr>
              <w:widowControl/>
              <w:autoSpaceDE w:val="0"/>
              <w:autoSpaceDN w:val="0"/>
              <w:spacing w:before="200" w:after="0" w:line="222" w:lineRule="exact"/>
              <w:ind w:left="0" w:right="222" w:firstLine="0"/>
              <w:jc w:val="right"/>
            </w:pPr>
            <w:r>
              <w:rPr>
                <w:rFonts w:ascii="Times New Roman" w:hAnsi="Times New Roman" w:eastAsia="Times New Roman"/>
                <w:b w:val="0"/>
                <w:i w:val="0"/>
                <w:color w:val="000000"/>
                <w:sz w:val="20"/>
              </w:rPr>
              <w:t>861.09</w:t>
            </w:r>
          </w:p>
        </w:tc>
        <w:tc>
          <w:tcPr>
            <w:tcW w:w="800" w:type="dxa"/>
            <w:vMerge w:val="restart"/>
            <w:tcMar>
              <w:left w:w="0" w:type="dxa"/>
              <w:right w:w="0" w:type="dxa"/>
            </w:tcMar>
          </w:tcPr>
          <w:p>
            <w:pPr>
              <w:widowControl/>
              <w:autoSpaceDE w:val="0"/>
              <w:autoSpaceDN w:val="0"/>
              <w:spacing w:before="200" w:after="0" w:line="222" w:lineRule="exact"/>
              <w:ind w:left="128" w:right="0" w:firstLine="0"/>
              <w:jc w:val="left"/>
            </w:pPr>
            <w:r>
              <w:rPr>
                <w:rFonts w:ascii="Times New Roman" w:hAnsi="Times New Roman" w:eastAsia="Times New Roman"/>
                <w:b w:val="0"/>
                <w:i w:val="0"/>
                <w:color w:val="000000"/>
                <w:sz w:val="20"/>
              </w:rPr>
              <w:t>11.09</w:t>
            </w:r>
          </w:p>
        </w:tc>
        <w:tc>
          <w:tcPr>
            <w:tcW w:w="920" w:type="dxa"/>
            <w:vMerge w:val="restart"/>
            <w:tcMar>
              <w:left w:w="0" w:type="dxa"/>
              <w:right w:w="0" w:type="dxa"/>
            </w:tcMar>
          </w:tcPr>
          <w:p>
            <w:pPr>
              <w:widowControl/>
              <w:autoSpaceDE w:val="0"/>
              <w:autoSpaceDN w:val="0"/>
              <w:spacing w:before="200" w:after="0" w:line="222" w:lineRule="exact"/>
              <w:ind w:left="0" w:right="338" w:firstLine="0"/>
              <w:jc w:val="right"/>
            </w:pPr>
            <w:r>
              <w:rPr>
                <w:rFonts w:ascii="Times New Roman" w:hAnsi="Times New Roman" w:eastAsia="Times New Roman"/>
                <w:b w:val="0"/>
                <w:i w:val="0"/>
                <w:color w:val="000000"/>
                <w:sz w:val="20"/>
              </w:rPr>
              <w:t>1.04</w:t>
            </w:r>
          </w:p>
        </w:tc>
        <w:tc>
          <w:tcPr>
            <w:tcW w:w="1020" w:type="dxa"/>
            <w:vMerge w:val="restart"/>
            <w:tcMar>
              <w:left w:w="0" w:type="dxa"/>
              <w:right w:w="0" w:type="dxa"/>
            </w:tcMar>
          </w:tcPr>
          <w:p>
            <w:pPr>
              <w:widowControl/>
              <w:autoSpaceDE w:val="0"/>
              <w:autoSpaceDN w:val="0"/>
              <w:spacing w:before="200" w:after="0" w:line="222" w:lineRule="exact"/>
              <w:ind w:left="214" w:right="0" w:firstLine="0"/>
              <w:jc w:val="left"/>
            </w:pPr>
            <w:r>
              <w:rPr>
                <w:rFonts w:ascii="Times New Roman" w:hAnsi="Times New Roman" w:eastAsia="Times New Roman"/>
                <w:b w:val="0"/>
                <w:i w:val="0"/>
                <w:color w:val="000000"/>
                <w:sz w:val="20"/>
              </w:rPr>
              <w:t>0.84</w:t>
            </w:r>
          </w:p>
        </w:tc>
        <w:tc>
          <w:tcPr>
            <w:tcW w:w="760" w:type="dxa"/>
            <w:vMerge w:val="restart"/>
            <w:tcMar>
              <w:left w:w="0" w:type="dxa"/>
              <w:right w:w="0" w:type="dxa"/>
            </w:tcMar>
          </w:tcPr>
          <w:p>
            <w:pPr>
              <w:widowControl/>
              <w:autoSpaceDE w:val="0"/>
              <w:autoSpaceDN w:val="0"/>
              <w:spacing w:before="200" w:after="0" w:line="222" w:lineRule="exact"/>
              <w:ind w:left="98" w:right="0" w:firstLine="0"/>
              <w:jc w:val="left"/>
            </w:pPr>
            <w:r>
              <w:rPr>
                <w:rFonts w:ascii="Times New Roman" w:hAnsi="Times New Roman" w:eastAsia="Times New Roman"/>
                <w:b w:val="0"/>
                <w:i w:val="0"/>
                <w:color w:val="000000"/>
                <w:sz w:val="20"/>
              </w:rPr>
              <w:t>222.9</w:t>
            </w:r>
          </w:p>
        </w:tc>
        <w:tc>
          <w:tcPr>
            <w:tcW w:w="820" w:type="dxa"/>
            <w:vMerge w:val="restart"/>
            <w:tcMar>
              <w:left w:w="0" w:type="dxa"/>
              <w:right w:w="0" w:type="dxa"/>
            </w:tcMar>
          </w:tcPr>
          <w:p>
            <w:pPr>
              <w:widowControl/>
              <w:autoSpaceDE w:val="0"/>
              <w:autoSpaceDN w:val="0"/>
              <w:spacing w:before="200" w:after="0" w:line="222" w:lineRule="exact"/>
              <w:ind w:left="0" w:right="480" w:firstLine="0"/>
              <w:jc w:val="right"/>
            </w:pPr>
            <w:r>
              <w:rPr>
                <w:rFonts w:ascii="Times New Roman" w:hAnsi="Times New Roman" w:eastAsia="Times New Roman"/>
                <w:b w:val="0"/>
                <w:i w:val="0"/>
                <w:color w:val="000000"/>
                <w:sz w:val="20"/>
              </w:rPr>
              <w:t>1</w:t>
            </w:r>
          </w:p>
        </w:tc>
        <w:tc>
          <w:tcPr>
            <w:tcW w:w="920" w:type="dxa"/>
            <w:vMerge w:val="restart"/>
            <w:tcMar>
              <w:left w:w="0" w:type="dxa"/>
              <w:right w:w="0" w:type="dxa"/>
            </w:tcMar>
          </w:tcPr>
          <w:p>
            <w:pPr>
              <w:widowControl/>
              <w:autoSpaceDE w:val="0"/>
              <w:autoSpaceDN w:val="0"/>
              <w:spacing w:before="200" w:after="0" w:line="222" w:lineRule="exact"/>
              <w:ind w:left="0" w:right="498" w:firstLine="0"/>
              <w:jc w:val="right"/>
            </w:pPr>
            <w:r>
              <w:rPr>
                <w:rFonts w:ascii="Times New Roman" w:hAnsi="Times New Roman" w:eastAsia="Times New Roman"/>
                <w:b w:val="0"/>
                <w:i w:val="0"/>
                <w:color w:val="000000"/>
                <w:sz w:val="20"/>
              </w:rPr>
              <w:t>0</w:t>
            </w:r>
          </w:p>
        </w:tc>
        <w:tc>
          <w:tcPr>
            <w:tcW w:w="1140" w:type="dxa"/>
            <w:vMerge w:val="restart"/>
            <w:tcMar>
              <w:left w:w="0" w:type="dxa"/>
              <w:right w:w="0" w:type="dxa"/>
            </w:tcMar>
          </w:tcPr>
          <w:p>
            <w:pPr>
              <w:widowControl/>
              <w:autoSpaceDE w:val="0"/>
              <w:autoSpaceDN w:val="0"/>
              <w:spacing w:before="200" w:after="0" w:line="222" w:lineRule="exact"/>
              <w:ind w:left="0" w:right="736" w:firstLine="0"/>
              <w:jc w:val="right"/>
            </w:pPr>
            <w:r>
              <w:rPr>
                <w:rFonts w:ascii="Times New Roman" w:hAnsi="Times New Roman" w:eastAsia="Times New Roman"/>
                <w:b w:val="0"/>
                <w:i w:val="0"/>
                <w:color w:val="000000"/>
                <w:sz w:val="20"/>
              </w:rPr>
              <w:t>1</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16" w:after="0" w:line="222" w:lineRule="exact"/>
              <w:ind w:left="98" w:right="0" w:firstLine="0"/>
              <w:jc w:val="left"/>
            </w:pPr>
            <w:r>
              <w:rPr>
                <w:rFonts w:ascii="Times New Roman" w:hAnsi="Times New Roman" w:eastAsia="Times New Roman"/>
                <w:b w:val="0"/>
                <w:i w:val="0"/>
                <w:color w:val="000000"/>
                <w:sz w:val="20"/>
              </w:rPr>
              <w:t>RL</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WLLVH</w:t>
            </w:r>
          </w:p>
        </w:tc>
        <w:tc>
          <w:tcPr>
            <w:tcW w:w="640" w:type="dxa"/>
            <w:vMerge w:val="restart"/>
            <w:tcMar>
              <w:left w:w="0" w:type="dxa"/>
              <w:right w:w="0" w:type="dxa"/>
            </w:tcMar>
          </w:tcPr>
          <w:p>
            <w:pPr>
              <w:widowControl/>
              <w:autoSpaceDE w:val="0"/>
              <w:autoSpaceDN w:val="0"/>
              <w:spacing w:before="202" w:after="0" w:line="222" w:lineRule="exact"/>
              <w:ind w:left="104" w:right="0" w:firstLine="0"/>
              <w:jc w:val="left"/>
            </w:pPr>
            <w:r>
              <w:rPr>
                <w:rFonts w:ascii="Times New Roman" w:hAnsi="Times New Roman" w:eastAsia="Times New Roman"/>
                <w:b w:val="0"/>
                <w:i w:val="0"/>
                <w:color w:val="000000"/>
                <w:sz w:val="20"/>
              </w:rPr>
              <w:t>8</w:t>
            </w:r>
          </w:p>
        </w:tc>
        <w:tc>
          <w:tcPr>
            <w:tcW w:w="1140" w:type="dxa"/>
            <w:vMerge w:val="restart"/>
            <w:tcMar>
              <w:left w:w="0" w:type="dxa"/>
              <w:right w:w="0" w:type="dxa"/>
            </w:tcMar>
          </w:tcPr>
          <w:p>
            <w:pPr>
              <w:widowControl/>
              <w:autoSpaceDE w:val="0"/>
              <w:autoSpaceDN w:val="0"/>
              <w:spacing w:before="202" w:after="0" w:line="222" w:lineRule="exact"/>
              <w:ind w:left="0" w:right="122" w:firstLine="0"/>
              <w:jc w:val="right"/>
            </w:pPr>
            <w:r>
              <w:rPr>
                <w:rFonts w:ascii="Times New Roman" w:hAnsi="Times New Roman" w:eastAsia="Times New Roman"/>
                <w:b w:val="0"/>
                <w:i w:val="0"/>
                <w:color w:val="000000"/>
                <w:sz w:val="20"/>
              </w:rPr>
              <w:t>1036.32</w:t>
            </w:r>
          </w:p>
        </w:tc>
        <w:tc>
          <w:tcPr>
            <w:tcW w:w="800" w:type="dxa"/>
            <w:vMerge w:val="restart"/>
            <w:tcMar>
              <w:left w:w="0" w:type="dxa"/>
              <w:right w:w="0" w:type="dxa"/>
            </w:tcMar>
          </w:tcPr>
          <w:p>
            <w:pPr>
              <w:widowControl/>
              <w:autoSpaceDE w:val="0"/>
              <w:autoSpaceDN w:val="0"/>
              <w:spacing w:before="202" w:after="0" w:line="222" w:lineRule="exact"/>
              <w:ind w:left="128" w:right="0" w:firstLine="0"/>
              <w:jc w:val="left"/>
            </w:pPr>
            <w:r>
              <w:rPr>
                <w:rFonts w:ascii="Times New Roman" w:hAnsi="Times New Roman" w:eastAsia="Times New Roman"/>
                <w:b w:val="0"/>
                <w:i w:val="0"/>
                <w:color w:val="000000"/>
                <w:sz w:val="20"/>
              </w:rPr>
              <w:t>10.63</w:t>
            </w:r>
          </w:p>
        </w:tc>
        <w:tc>
          <w:tcPr>
            <w:tcW w:w="920" w:type="dxa"/>
            <w:vMerge w:val="restart"/>
            <w:tcMar>
              <w:left w:w="0" w:type="dxa"/>
              <w:right w:w="0" w:type="dxa"/>
            </w:tcMar>
          </w:tcPr>
          <w:p>
            <w:pPr>
              <w:widowControl/>
              <w:autoSpaceDE w:val="0"/>
              <w:autoSpaceDN w:val="0"/>
              <w:spacing w:before="202" w:after="0" w:line="222" w:lineRule="exact"/>
              <w:ind w:left="0" w:right="338" w:firstLine="0"/>
              <w:jc w:val="right"/>
            </w:pPr>
            <w:r>
              <w:rPr>
                <w:rFonts w:ascii="Times New Roman" w:hAnsi="Times New Roman" w:eastAsia="Times New Roman"/>
                <w:b w:val="0"/>
                <w:i w:val="0"/>
                <w:color w:val="000000"/>
                <w:sz w:val="20"/>
              </w:rPr>
              <w:t>2.04</w:t>
            </w:r>
          </w:p>
        </w:tc>
        <w:tc>
          <w:tcPr>
            <w:tcW w:w="1020" w:type="dxa"/>
            <w:vMerge w:val="restart"/>
            <w:tcMar>
              <w:left w:w="0" w:type="dxa"/>
              <w:right w:w="0" w:type="dxa"/>
            </w:tcMar>
          </w:tcPr>
          <w:p>
            <w:pPr>
              <w:widowControl/>
              <w:autoSpaceDE w:val="0"/>
              <w:autoSpaceDN w:val="0"/>
              <w:spacing w:before="202" w:after="0" w:line="222" w:lineRule="exact"/>
              <w:ind w:left="214" w:right="0" w:firstLine="0"/>
              <w:jc w:val="left"/>
            </w:pPr>
            <w:r>
              <w:rPr>
                <w:rFonts w:ascii="Times New Roman" w:hAnsi="Times New Roman" w:eastAsia="Times New Roman"/>
                <w:b w:val="0"/>
                <w:i w:val="0"/>
                <w:color w:val="000000"/>
                <w:sz w:val="20"/>
              </w:rPr>
              <w:t>0.46</w:t>
            </w:r>
          </w:p>
        </w:tc>
        <w:tc>
          <w:tcPr>
            <w:tcW w:w="760" w:type="dxa"/>
            <w:vMerge w:val="restart"/>
            <w:tcMar>
              <w:left w:w="0" w:type="dxa"/>
              <w:right w:w="0" w:type="dxa"/>
            </w:tcMar>
          </w:tcPr>
          <w:p>
            <w:pPr>
              <w:widowControl/>
              <w:autoSpaceDE w:val="0"/>
              <w:autoSpaceDN w:val="0"/>
              <w:spacing w:before="202" w:after="0" w:line="222" w:lineRule="exact"/>
              <w:ind w:left="98" w:right="0" w:firstLine="0"/>
              <w:jc w:val="left"/>
            </w:pPr>
            <w:r>
              <w:rPr>
                <w:rFonts w:ascii="Times New Roman" w:hAnsi="Times New Roman" w:eastAsia="Times New Roman"/>
                <w:b w:val="0"/>
                <w:i w:val="0"/>
                <w:color w:val="000000"/>
                <w:sz w:val="20"/>
              </w:rPr>
              <w:t>182.5</w:t>
            </w:r>
          </w:p>
        </w:tc>
        <w:tc>
          <w:tcPr>
            <w:tcW w:w="820" w:type="dxa"/>
            <w:vMerge w:val="restart"/>
            <w:tcMar>
              <w:left w:w="0" w:type="dxa"/>
              <w:right w:w="0" w:type="dxa"/>
            </w:tcMar>
          </w:tcPr>
          <w:p>
            <w:pPr>
              <w:widowControl/>
              <w:autoSpaceDE w:val="0"/>
              <w:autoSpaceDN w:val="0"/>
              <w:spacing w:before="202" w:after="0" w:line="222" w:lineRule="exact"/>
              <w:ind w:left="0" w:right="480" w:firstLine="0"/>
              <w:jc w:val="right"/>
            </w:pPr>
            <w:r>
              <w:rPr>
                <w:rFonts w:ascii="Times New Roman" w:hAnsi="Times New Roman" w:eastAsia="Times New Roman"/>
                <w:b w:val="0"/>
                <w:i w:val="0"/>
                <w:color w:val="000000"/>
                <w:sz w:val="20"/>
              </w:rPr>
              <w:t>1</w:t>
            </w:r>
          </w:p>
        </w:tc>
        <w:tc>
          <w:tcPr>
            <w:tcW w:w="920" w:type="dxa"/>
            <w:vMerge w:val="restart"/>
            <w:tcMar>
              <w:left w:w="0" w:type="dxa"/>
              <w:right w:w="0" w:type="dxa"/>
            </w:tcMar>
          </w:tcPr>
          <w:p>
            <w:pPr>
              <w:widowControl/>
              <w:autoSpaceDE w:val="0"/>
              <w:autoSpaceDN w:val="0"/>
              <w:spacing w:before="202" w:after="0" w:line="222" w:lineRule="exact"/>
              <w:ind w:left="0" w:right="498" w:firstLine="0"/>
              <w:jc w:val="right"/>
            </w:pPr>
            <w:r>
              <w:rPr>
                <w:rFonts w:ascii="Times New Roman" w:hAnsi="Times New Roman" w:eastAsia="Times New Roman"/>
                <w:b w:val="0"/>
                <w:i w:val="0"/>
                <w:color w:val="000000"/>
                <w:sz w:val="20"/>
              </w:rPr>
              <w:t>0</w:t>
            </w:r>
          </w:p>
        </w:tc>
        <w:tc>
          <w:tcPr>
            <w:tcW w:w="1140" w:type="dxa"/>
            <w:vMerge w:val="restart"/>
            <w:tcMar>
              <w:left w:w="0" w:type="dxa"/>
              <w:right w:w="0" w:type="dxa"/>
            </w:tcMar>
          </w:tcPr>
          <w:p>
            <w:pPr>
              <w:widowControl/>
              <w:autoSpaceDE w:val="0"/>
              <w:autoSpaceDN w:val="0"/>
              <w:spacing w:before="202" w:after="0" w:line="222" w:lineRule="exact"/>
              <w:ind w:left="0" w:right="736" w:firstLine="0"/>
              <w:jc w:val="right"/>
            </w:pPr>
            <w:r>
              <w:rPr>
                <w:rFonts w:ascii="Times New Roman" w:hAnsi="Times New Roman" w:eastAsia="Times New Roman"/>
                <w:b w:val="0"/>
                <w:i w:val="0"/>
                <w:color w:val="000000"/>
                <w:sz w:val="20"/>
              </w:rPr>
              <w:t>2</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18" w:after="0" w:line="222" w:lineRule="exact"/>
              <w:ind w:left="98" w:right="0" w:firstLine="0"/>
              <w:jc w:val="left"/>
            </w:pPr>
            <w:r>
              <w:rPr>
                <w:rFonts w:ascii="Times New Roman" w:hAnsi="Times New Roman" w:eastAsia="Times New Roman"/>
                <w:b w:val="0"/>
                <w:i w:val="0"/>
                <w:color w:val="000000"/>
                <w:sz w:val="20"/>
              </w:rPr>
              <w:t>LKK</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YHHLL</w:t>
            </w:r>
          </w:p>
        </w:tc>
        <w:tc>
          <w:tcPr>
            <w:tcW w:w="640" w:type="dxa"/>
            <w:vMerge w:val="restart"/>
            <w:tcMar>
              <w:left w:w="0" w:type="dxa"/>
              <w:right w:w="0" w:type="dxa"/>
            </w:tcMar>
          </w:tcPr>
          <w:p>
            <w:pPr>
              <w:widowControl/>
              <w:autoSpaceDE w:val="0"/>
              <w:autoSpaceDN w:val="0"/>
              <w:spacing w:before="204" w:after="0" w:line="222" w:lineRule="exact"/>
              <w:ind w:left="104" w:right="0" w:firstLine="0"/>
              <w:jc w:val="left"/>
            </w:pPr>
            <w:r>
              <w:rPr>
                <w:rFonts w:ascii="Times New Roman" w:hAnsi="Times New Roman" w:eastAsia="Times New Roman"/>
                <w:b w:val="0"/>
                <w:i w:val="0"/>
                <w:color w:val="000000"/>
                <w:sz w:val="20"/>
              </w:rPr>
              <w:t>8</w:t>
            </w:r>
          </w:p>
        </w:tc>
        <w:tc>
          <w:tcPr>
            <w:tcW w:w="1140" w:type="dxa"/>
            <w:vMerge w:val="restart"/>
            <w:tcMar>
              <w:left w:w="0" w:type="dxa"/>
              <w:right w:w="0" w:type="dxa"/>
            </w:tcMar>
          </w:tcPr>
          <w:p>
            <w:pPr>
              <w:widowControl/>
              <w:autoSpaceDE w:val="0"/>
              <w:autoSpaceDN w:val="0"/>
              <w:spacing w:before="204" w:after="0" w:line="222" w:lineRule="exact"/>
              <w:ind w:left="0" w:right="122" w:firstLine="0"/>
              <w:jc w:val="right"/>
            </w:pPr>
            <w:r>
              <w:rPr>
                <w:rFonts w:ascii="Times New Roman" w:hAnsi="Times New Roman" w:eastAsia="Times New Roman"/>
                <w:b w:val="0"/>
                <w:i w:val="0"/>
                <w:color w:val="000000"/>
                <w:sz w:val="20"/>
              </w:rPr>
              <w:t>1097.30</w:t>
            </w:r>
          </w:p>
        </w:tc>
        <w:tc>
          <w:tcPr>
            <w:tcW w:w="800" w:type="dxa"/>
            <w:vMerge w:val="restart"/>
            <w:tcMar>
              <w:left w:w="0" w:type="dxa"/>
              <w:right w:w="0" w:type="dxa"/>
            </w:tcMar>
          </w:tcPr>
          <w:p>
            <w:pPr>
              <w:widowControl/>
              <w:autoSpaceDE w:val="0"/>
              <w:autoSpaceDN w:val="0"/>
              <w:spacing w:before="204" w:after="0" w:line="222" w:lineRule="exact"/>
              <w:ind w:left="128" w:right="0" w:firstLine="0"/>
              <w:jc w:val="left"/>
            </w:pPr>
            <w:r>
              <w:rPr>
                <w:rFonts w:ascii="Times New Roman" w:hAnsi="Times New Roman" w:eastAsia="Times New Roman"/>
                <w:b w:val="0"/>
                <w:i w:val="0"/>
                <w:color w:val="000000"/>
                <w:sz w:val="20"/>
              </w:rPr>
              <w:t>9.91</w:t>
            </w:r>
          </w:p>
        </w:tc>
        <w:tc>
          <w:tcPr>
            <w:tcW w:w="920" w:type="dxa"/>
            <w:vMerge w:val="restart"/>
            <w:tcMar>
              <w:left w:w="0" w:type="dxa"/>
              <w:right w:w="0" w:type="dxa"/>
            </w:tcMar>
          </w:tcPr>
          <w:p>
            <w:pPr>
              <w:widowControl/>
              <w:autoSpaceDE w:val="0"/>
              <w:autoSpaceDN w:val="0"/>
              <w:spacing w:before="204" w:after="0" w:line="222" w:lineRule="exact"/>
              <w:ind w:left="0" w:right="338" w:firstLine="0"/>
              <w:jc w:val="right"/>
            </w:pPr>
            <w:r>
              <w:rPr>
                <w:rFonts w:ascii="Times New Roman" w:hAnsi="Times New Roman" w:eastAsia="Times New Roman"/>
                <w:b w:val="0"/>
                <w:i w:val="0"/>
                <w:color w:val="000000"/>
                <w:sz w:val="20"/>
              </w:rPr>
              <w:t>1.96</w:t>
            </w:r>
          </w:p>
        </w:tc>
        <w:tc>
          <w:tcPr>
            <w:tcW w:w="1020" w:type="dxa"/>
            <w:vMerge w:val="restart"/>
            <w:tcMar>
              <w:left w:w="0" w:type="dxa"/>
              <w:right w:w="0" w:type="dxa"/>
            </w:tcMar>
          </w:tcPr>
          <w:p>
            <w:pPr>
              <w:widowControl/>
              <w:autoSpaceDE w:val="0"/>
              <w:autoSpaceDN w:val="0"/>
              <w:spacing w:before="204" w:after="0" w:line="222" w:lineRule="exact"/>
              <w:ind w:left="214" w:right="0" w:firstLine="0"/>
              <w:jc w:val="left"/>
            </w:pPr>
            <w:r>
              <w:rPr>
                <w:rFonts w:ascii="Times New Roman" w:hAnsi="Times New Roman" w:eastAsia="Times New Roman"/>
                <w:b w:val="0"/>
                <w:i w:val="0"/>
                <w:color w:val="000000"/>
                <w:sz w:val="20"/>
              </w:rPr>
              <w:t>−0.95</w:t>
            </w:r>
          </w:p>
        </w:tc>
        <w:tc>
          <w:tcPr>
            <w:tcW w:w="760" w:type="dxa"/>
            <w:vMerge w:val="restart"/>
            <w:tcMar>
              <w:left w:w="0" w:type="dxa"/>
              <w:right w:w="0" w:type="dxa"/>
            </w:tcMar>
          </w:tcPr>
          <w:p>
            <w:pPr>
              <w:widowControl/>
              <w:autoSpaceDE w:val="0"/>
              <w:autoSpaceDN w:val="0"/>
              <w:spacing w:before="204" w:after="0" w:line="222" w:lineRule="exact"/>
              <w:ind w:left="98" w:right="0" w:firstLine="0"/>
              <w:jc w:val="left"/>
            </w:pPr>
            <w:r>
              <w:rPr>
                <w:rFonts w:ascii="Times New Roman" w:hAnsi="Times New Roman" w:eastAsia="Times New Roman"/>
                <w:b w:val="0"/>
                <w:i w:val="0"/>
                <w:color w:val="000000"/>
                <w:sz w:val="20"/>
              </w:rPr>
              <w:t>97.5</w:t>
            </w:r>
          </w:p>
        </w:tc>
        <w:tc>
          <w:tcPr>
            <w:tcW w:w="820" w:type="dxa"/>
            <w:vMerge w:val="restart"/>
            <w:tcMar>
              <w:left w:w="0" w:type="dxa"/>
              <w:right w:w="0" w:type="dxa"/>
            </w:tcMar>
          </w:tcPr>
          <w:p>
            <w:pPr>
              <w:widowControl/>
              <w:autoSpaceDE w:val="0"/>
              <w:autoSpaceDN w:val="0"/>
              <w:spacing w:before="204" w:after="0" w:line="222" w:lineRule="exact"/>
              <w:ind w:left="0" w:right="480" w:firstLine="0"/>
              <w:jc w:val="right"/>
            </w:pPr>
            <w:r>
              <w:rPr>
                <w:rFonts w:ascii="Times New Roman" w:hAnsi="Times New Roman" w:eastAsia="Times New Roman"/>
                <w:b w:val="0"/>
                <w:i w:val="0"/>
                <w:color w:val="000000"/>
                <w:sz w:val="20"/>
              </w:rPr>
              <w:t>2</w:t>
            </w:r>
          </w:p>
        </w:tc>
        <w:tc>
          <w:tcPr>
            <w:tcW w:w="920" w:type="dxa"/>
            <w:vMerge w:val="restart"/>
            <w:tcMar>
              <w:left w:w="0" w:type="dxa"/>
              <w:right w:w="0" w:type="dxa"/>
            </w:tcMar>
          </w:tcPr>
          <w:p>
            <w:pPr>
              <w:widowControl/>
              <w:autoSpaceDE w:val="0"/>
              <w:autoSpaceDN w:val="0"/>
              <w:spacing w:before="204" w:after="0" w:line="222" w:lineRule="exact"/>
              <w:ind w:left="0" w:right="498" w:firstLine="0"/>
              <w:jc w:val="right"/>
            </w:pPr>
            <w:r>
              <w:rPr>
                <w:rFonts w:ascii="Times New Roman" w:hAnsi="Times New Roman" w:eastAsia="Times New Roman"/>
                <w:b w:val="0"/>
                <w:i w:val="0"/>
                <w:color w:val="000000"/>
                <w:sz w:val="20"/>
              </w:rPr>
              <w:t>1</w:t>
            </w:r>
          </w:p>
        </w:tc>
        <w:tc>
          <w:tcPr>
            <w:tcW w:w="1140" w:type="dxa"/>
            <w:vMerge w:val="restart"/>
            <w:tcMar>
              <w:left w:w="0" w:type="dxa"/>
              <w:right w:w="0" w:type="dxa"/>
            </w:tcMar>
          </w:tcPr>
          <w:p>
            <w:pPr>
              <w:widowControl/>
              <w:autoSpaceDE w:val="0"/>
              <w:autoSpaceDN w:val="0"/>
              <w:spacing w:before="204" w:after="0" w:line="222" w:lineRule="exact"/>
              <w:ind w:left="0" w:right="736" w:firstLine="0"/>
              <w:jc w:val="right"/>
            </w:pPr>
            <w:r>
              <w:rPr>
                <w:rFonts w:ascii="Times New Roman" w:hAnsi="Times New Roman" w:eastAsia="Times New Roman"/>
                <w:b w:val="0"/>
                <w:i w:val="0"/>
                <w:color w:val="000000"/>
                <w:sz w:val="20"/>
              </w:rPr>
              <w:t>2</w:t>
            </w: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20" w:after="0" w:line="222" w:lineRule="exact"/>
              <w:ind w:left="98" w:right="0" w:firstLine="0"/>
              <w:jc w:val="left"/>
            </w:pPr>
            <w:r>
              <w:rPr>
                <w:rFonts w:ascii="Times New Roman" w:hAnsi="Times New Roman" w:eastAsia="Times New Roman"/>
                <w:b w:val="0"/>
                <w:i w:val="0"/>
                <w:color w:val="000000"/>
                <w:sz w:val="20"/>
              </w:rPr>
              <w:t>CRR</w:t>
            </w: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c>
          <w:tcPr>
            <w:tcW w:w="1049" w:type="dxa"/>
            <w:vMerge w:val="continue"/>
          </w:tcPr>
          <w:p/>
        </w:tc>
      </w:tr>
      <w:tr>
        <w:tblPrEx>
          <w:tblCellMar>
            <w:top w:w="0" w:type="dxa"/>
            <w:left w:w="108" w:type="dxa"/>
            <w:bottom w:w="0" w:type="dxa"/>
            <w:right w:w="108" w:type="dxa"/>
          </w:tblCellMar>
        </w:tblPrEx>
        <w:trPr>
          <w:trHeight w:val="300" w:hRule="exact"/>
        </w:trPr>
        <w:tc>
          <w:tcPr>
            <w:tcW w:w="896" w:type="dxa"/>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YLSLL</w:t>
            </w:r>
          </w:p>
        </w:tc>
        <w:tc>
          <w:tcPr>
            <w:tcW w:w="640" w:type="dxa"/>
            <w:vMerge w:val="restart"/>
            <w:tcBorders>
              <w:bottom w:val="single" w:color="000000" w:sz="12" w:space="0"/>
            </w:tcBorders>
            <w:tcMar>
              <w:left w:w="0" w:type="dxa"/>
              <w:right w:w="0" w:type="dxa"/>
            </w:tcMar>
          </w:tcPr>
          <w:p>
            <w:pPr>
              <w:widowControl/>
              <w:autoSpaceDE w:val="0"/>
              <w:autoSpaceDN w:val="0"/>
              <w:spacing w:before="206" w:after="0" w:line="222" w:lineRule="exact"/>
              <w:ind w:left="104" w:right="0" w:firstLine="0"/>
              <w:jc w:val="left"/>
            </w:pPr>
            <w:r>
              <w:rPr>
                <w:rFonts w:ascii="Times New Roman" w:hAnsi="Times New Roman" w:eastAsia="Times New Roman"/>
                <w:b w:val="0"/>
                <w:i w:val="0"/>
                <w:color w:val="000000"/>
                <w:sz w:val="20"/>
              </w:rPr>
              <w:t>7</w:t>
            </w:r>
          </w:p>
        </w:tc>
        <w:tc>
          <w:tcPr>
            <w:tcW w:w="1140" w:type="dxa"/>
            <w:vMerge w:val="restart"/>
            <w:tcBorders>
              <w:bottom w:val="single" w:color="000000" w:sz="12" w:space="0"/>
            </w:tcBorders>
            <w:tcMar>
              <w:left w:w="0" w:type="dxa"/>
              <w:right w:w="0" w:type="dxa"/>
            </w:tcMar>
          </w:tcPr>
          <w:p>
            <w:pPr>
              <w:widowControl/>
              <w:autoSpaceDE w:val="0"/>
              <w:autoSpaceDN w:val="0"/>
              <w:spacing w:before="206" w:after="0" w:line="222" w:lineRule="exact"/>
              <w:ind w:left="0" w:right="222" w:firstLine="0"/>
              <w:jc w:val="right"/>
            </w:pPr>
            <w:r>
              <w:rPr>
                <w:rFonts w:ascii="Times New Roman" w:hAnsi="Times New Roman" w:eastAsia="Times New Roman"/>
                <w:b w:val="0"/>
                <w:i w:val="0"/>
                <w:color w:val="000000"/>
                <w:sz w:val="20"/>
              </w:rPr>
              <w:t>892.06</w:t>
            </w:r>
          </w:p>
        </w:tc>
        <w:tc>
          <w:tcPr>
            <w:tcW w:w="800" w:type="dxa"/>
            <w:vMerge w:val="restart"/>
            <w:tcBorders>
              <w:bottom w:val="single" w:color="000000" w:sz="12" w:space="0"/>
            </w:tcBorders>
            <w:tcMar>
              <w:left w:w="0" w:type="dxa"/>
              <w:right w:w="0" w:type="dxa"/>
            </w:tcMar>
          </w:tcPr>
          <w:p>
            <w:pPr>
              <w:widowControl/>
              <w:autoSpaceDE w:val="0"/>
              <w:autoSpaceDN w:val="0"/>
              <w:spacing w:before="206" w:after="0" w:line="222" w:lineRule="exact"/>
              <w:ind w:left="128" w:right="0" w:firstLine="0"/>
              <w:jc w:val="left"/>
            </w:pPr>
            <w:r>
              <w:rPr>
                <w:rFonts w:ascii="Times New Roman" w:hAnsi="Times New Roman" w:eastAsia="Times New Roman"/>
                <w:b w:val="0"/>
                <w:i w:val="0"/>
                <w:color w:val="000000"/>
                <w:sz w:val="20"/>
              </w:rPr>
              <w:t>9.89</w:t>
            </w:r>
          </w:p>
        </w:tc>
        <w:tc>
          <w:tcPr>
            <w:tcW w:w="920" w:type="dxa"/>
            <w:vMerge w:val="restart"/>
            <w:tcBorders>
              <w:bottom w:val="single" w:color="000000" w:sz="12" w:space="0"/>
            </w:tcBorders>
            <w:tcMar>
              <w:left w:w="0" w:type="dxa"/>
              <w:right w:w="0" w:type="dxa"/>
            </w:tcMar>
          </w:tcPr>
          <w:p>
            <w:pPr>
              <w:widowControl/>
              <w:autoSpaceDE w:val="0"/>
              <w:autoSpaceDN w:val="0"/>
              <w:spacing w:before="206" w:after="0" w:line="222" w:lineRule="exact"/>
              <w:ind w:left="0" w:right="338" w:firstLine="0"/>
              <w:jc w:val="right"/>
            </w:pPr>
            <w:r>
              <w:rPr>
                <w:rFonts w:ascii="Times New Roman" w:hAnsi="Times New Roman" w:eastAsia="Times New Roman"/>
                <w:b w:val="0"/>
                <w:i w:val="0"/>
                <w:color w:val="000000"/>
                <w:sz w:val="20"/>
              </w:rPr>
              <w:t>0.99</w:t>
            </w:r>
          </w:p>
        </w:tc>
        <w:tc>
          <w:tcPr>
            <w:tcW w:w="1020" w:type="dxa"/>
            <w:vMerge w:val="restart"/>
            <w:tcBorders>
              <w:bottom w:val="single" w:color="000000" w:sz="12" w:space="0"/>
            </w:tcBorders>
            <w:tcMar>
              <w:left w:w="0" w:type="dxa"/>
              <w:right w:w="0" w:type="dxa"/>
            </w:tcMar>
          </w:tcPr>
          <w:p>
            <w:pPr>
              <w:widowControl/>
              <w:autoSpaceDE w:val="0"/>
              <w:autoSpaceDN w:val="0"/>
              <w:spacing w:before="206" w:after="0" w:line="222" w:lineRule="exact"/>
              <w:ind w:left="214" w:right="0" w:firstLine="0"/>
              <w:jc w:val="left"/>
            </w:pPr>
            <w:r>
              <w:rPr>
                <w:rFonts w:ascii="Times New Roman" w:hAnsi="Times New Roman" w:eastAsia="Times New Roman"/>
                <w:b w:val="0"/>
                <w:i w:val="0"/>
                <w:color w:val="000000"/>
                <w:sz w:val="20"/>
              </w:rPr>
              <w:t>0.04</w:t>
            </w:r>
          </w:p>
        </w:tc>
        <w:tc>
          <w:tcPr>
            <w:tcW w:w="760" w:type="dxa"/>
            <w:vMerge w:val="restart"/>
            <w:tcBorders>
              <w:bottom w:val="single" w:color="000000" w:sz="12" w:space="0"/>
            </w:tcBorders>
            <w:tcMar>
              <w:left w:w="0" w:type="dxa"/>
              <w:right w:w="0" w:type="dxa"/>
            </w:tcMar>
          </w:tcPr>
          <w:p>
            <w:pPr>
              <w:widowControl/>
              <w:autoSpaceDE w:val="0"/>
              <w:autoSpaceDN w:val="0"/>
              <w:spacing w:before="206" w:after="0" w:line="222" w:lineRule="exact"/>
              <w:ind w:left="98" w:right="0" w:firstLine="0"/>
              <w:jc w:val="left"/>
            </w:pPr>
            <w:r>
              <w:rPr>
                <w:rFonts w:ascii="Times New Roman" w:hAnsi="Times New Roman" w:eastAsia="Times New Roman"/>
                <w:b w:val="0"/>
                <w:i w:val="0"/>
                <w:color w:val="000000"/>
                <w:sz w:val="20"/>
              </w:rPr>
              <w:t>167.1</w:t>
            </w:r>
          </w:p>
        </w:tc>
        <w:tc>
          <w:tcPr>
            <w:tcW w:w="820" w:type="dxa"/>
            <w:vMerge w:val="restart"/>
            <w:tcBorders>
              <w:bottom w:val="single" w:color="000000" w:sz="12" w:space="0"/>
            </w:tcBorders>
            <w:tcMar>
              <w:left w:w="0" w:type="dxa"/>
              <w:right w:w="0" w:type="dxa"/>
            </w:tcMar>
          </w:tcPr>
          <w:p>
            <w:pPr>
              <w:widowControl/>
              <w:autoSpaceDE w:val="0"/>
              <w:autoSpaceDN w:val="0"/>
              <w:spacing w:before="206" w:after="0" w:line="222" w:lineRule="exact"/>
              <w:ind w:left="0" w:right="480" w:firstLine="0"/>
              <w:jc w:val="right"/>
            </w:pPr>
            <w:r>
              <w:rPr>
                <w:rFonts w:ascii="Times New Roman" w:hAnsi="Times New Roman" w:eastAsia="Times New Roman"/>
                <w:b w:val="0"/>
                <w:i w:val="0"/>
                <w:color w:val="000000"/>
                <w:sz w:val="20"/>
              </w:rPr>
              <w:t>0</w:t>
            </w:r>
          </w:p>
        </w:tc>
        <w:tc>
          <w:tcPr>
            <w:tcW w:w="920" w:type="dxa"/>
            <w:vMerge w:val="restart"/>
            <w:tcBorders>
              <w:bottom w:val="single" w:color="000000" w:sz="12" w:space="0"/>
            </w:tcBorders>
            <w:tcMar>
              <w:left w:w="0" w:type="dxa"/>
              <w:right w:w="0" w:type="dxa"/>
            </w:tcMar>
          </w:tcPr>
          <w:p>
            <w:pPr>
              <w:widowControl/>
              <w:autoSpaceDE w:val="0"/>
              <w:autoSpaceDN w:val="0"/>
              <w:spacing w:before="206" w:after="0" w:line="222" w:lineRule="exact"/>
              <w:ind w:left="0" w:right="498" w:firstLine="0"/>
              <w:jc w:val="right"/>
            </w:pPr>
            <w:r>
              <w:rPr>
                <w:rFonts w:ascii="Times New Roman" w:hAnsi="Times New Roman" w:eastAsia="Times New Roman"/>
                <w:b w:val="0"/>
                <w:i w:val="0"/>
                <w:color w:val="000000"/>
                <w:sz w:val="20"/>
              </w:rPr>
              <w:t>0</w:t>
            </w:r>
          </w:p>
        </w:tc>
        <w:tc>
          <w:tcPr>
            <w:tcW w:w="1140" w:type="dxa"/>
            <w:vMerge w:val="restart"/>
            <w:tcBorders>
              <w:bottom w:val="single" w:color="000000" w:sz="12" w:space="0"/>
            </w:tcBorders>
            <w:tcMar>
              <w:left w:w="0" w:type="dxa"/>
              <w:right w:w="0" w:type="dxa"/>
            </w:tcMar>
          </w:tcPr>
          <w:p>
            <w:pPr>
              <w:widowControl/>
              <w:autoSpaceDE w:val="0"/>
              <w:autoSpaceDN w:val="0"/>
              <w:spacing w:before="206" w:after="0" w:line="222" w:lineRule="exact"/>
              <w:ind w:left="0" w:right="736" w:firstLine="0"/>
              <w:jc w:val="right"/>
            </w:pPr>
            <w:r>
              <w:rPr>
                <w:rFonts w:ascii="Times New Roman" w:hAnsi="Times New Roman" w:eastAsia="Times New Roman"/>
                <w:b w:val="0"/>
                <w:i w:val="0"/>
                <w:color w:val="000000"/>
                <w:sz w:val="20"/>
              </w:rPr>
              <w:t>1</w:t>
            </w:r>
          </w:p>
        </w:tc>
      </w:tr>
      <w:tr>
        <w:tblPrEx>
          <w:tblCellMar>
            <w:top w:w="0" w:type="dxa"/>
            <w:left w:w="108" w:type="dxa"/>
            <w:bottom w:w="0" w:type="dxa"/>
            <w:right w:w="108" w:type="dxa"/>
          </w:tblCellMar>
        </w:tblPrEx>
        <w:trPr>
          <w:trHeight w:val="330" w:hRule="exact"/>
        </w:trPr>
        <w:tc>
          <w:tcPr>
            <w:tcW w:w="896" w:type="dxa"/>
            <w:tcBorders>
              <w:bottom w:val="single" w:color="000000" w:sz="12" w:space="0"/>
            </w:tcBorders>
            <w:tcMar>
              <w:left w:w="0" w:type="dxa"/>
              <w:right w:w="0" w:type="dxa"/>
            </w:tcMar>
          </w:tcPr>
          <w:p>
            <w:pPr>
              <w:widowControl/>
              <w:autoSpaceDE w:val="0"/>
              <w:autoSpaceDN w:val="0"/>
              <w:spacing w:before="22" w:after="0" w:line="222" w:lineRule="exact"/>
              <w:ind w:left="98" w:right="0" w:firstLine="0"/>
              <w:jc w:val="left"/>
            </w:pPr>
            <w:r>
              <w:rPr>
                <w:rFonts w:ascii="Times New Roman" w:hAnsi="Times New Roman" w:eastAsia="Times New Roman"/>
                <w:b w:val="0"/>
                <w:i w:val="0"/>
                <w:color w:val="000000"/>
                <w:sz w:val="20"/>
              </w:rPr>
              <w:t>QR</w:t>
            </w: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c>
          <w:tcPr>
            <w:tcW w:w="1049" w:type="dxa"/>
            <w:vMerge w:val="continue"/>
            <w:tcBorders>
              <w:bottom w:val="single" w:color="000000" w:sz="12" w:space="0"/>
            </w:tcBorders>
          </w:tcPr>
          <w:p/>
        </w:tc>
      </w:tr>
    </w:tbl>
    <w:p>
      <w:pPr>
        <w:widowControl/>
        <w:autoSpaceDE w:val="0"/>
        <w:autoSpaceDN w:val="0"/>
        <w:spacing w:before="742" w:after="0" w:line="264" w:lineRule="exact"/>
        <w:ind w:left="722" w:right="0" w:firstLine="0"/>
        <w:jc w:val="left"/>
      </w:pPr>
      <w:r>
        <w:rPr>
          <w:rFonts w:ascii="Times New Roman" w:hAnsi="Times New Roman" w:eastAsia="Times New Roman"/>
          <w:b/>
          <w:i/>
          <w:color w:val="000000"/>
          <w:sz w:val="24"/>
        </w:rPr>
        <w:t>Docking to human AChE</w:t>
      </w:r>
    </w:p>
    <w:p>
      <w:pPr>
        <w:widowControl/>
        <w:autoSpaceDE w:val="0"/>
        <w:autoSpaceDN w:val="0"/>
        <w:spacing w:before="60" w:after="658" w:line="552" w:lineRule="exact"/>
        <w:ind w:left="722" w:right="676" w:firstLine="480"/>
        <w:jc w:val="both"/>
      </w:pPr>
      <w:r>
        <w:rPr>
          <w:rFonts w:ascii="Times New Roman" w:hAnsi="Times New Roman" w:eastAsia="Times New Roman"/>
          <w:b w:val="0"/>
          <w:i w:val="0"/>
          <w:color w:val="000000"/>
          <w:sz w:val="24"/>
        </w:rPr>
        <w:t xml:space="preserve">All twelve ligands produced favourable Vina scores (Table 6, Figure 2). Best-run values ran from −8.25 to −9.60 kcal/mol; three-run means ran from −8.07 ± 0.16 to −9.44 ± 0.09 kcal/mol. Best-pose order was FLLHTTR (−9.60), YLSLLQR (−9.49), ALLLHRC (−9.29). Mean order put YLSLLQR first (−9.44 ± 0.09) and ALLLHRC second (−9.18 ± 0.11).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15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16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266" w:lineRule="exact"/>
        <w:ind w:left="0" w:right="0" w:firstLine="0"/>
        <w:jc w:val="center"/>
      </w:pPr>
      <w:r>
        <w:rPr>
          <w:rFonts w:ascii="Times New Roman" w:hAnsi="Times New Roman" w:eastAsia="Times New Roman"/>
          <w:b w:val="0"/>
          <w:i w:val="0"/>
          <w:color w:val="000000"/>
          <w:sz w:val="24"/>
        </w:rPr>
        <w:t>FLLHTTR has the strongest single pose and the largest SD (−8.77 ± 1.41). Best poses made 3–</w:t>
      </w:r>
    </w:p>
    <w:p>
      <w:pPr>
        <w:widowControl/>
        <w:autoSpaceDE w:val="0"/>
        <w:autoSpaceDN w:val="0"/>
        <w:spacing w:before="286" w:after="0" w:line="266" w:lineRule="exact"/>
        <w:ind w:left="722" w:right="0" w:firstLine="0"/>
        <w:jc w:val="left"/>
      </w:pPr>
      <w:r>
        <w:rPr>
          <w:rFonts w:ascii="Times New Roman" w:hAnsi="Times New Roman" w:eastAsia="Times New Roman"/>
          <w:b w:val="0"/>
          <w:i w:val="0"/>
          <w:color w:val="000000"/>
          <w:sz w:val="24"/>
        </w:rPr>
        <w:t>10 hydrogen bonds (mean length 2.83–3.28 Å; Figures 3 and 4).</w:t>
      </w:r>
    </w:p>
    <w:p>
      <w:pPr>
        <w:widowControl/>
        <w:autoSpaceDE w:val="0"/>
        <w:autoSpaceDN w:val="0"/>
        <w:spacing w:before="404" w:after="94" w:line="222" w:lineRule="exact"/>
        <w:ind w:left="722" w:right="0" w:firstLine="0"/>
        <w:jc w:val="left"/>
      </w:pPr>
      <w:r>
        <w:rPr>
          <w:rFonts w:ascii="Times New Roman" w:hAnsi="Times New Roman" w:eastAsia="Times New Roman"/>
          <w:b/>
          <w:i w:val="0"/>
          <w:color w:val="000000"/>
          <w:sz w:val="20"/>
        </w:rPr>
        <w:t>Table 6. Three-run AutoDock Vina scores against human AChE (PDB 4EY6).</w:t>
      </w:r>
    </w:p>
    <w:tbl>
      <w:tblPr>
        <w:tblStyle w:val="32"/>
        <w:tblW w:w="0" w:type="auto"/>
        <w:tblInd w:w="0" w:type="dxa"/>
        <w:tblLayout w:type="fixed"/>
        <w:tblCellMar>
          <w:top w:w="0" w:type="dxa"/>
          <w:left w:w="108" w:type="dxa"/>
          <w:bottom w:w="0" w:type="dxa"/>
          <w:right w:w="108" w:type="dxa"/>
        </w:tblCellMar>
      </w:tblPr>
      <w:tblGrid>
        <w:gridCol w:w="1311"/>
        <w:gridCol w:w="1311"/>
        <w:gridCol w:w="1311"/>
        <w:gridCol w:w="1311"/>
        <w:gridCol w:w="1311"/>
        <w:gridCol w:w="1311"/>
        <w:gridCol w:w="1311"/>
        <w:gridCol w:w="1311"/>
      </w:tblGrid>
      <w:tr>
        <w:tblPrEx>
          <w:tblCellMar>
            <w:top w:w="0" w:type="dxa"/>
            <w:left w:w="108" w:type="dxa"/>
            <w:bottom w:w="0" w:type="dxa"/>
            <w:right w:w="108" w:type="dxa"/>
          </w:tblCellMar>
        </w:tblPrEx>
        <w:trPr>
          <w:trHeight w:val="292" w:hRule="exact"/>
        </w:trPr>
        <w:tc>
          <w:tcPr>
            <w:tcW w:w="2140" w:type="dxa"/>
            <w:gridSpan w:val="2"/>
            <w:vMerge w:val="restart"/>
            <w:tcBorders>
              <w:bottom w:val="single" w:color="000000" w:sz="8" w:space="0"/>
            </w:tcBorders>
            <w:tcMar>
              <w:left w:w="0" w:type="dxa"/>
              <w:right w:w="0" w:type="dxa"/>
            </w:tcMar>
          </w:tcPr>
          <w:p>
            <w:pPr>
              <w:widowControl/>
              <w:autoSpaceDE w:val="0"/>
              <w:autoSpaceDN w:val="0"/>
              <w:spacing w:before="190" w:after="0" w:line="222" w:lineRule="exact"/>
              <w:ind w:left="0" w:right="0" w:firstLine="0"/>
              <w:jc w:val="center"/>
            </w:pPr>
            <w:r>
              <w:rPr>
                <w:rFonts w:ascii="Times New Roman" w:hAnsi="Times New Roman" w:eastAsia="Times New Roman"/>
                <w:b w:val="0"/>
                <w:i w:val="0"/>
                <w:color w:val="000000"/>
                <w:sz w:val="20"/>
              </w:rPr>
              <w:t>Peptide</w:t>
            </w:r>
          </w:p>
        </w:tc>
        <w:tc>
          <w:tcPr>
            <w:tcW w:w="1520" w:type="dxa"/>
            <w:vMerge w:val="restart"/>
            <w:tcBorders>
              <w:bottom w:val="single" w:color="000000" w:sz="8" w:space="0"/>
            </w:tcBorders>
            <w:tcMar>
              <w:left w:w="0" w:type="dxa"/>
              <w:right w:w="0" w:type="dxa"/>
            </w:tcMar>
          </w:tcPr>
          <w:p>
            <w:pPr>
              <w:widowControl/>
              <w:autoSpaceDE w:val="0"/>
              <w:autoSpaceDN w:val="0"/>
              <w:spacing w:before="190" w:after="0" w:line="222" w:lineRule="exact"/>
              <w:ind w:left="166" w:right="0" w:firstLine="0"/>
              <w:jc w:val="left"/>
            </w:pPr>
            <w:r>
              <w:rPr>
                <w:rFonts w:ascii="Times New Roman" w:hAnsi="Times New Roman" w:eastAsia="Times New Roman"/>
                <w:b w:val="0"/>
                <w:i w:val="0"/>
                <w:color w:val="000000"/>
                <w:sz w:val="20"/>
              </w:rPr>
              <w:t>H-bonds</w:t>
            </w:r>
          </w:p>
        </w:tc>
        <w:tc>
          <w:tcPr>
            <w:tcW w:w="1120" w:type="dxa"/>
            <w:vMerge w:val="restart"/>
            <w:tcBorders>
              <w:bottom w:val="single" w:color="000000" w:sz="8" w:space="0"/>
            </w:tcBorders>
            <w:tcMar>
              <w:left w:w="0" w:type="dxa"/>
              <w:right w:w="0" w:type="dxa"/>
            </w:tcMar>
          </w:tcPr>
          <w:p>
            <w:pPr>
              <w:widowControl/>
              <w:autoSpaceDE w:val="0"/>
              <w:autoSpaceDN w:val="0"/>
              <w:spacing w:before="190" w:after="0" w:line="222" w:lineRule="exact"/>
              <w:ind w:left="150" w:right="0" w:firstLine="0"/>
              <w:jc w:val="left"/>
            </w:pPr>
            <w:r>
              <w:rPr>
                <w:rFonts w:ascii="Times New Roman" w:hAnsi="Times New Roman" w:eastAsia="Times New Roman"/>
                <w:b w:val="0"/>
                <w:i w:val="0"/>
                <w:color w:val="000000"/>
                <w:sz w:val="20"/>
              </w:rPr>
              <w:t>Best</w:t>
            </w:r>
          </w:p>
        </w:tc>
        <w:tc>
          <w:tcPr>
            <w:tcW w:w="1780" w:type="dxa"/>
            <w:tcMar>
              <w:left w:w="0" w:type="dxa"/>
              <w:right w:w="0" w:type="dxa"/>
            </w:tcMar>
          </w:tcPr>
          <w:p>
            <w:pPr>
              <w:widowControl/>
              <w:autoSpaceDE w:val="0"/>
              <w:autoSpaceDN w:val="0"/>
              <w:spacing w:before="70" w:after="0" w:line="222" w:lineRule="exact"/>
              <w:ind w:left="0" w:right="276" w:firstLine="0"/>
              <w:jc w:val="right"/>
            </w:pPr>
            <w:r>
              <w:rPr>
                <w:rFonts w:ascii="Times New Roman" w:hAnsi="Times New Roman" w:eastAsia="Times New Roman"/>
                <w:b w:val="0"/>
                <w:i w:val="0"/>
                <w:color w:val="000000"/>
                <w:sz w:val="20"/>
              </w:rPr>
              <w:t xml:space="preserve">Mean ± SD </w:t>
            </w:r>
          </w:p>
        </w:tc>
        <w:tc>
          <w:tcPr>
            <w:tcW w:w="1360" w:type="dxa"/>
            <w:vMerge w:val="restart"/>
            <w:tcBorders>
              <w:bottom w:val="single" w:color="000000" w:sz="8" w:space="0"/>
            </w:tcBorders>
            <w:tcMar>
              <w:left w:w="0" w:type="dxa"/>
              <w:right w:w="0" w:type="dxa"/>
            </w:tcMar>
          </w:tcPr>
          <w:p>
            <w:pPr>
              <w:widowControl/>
              <w:autoSpaceDE w:val="0"/>
              <w:autoSpaceDN w:val="0"/>
              <w:spacing w:before="190" w:after="0" w:line="222" w:lineRule="exact"/>
              <w:ind w:left="260" w:right="0" w:firstLine="0"/>
              <w:jc w:val="left"/>
            </w:pPr>
            <w:r>
              <w:rPr>
                <w:rFonts w:ascii="Times New Roman" w:hAnsi="Times New Roman" w:eastAsia="Times New Roman"/>
                <w:b w:val="0"/>
                <w:i w:val="0"/>
                <w:color w:val="000000"/>
                <w:sz w:val="20"/>
              </w:rPr>
              <w:t>PAS</w:t>
            </w:r>
          </w:p>
        </w:tc>
        <w:tc>
          <w:tcPr>
            <w:tcW w:w="2540" w:type="dxa"/>
            <w:gridSpan w:val="2"/>
            <w:tcMar>
              <w:left w:w="0" w:type="dxa"/>
              <w:right w:w="0" w:type="dxa"/>
            </w:tcMar>
          </w:tcPr>
          <w:p>
            <w:pPr>
              <w:widowControl/>
              <w:autoSpaceDE w:val="0"/>
              <w:autoSpaceDN w:val="0"/>
              <w:spacing w:before="70" w:after="0" w:line="222" w:lineRule="exact"/>
              <w:ind w:left="402" w:right="0" w:firstLine="0"/>
              <w:jc w:val="left"/>
            </w:pPr>
            <w:r>
              <w:rPr>
                <w:rFonts w:ascii="Times New Roman" w:hAnsi="Times New Roman" w:eastAsia="Times New Roman"/>
                <w:b w:val="0"/>
                <w:i w:val="0"/>
                <w:color w:val="000000"/>
                <w:sz w:val="20"/>
              </w:rPr>
              <w:t xml:space="preserve">Principal </w:t>
            </w:r>
          </w:p>
        </w:tc>
      </w:tr>
      <w:tr>
        <w:tblPrEx>
          <w:tblCellMar>
            <w:top w:w="0" w:type="dxa"/>
            <w:left w:w="108" w:type="dxa"/>
            <w:bottom w:w="0" w:type="dxa"/>
            <w:right w:w="108" w:type="dxa"/>
          </w:tblCellMar>
        </w:tblPrEx>
        <w:trPr>
          <w:trHeight w:val="318" w:hRule="exact"/>
        </w:trPr>
        <w:tc>
          <w:tcPr>
            <w:tcW w:w="2622" w:type="dxa"/>
            <w:gridSpan w:val="2"/>
            <w:vMerge w:val="continue"/>
            <w:tcBorders>
              <w:bottom w:val="single" w:color="000000" w:sz="8" w:space="0"/>
            </w:tcBorders>
          </w:tcPr>
          <w:p/>
        </w:tc>
        <w:tc>
          <w:tcPr>
            <w:tcW w:w="1311" w:type="dxa"/>
            <w:vMerge w:val="continue"/>
            <w:tcBorders>
              <w:bottom w:val="single" w:color="000000" w:sz="8" w:space="0"/>
            </w:tcBorders>
          </w:tcPr>
          <w:p/>
        </w:tc>
        <w:tc>
          <w:tcPr>
            <w:tcW w:w="1311" w:type="dxa"/>
            <w:vMerge w:val="continue"/>
            <w:tcBorders>
              <w:bottom w:val="single" w:color="000000" w:sz="8" w:space="0"/>
            </w:tcBorders>
          </w:tcPr>
          <w:p/>
        </w:tc>
        <w:tc>
          <w:tcPr>
            <w:tcW w:w="1780" w:type="dxa"/>
            <w:tcBorders>
              <w:bottom w:val="single" w:color="000000" w:sz="8" w:space="0"/>
            </w:tcBorders>
            <w:tcMar>
              <w:left w:w="0" w:type="dxa"/>
              <w:right w:w="0" w:type="dxa"/>
            </w:tcMar>
          </w:tcPr>
          <w:p>
            <w:pPr>
              <w:widowControl/>
              <w:autoSpaceDE w:val="0"/>
              <w:autoSpaceDN w:val="0"/>
              <w:spacing w:before="14" w:after="0" w:line="222" w:lineRule="exact"/>
              <w:ind w:left="0" w:right="800" w:firstLine="0"/>
              <w:jc w:val="right"/>
            </w:pPr>
            <w:r>
              <w:rPr>
                <w:rFonts w:ascii="Times New Roman" w:hAnsi="Times New Roman" w:eastAsia="Times New Roman"/>
                <w:b w:val="0"/>
                <w:i w:val="0"/>
                <w:color w:val="000000"/>
                <w:sz w:val="20"/>
              </w:rPr>
              <w:t>(n=3)</w:t>
            </w:r>
          </w:p>
        </w:tc>
        <w:tc>
          <w:tcPr>
            <w:tcW w:w="1311" w:type="dxa"/>
            <w:vMerge w:val="continue"/>
            <w:tcBorders>
              <w:bottom w:val="single" w:color="000000" w:sz="8" w:space="0"/>
            </w:tcBorders>
          </w:tcPr>
          <w:p/>
        </w:tc>
        <w:tc>
          <w:tcPr>
            <w:tcW w:w="2540" w:type="dxa"/>
            <w:gridSpan w:val="2"/>
            <w:tcBorders>
              <w:bottom w:val="single" w:color="000000" w:sz="8" w:space="0"/>
            </w:tcBorders>
            <w:tcMar>
              <w:left w:w="0" w:type="dxa"/>
              <w:right w:w="0" w:type="dxa"/>
            </w:tcMar>
          </w:tcPr>
          <w:p>
            <w:pPr>
              <w:widowControl/>
              <w:autoSpaceDE w:val="0"/>
              <w:autoSpaceDN w:val="0"/>
              <w:spacing w:before="14" w:after="0" w:line="222" w:lineRule="exact"/>
              <w:ind w:left="402" w:right="0" w:firstLine="0"/>
              <w:jc w:val="left"/>
            </w:pPr>
            <w:r>
              <w:rPr>
                <w:rFonts w:ascii="Times New Roman" w:hAnsi="Times New Roman" w:eastAsia="Times New Roman"/>
                <w:b w:val="0"/>
                <w:i w:val="0"/>
                <w:color w:val="000000"/>
                <w:sz w:val="20"/>
              </w:rPr>
              <w:t>contacts</w:t>
            </w:r>
          </w:p>
        </w:tc>
      </w:tr>
      <w:tr>
        <w:tblPrEx>
          <w:tblCellMar>
            <w:top w:w="0" w:type="dxa"/>
            <w:left w:w="108" w:type="dxa"/>
            <w:bottom w:w="0" w:type="dxa"/>
            <w:right w:w="108" w:type="dxa"/>
          </w:tblCellMar>
        </w:tblPrEx>
        <w:trPr>
          <w:trHeight w:val="302" w:hRule="exact"/>
        </w:trPr>
        <w:tc>
          <w:tcPr>
            <w:tcW w:w="2140" w:type="dxa"/>
            <w:gridSpan w:val="2"/>
            <w:vMerge w:val="restart"/>
            <w:tcBorders>
              <w:top w:val="single" w:color="000000" w:sz="8" w:space="0"/>
            </w:tcBorders>
            <w:tcMar>
              <w:left w:w="0" w:type="dxa"/>
              <w:right w:w="0" w:type="dxa"/>
            </w:tcMar>
          </w:tcPr>
          <w:p>
            <w:pPr>
              <w:widowControl/>
              <w:autoSpaceDE w:val="0"/>
              <w:autoSpaceDN w:val="0"/>
              <w:spacing w:before="192" w:after="0" w:line="222" w:lineRule="exact"/>
              <w:ind w:left="0" w:right="416" w:firstLine="0"/>
              <w:jc w:val="right"/>
            </w:pPr>
            <w:r>
              <w:rPr>
                <w:rFonts w:ascii="Times New Roman" w:hAnsi="Times New Roman" w:eastAsia="Times New Roman"/>
                <w:b w:val="0"/>
                <w:i w:val="0"/>
                <w:color w:val="000000"/>
                <w:sz w:val="20"/>
              </w:rPr>
              <w:t>ALLLHRC</w:t>
            </w:r>
          </w:p>
        </w:tc>
        <w:tc>
          <w:tcPr>
            <w:tcW w:w="1520" w:type="dxa"/>
            <w:vMerge w:val="restart"/>
            <w:tcBorders>
              <w:top w:val="single" w:color="000000" w:sz="8" w:space="0"/>
            </w:tcBorders>
            <w:tcMar>
              <w:left w:w="0" w:type="dxa"/>
              <w:right w:w="0" w:type="dxa"/>
            </w:tcMar>
          </w:tcPr>
          <w:p>
            <w:pPr>
              <w:widowControl/>
              <w:autoSpaceDE w:val="0"/>
              <w:autoSpaceDN w:val="0"/>
              <w:spacing w:before="192" w:after="0" w:line="222" w:lineRule="exact"/>
              <w:ind w:left="166" w:right="0" w:firstLine="0"/>
              <w:jc w:val="left"/>
            </w:pPr>
            <w:r>
              <w:rPr>
                <w:rFonts w:ascii="Times New Roman" w:hAnsi="Times New Roman" w:eastAsia="Times New Roman"/>
                <w:b w:val="0"/>
                <w:i w:val="0"/>
                <w:color w:val="000000"/>
                <w:sz w:val="20"/>
              </w:rPr>
              <w:t>3</w:t>
            </w:r>
          </w:p>
        </w:tc>
        <w:tc>
          <w:tcPr>
            <w:tcW w:w="1120" w:type="dxa"/>
            <w:vMerge w:val="restart"/>
            <w:tcBorders>
              <w:top w:val="single" w:color="000000" w:sz="8" w:space="0"/>
            </w:tcBorders>
            <w:tcMar>
              <w:left w:w="0" w:type="dxa"/>
              <w:right w:w="0" w:type="dxa"/>
            </w:tcMar>
          </w:tcPr>
          <w:p>
            <w:pPr>
              <w:widowControl/>
              <w:autoSpaceDE w:val="0"/>
              <w:autoSpaceDN w:val="0"/>
              <w:spacing w:before="192" w:after="0" w:line="222" w:lineRule="exact"/>
              <w:ind w:left="150" w:right="0" w:firstLine="0"/>
              <w:jc w:val="left"/>
            </w:pPr>
            <w:r>
              <w:rPr>
                <w:rFonts w:ascii="Times New Roman" w:hAnsi="Times New Roman" w:eastAsia="Times New Roman"/>
                <w:b w:val="0"/>
                <w:i w:val="0"/>
                <w:color w:val="000000"/>
                <w:sz w:val="20"/>
              </w:rPr>
              <w:t>−9.29</w:t>
            </w:r>
          </w:p>
        </w:tc>
        <w:tc>
          <w:tcPr>
            <w:tcW w:w="1780" w:type="dxa"/>
            <w:vMerge w:val="restart"/>
            <w:tcBorders>
              <w:top w:val="single" w:color="000000" w:sz="8" w:space="0"/>
            </w:tcBorders>
            <w:tcMar>
              <w:left w:w="0" w:type="dxa"/>
              <w:right w:w="0" w:type="dxa"/>
            </w:tcMar>
          </w:tcPr>
          <w:p>
            <w:pPr>
              <w:widowControl/>
              <w:autoSpaceDE w:val="0"/>
              <w:autoSpaceDN w:val="0"/>
              <w:spacing w:before="192" w:after="0" w:line="222" w:lineRule="exact"/>
              <w:ind w:left="0" w:right="224" w:firstLine="0"/>
              <w:jc w:val="right"/>
            </w:pPr>
            <w:r>
              <w:rPr>
                <w:rFonts w:ascii="Times New Roman" w:hAnsi="Times New Roman" w:eastAsia="Times New Roman"/>
                <w:b w:val="0"/>
                <w:i w:val="0"/>
                <w:color w:val="000000"/>
                <w:sz w:val="20"/>
              </w:rPr>
              <w:t>−9.18 ± 0.11</w:t>
            </w:r>
          </w:p>
        </w:tc>
        <w:tc>
          <w:tcPr>
            <w:tcW w:w="1360" w:type="dxa"/>
            <w:vMerge w:val="restart"/>
            <w:tcBorders>
              <w:top w:val="single" w:color="000000" w:sz="8" w:space="0"/>
            </w:tcBorders>
            <w:tcMar>
              <w:left w:w="0" w:type="dxa"/>
              <w:right w:w="0" w:type="dxa"/>
            </w:tcMar>
          </w:tcPr>
          <w:p>
            <w:pPr>
              <w:widowControl/>
              <w:autoSpaceDE w:val="0"/>
              <w:autoSpaceDN w:val="0"/>
              <w:spacing w:before="192" w:after="0" w:line="222" w:lineRule="exact"/>
              <w:ind w:left="260" w:right="0" w:firstLine="0"/>
              <w:jc w:val="left"/>
            </w:pPr>
            <w:r>
              <w:rPr>
                <w:rFonts w:ascii="Times New Roman" w:hAnsi="Times New Roman" w:eastAsia="Times New Roman"/>
                <w:b w:val="0"/>
                <w:i w:val="0"/>
                <w:color w:val="000000"/>
                <w:sz w:val="20"/>
              </w:rPr>
              <w:t>No</w:t>
            </w:r>
          </w:p>
        </w:tc>
        <w:tc>
          <w:tcPr>
            <w:tcW w:w="2540" w:type="dxa"/>
            <w:gridSpan w:val="2"/>
            <w:tcBorders>
              <w:top w:val="single" w:color="000000" w:sz="8" w:space="0"/>
            </w:tcBorders>
            <w:tcMar>
              <w:left w:w="0" w:type="dxa"/>
              <w:right w:w="0" w:type="dxa"/>
            </w:tcMar>
          </w:tcPr>
          <w:p>
            <w:pPr>
              <w:widowControl/>
              <w:autoSpaceDE w:val="0"/>
              <w:autoSpaceDN w:val="0"/>
              <w:spacing w:before="70" w:after="0" w:line="222" w:lineRule="exact"/>
              <w:ind w:left="402" w:right="0" w:firstLine="0"/>
              <w:jc w:val="left"/>
            </w:pPr>
            <w:r>
              <w:rPr>
                <w:rFonts w:ascii="Times New Roman" w:hAnsi="Times New Roman" w:eastAsia="Times New Roman"/>
                <w:b w:val="0"/>
                <w:i w:val="0"/>
                <w:color w:val="000000"/>
                <w:sz w:val="20"/>
              </w:rPr>
              <w:t xml:space="preserve">Ser125, Ser203, </w:t>
            </w:r>
          </w:p>
        </w:tc>
      </w:tr>
      <w:tr>
        <w:tblPrEx>
          <w:tblCellMar>
            <w:top w:w="0" w:type="dxa"/>
            <w:left w:w="108" w:type="dxa"/>
            <w:bottom w:w="0" w:type="dxa"/>
            <w:right w:w="108" w:type="dxa"/>
          </w:tblCellMar>
        </w:tblPrEx>
        <w:trPr>
          <w:trHeight w:val="300" w:hRule="exact"/>
        </w:trPr>
        <w:tc>
          <w:tcPr>
            <w:tcW w:w="2622" w:type="dxa"/>
            <w:gridSpan w:val="2"/>
            <w:vMerge w:val="continue"/>
            <w:tcBorders>
              <w:top w:val="single" w:color="000000" w:sz="8" w:space="0"/>
            </w:tcBorders>
          </w:tcPr>
          <w:p/>
        </w:tc>
        <w:tc>
          <w:tcPr>
            <w:tcW w:w="1311" w:type="dxa"/>
            <w:vMerge w:val="continue"/>
            <w:tcBorders>
              <w:top w:val="single" w:color="000000" w:sz="8" w:space="0"/>
            </w:tcBorders>
          </w:tcPr>
          <w:p/>
        </w:tc>
        <w:tc>
          <w:tcPr>
            <w:tcW w:w="1311" w:type="dxa"/>
            <w:vMerge w:val="continue"/>
            <w:tcBorders>
              <w:top w:val="single" w:color="000000" w:sz="8" w:space="0"/>
            </w:tcBorders>
          </w:tcPr>
          <w:p/>
        </w:tc>
        <w:tc>
          <w:tcPr>
            <w:tcW w:w="1311" w:type="dxa"/>
            <w:vMerge w:val="continue"/>
            <w:tcBorders>
              <w:top w:val="single" w:color="000000" w:sz="8" w:space="0"/>
            </w:tcBorders>
          </w:tcPr>
          <w:p/>
        </w:tc>
        <w:tc>
          <w:tcPr>
            <w:tcW w:w="1311" w:type="dxa"/>
            <w:vMerge w:val="continue"/>
            <w:tcBorders>
              <w:top w:val="single" w:color="000000" w:sz="8" w:space="0"/>
            </w:tcBorders>
          </w:tcPr>
          <w:p/>
        </w:tc>
        <w:tc>
          <w:tcPr>
            <w:tcW w:w="2540" w:type="dxa"/>
            <w:gridSpan w:val="2"/>
            <w:tcMar>
              <w:left w:w="0" w:type="dxa"/>
              <w:right w:w="0" w:type="dxa"/>
            </w:tcMar>
          </w:tcPr>
          <w:p>
            <w:pPr>
              <w:widowControl/>
              <w:autoSpaceDE w:val="0"/>
              <w:autoSpaceDN w:val="0"/>
              <w:spacing w:before="16" w:after="0" w:line="222" w:lineRule="exact"/>
              <w:ind w:left="402" w:right="0" w:firstLine="0"/>
              <w:jc w:val="left"/>
            </w:pPr>
            <w:r>
              <w:rPr>
                <w:rFonts w:ascii="Times New Roman" w:hAnsi="Times New Roman" w:eastAsia="Times New Roman"/>
                <w:b w:val="0"/>
                <w:i w:val="0"/>
                <w:color w:val="000000"/>
                <w:sz w:val="20"/>
              </w:rPr>
              <w:t>Tyr124</w:t>
            </w:r>
          </w:p>
        </w:tc>
      </w:tr>
      <w:tr>
        <w:tblPrEx>
          <w:tblCellMar>
            <w:top w:w="0" w:type="dxa"/>
            <w:left w:w="108" w:type="dxa"/>
            <w:bottom w:w="0" w:type="dxa"/>
            <w:right w:w="108" w:type="dxa"/>
          </w:tblCellMar>
        </w:tblPrEx>
        <w:trPr>
          <w:trHeight w:val="300" w:hRule="exact"/>
        </w:trPr>
        <w:tc>
          <w:tcPr>
            <w:tcW w:w="2140" w:type="dxa"/>
            <w:gridSpan w:val="2"/>
            <w:vMerge w:val="restart"/>
            <w:tcMar>
              <w:left w:w="0" w:type="dxa"/>
              <w:right w:w="0" w:type="dxa"/>
            </w:tcMar>
          </w:tcPr>
          <w:p>
            <w:pPr>
              <w:widowControl/>
              <w:autoSpaceDE w:val="0"/>
              <w:autoSpaceDN w:val="0"/>
              <w:spacing w:before="202" w:after="0" w:line="222" w:lineRule="exact"/>
              <w:ind w:left="0" w:right="306" w:firstLine="0"/>
              <w:jc w:val="right"/>
            </w:pPr>
            <w:r>
              <w:rPr>
                <w:rFonts w:ascii="Times New Roman" w:hAnsi="Times New Roman" w:eastAsia="Times New Roman"/>
                <w:b w:val="0"/>
                <w:i w:val="0"/>
                <w:color w:val="000000"/>
                <w:sz w:val="20"/>
              </w:rPr>
              <w:t>FCLHLQLR</w:t>
            </w:r>
          </w:p>
        </w:tc>
        <w:tc>
          <w:tcPr>
            <w:tcW w:w="1520" w:type="dxa"/>
            <w:vMerge w:val="restart"/>
            <w:tcMar>
              <w:left w:w="0" w:type="dxa"/>
              <w:right w:w="0" w:type="dxa"/>
            </w:tcMar>
          </w:tcPr>
          <w:p>
            <w:pPr>
              <w:widowControl/>
              <w:autoSpaceDE w:val="0"/>
              <w:autoSpaceDN w:val="0"/>
              <w:spacing w:before="202" w:after="0" w:line="222" w:lineRule="exact"/>
              <w:ind w:left="166" w:right="0" w:firstLine="0"/>
              <w:jc w:val="left"/>
            </w:pPr>
            <w:r>
              <w:rPr>
                <w:rFonts w:ascii="Times New Roman" w:hAnsi="Times New Roman" w:eastAsia="Times New Roman"/>
                <w:b w:val="0"/>
                <w:i w:val="0"/>
                <w:color w:val="000000"/>
                <w:sz w:val="20"/>
              </w:rPr>
              <w:t>7</w:t>
            </w:r>
          </w:p>
        </w:tc>
        <w:tc>
          <w:tcPr>
            <w:tcW w:w="1120" w:type="dxa"/>
            <w:vMerge w:val="restart"/>
            <w:tcMar>
              <w:left w:w="0" w:type="dxa"/>
              <w:right w:w="0" w:type="dxa"/>
            </w:tcMar>
          </w:tcPr>
          <w:p>
            <w:pPr>
              <w:widowControl/>
              <w:autoSpaceDE w:val="0"/>
              <w:autoSpaceDN w:val="0"/>
              <w:spacing w:before="202" w:after="0" w:line="222" w:lineRule="exact"/>
              <w:ind w:left="150" w:right="0" w:firstLine="0"/>
              <w:jc w:val="left"/>
            </w:pPr>
            <w:r>
              <w:rPr>
                <w:rFonts w:ascii="Times New Roman" w:hAnsi="Times New Roman" w:eastAsia="Times New Roman"/>
                <w:b w:val="0"/>
                <w:i w:val="0"/>
                <w:color w:val="000000"/>
                <w:sz w:val="20"/>
              </w:rPr>
              <w:t>−9.27</w:t>
            </w:r>
          </w:p>
        </w:tc>
        <w:tc>
          <w:tcPr>
            <w:tcW w:w="1780" w:type="dxa"/>
            <w:vMerge w:val="restart"/>
            <w:tcMar>
              <w:left w:w="0" w:type="dxa"/>
              <w:right w:w="0" w:type="dxa"/>
            </w:tcMar>
          </w:tcPr>
          <w:p>
            <w:pPr>
              <w:widowControl/>
              <w:autoSpaceDE w:val="0"/>
              <w:autoSpaceDN w:val="0"/>
              <w:spacing w:before="202" w:after="0" w:line="222" w:lineRule="exact"/>
              <w:ind w:left="0" w:right="224" w:firstLine="0"/>
              <w:jc w:val="right"/>
            </w:pPr>
            <w:r>
              <w:rPr>
                <w:rFonts w:ascii="Times New Roman" w:hAnsi="Times New Roman" w:eastAsia="Times New Roman"/>
                <w:b w:val="0"/>
                <w:i w:val="0"/>
                <w:color w:val="000000"/>
                <w:sz w:val="20"/>
              </w:rPr>
              <w:t>−8.96 ± 0.48</w:t>
            </w:r>
          </w:p>
        </w:tc>
        <w:tc>
          <w:tcPr>
            <w:tcW w:w="1360" w:type="dxa"/>
            <w:vMerge w:val="restart"/>
            <w:tcMar>
              <w:left w:w="0" w:type="dxa"/>
              <w:right w:w="0" w:type="dxa"/>
            </w:tcMar>
          </w:tcPr>
          <w:p>
            <w:pPr>
              <w:widowControl/>
              <w:autoSpaceDE w:val="0"/>
              <w:autoSpaceDN w:val="0"/>
              <w:spacing w:before="202" w:after="0" w:line="222" w:lineRule="exact"/>
              <w:ind w:left="260" w:right="0" w:firstLine="0"/>
              <w:jc w:val="left"/>
            </w:pPr>
            <w:r>
              <w:rPr>
                <w:rFonts w:ascii="Times New Roman" w:hAnsi="Times New Roman" w:eastAsia="Times New Roman"/>
                <w:b w:val="0"/>
                <w:i w:val="0"/>
                <w:color w:val="000000"/>
                <w:sz w:val="20"/>
              </w:rPr>
              <w:t>Yes</w:t>
            </w:r>
          </w:p>
        </w:tc>
        <w:tc>
          <w:tcPr>
            <w:tcW w:w="2540" w:type="dxa"/>
            <w:gridSpan w:val="2"/>
            <w:tcMar>
              <w:left w:w="0" w:type="dxa"/>
              <w:right w:w="0" w:type="dxa"/>
            </w:tcMar>
          </w:tcPr>
          <w:p>
            <w:pPr>
              <w:widowControl/>
              <w:autoSpaceDE w:val="0"/>
              <w:autoSpaceDN w:val="0"/>
              <w:spacing w:before="78" w:after="0" w:line="222" w:lineRule="exact"/>
              <w:ind w:left="402" w:right="0" w:firstLine="0"/>
              <w:jc w:val="left"/>
            </w:pPr>
            <w:r>
              <w:rPr>
                <w:rFonts w:ascii="Times New Roman" w:hAnsi="Times New Roman" w:eastAsia="Times New Roman"/>
                <w:b w:val="0"/>
                <w:i w:val="0"/>
                <w:color w:val="000000"/>
                <w:sz w:val="20"/>
              </w:rPr>
              <w:t xml:space="preserve">Ser203, Thr75, </w:t>
            </w:r>
          </w:p>
        </w:tc>
      </w:tr>
      <w:tr>
        <w:tblPrEx>
          <w:tblCellMar>
            <w:top w:w="0" w:type="dxa"/>
            <w:left w:w="108" w:type="dxa"/>
            <w:bottom w:w="0" w:type="dxa"/>
            <w:right w:w="108" w:type="dxa"/>
          </w:tblCellMar>
        </w:tblPrEx>
        <w:trPr>
          <w:trHeight w:val="300" w:hRule="exact"/>
        </w:trPr>
        <w:tc>
          <w:tcPr>
            <w:tcW w:w="2622" w:type="dxa"/>
            <w:gridSpan w:val="2"/>
            <w:vMerge w:val="continue"/>
          </w:tcPr>
          <w:p/>
        </w:tc>
        <w:tc>
          <w:tcPr>
            <w:tcW w:w="1311" w:type="dxa"/>
            <w:vMerge w:val="continue"/>
          </w:tcPr>
          <w:p/>
        </w:tc>
        <w:tc>
          <w:tcPr>
            <w:tcW w:w="1311" w:type="dxa"/>
            <w:vMerge w:val="continue"/>
          </w:tcPr>
          <w:p/>
        </w:tc>
        <w:tc>
          <w:tcPr>
            <w:tcW w:w="1311" w:type="dxa"/>
            <w:vMerge w:val="continue"/>
          </w:tcPr>
          <w:p/>
        </w:tc>
        <w:tc>
          <w:tcPr>
            <w:tcW w:w="1311" w:type="dxa"/>
            <w:vMerge w:val="continue"/>
          </w:tcPr>
          <w:p/>
        </w:tc>
        <w:tc>
          <w:tcPr>
            <w:tcW w:w="2540" w:type="dxa"/>
            <w:gridSpan w:val="2"/>
            <w:tcMar>
              <w:left w:w="0" w:type="dxa"/>
              <w:right w:w="0" w:type="dxa"/>
            </w:tcMar>
          </w:tcPr>
          <w:p>
            <w:pPr>
              <w:widowControl/>
              <w:autoSpaceDE w:val="0"/>
              <w:autoSpaceDN w:val="0"/>
              <w:spacing w:before="18" w:after="0" w:line="222" w:lineRule="exact"/>
              <w:ind w:left="402" w:right="0" w:firstLine="0"/>
              <w:jc w:val="left"/>
            </w:pPr>
            <w:r>
              <w:rPr>
                <w:rFonts w:ascii="Times New Roman" w:hAnsi="Times New Roman" w:eastAsia="Times New Roman"/>
                <w:b w:val="0"/>
                <w:i w:val="0"/>
                <w:color w:val="000000"/>
                <w:sz w:val="20"/>
              </w:rPr>
              <w:t>Tyr341</w:t>
            </w:r>
          </w:p>
        </w:tc>
      </w:tr>
      <w:tr>
        <w:tblPrEx>
          <w:tblCellMar>
            <w:top w:w="0" w:type="dxa"/>
            <w:left w:w="108" w:type="dxa"/>
            <w:bottom w:w="0" w:type="dxa"/>
            <w:right w:w="108" w:type="dxa"/>
          </w:tblCellMar>
        </w:tblPrEx>
        <w:trPr>
          <w:trHeight w:val="300" w:hRule="exact"/>
        </w:trPr>
        <w:tc>
          <w:tcPr>
            <w:tcW w:w="2140" w:type="dxa"/>
            <w:gridSpan w:val="2"/>
            <w:vMerge w:val="restart"/>
            <w:tcMar>
              <w:left w:w="0" w:type="dxa"/>
              <w:right w:w="0" w:type="dxa"/>
            </w:tcMar>
          </w:tcPr>
          <w:p>
            <w:pPr>
              <w:widowControl/>
              <w:autoSpaceDE w:val="0"/>
              <w:autoSpaceDN w:val="0"/>
              <w:spacing w:before="204" w:after="0" w:line="222" w:lineRule="exact"/>
              <w:ind w:left="0" w:right="462" w:firstLine="0"/>
              <w:jc w:val="right"/>
            </w:pPr>
            <w:r>
              <w:rPr>
                <w:rFonts w:ascii="Times New Roman" w:hAnsi="Times New Roman" w:eastAsia="Times New Roman"/>
                <w:b w:val="0"/>
                <w:i w:val="0"/>
                <w:color w:val="000000"/>
                <w:sz w:val="20"/>
              </w:rPr>
              <w:t>FLLHTTR</w:t>
            </w:r>
          </w:p>
        </w:tc>
        <w:tc>
          <w:tcPr>
            <w:tcW w:w="1520" w:type="dxa"/>
            <w:vMerge w:val="restart"/>
            <w:tcMar>
              <w:left w:w="0" w:type="dxa"/>
              <w:right w:w="0" w:type="dxa"/>
            </w:tcMar>
          </w:tcPr>
          <w:p>
            <w:pPr>
              <w:widowControl/>
              <w:autoSpaceDE w:val="0"/>
              <w:autoSpaceDN w:val="0"/>
              <w:spacing w:before="204" w:after="0" w:line="222" w:lineRule="exact"/>
              <w:ind w:left="166" w:right="0" w:firstLine="0"/>
              <w:jc w:val="left"/>
            </w:pPr>
            <w:r>
              <w:rPr>
                <w:rFonts w:ascii="Times New Roman" w:hAnsi="Times New Roman" w:eastAsia="Times New Roman"/>
                <w:b w:val="0"/>
                <w:i w:val="0"/>
                <w:color w:val="000000"/>
                <w:sz w:val="20"/>
              </w:rPr>
              <w:t>8</w:t>
            </w:r>
          </w:p>
        </w:tc>
        <w:tc>
          <w:tcPr>
            <w:tcW w:w="1120" w:type="dxa"/>
            <w:vMerge w:val="restart"/>
            <w:tcMar>
              <w:left w:w="0" w:type="dxa"/>
              <w:right w:w="0" w:type="dxa"/>
            </w:tcMar>
          </w:tcPr>
          <w:p>
            <w:pPr>
              <w:widowControl/>
              <w:autoSpaceDE w:val="0"/>
              <w:autoSpaceDN w:val="0"/>
              <w:spacing w:before="204" w:after="0" w:line="222" w:lineRule="exact"/>
              <w:ind w:left="150" w:right="0" w:firstLine="0"/>
              <w:jc w:val="left"/>
            </w:pPr>
            <w:r>
              <w:rPr>
                <w:rFonts w:ascii="Times New Roman" w:hAnsi="Times New Roman" w:eastAsia="Times New Roman"/>
                <w:b w:val="0"/>
                <w:i w:val="0"/>
                <w:color w:val="000000"/>
                <w:sz w:val="20"/>
              </w:rPr>
              <w:t>−9.60</w:t>
            </w:r>
          </w:p>
        </w:tc>
        <w:tc>
          <w:tcPr>
            <w:tcW w:w="1780" w:type="dxa"/>
            <w:vMerge w:val="restart"/>
            <w:tcMar>
              <w:left w:w="0" w:type="dxa"/>
              <w:right w:w="0" w:type="dxa"/>
            </w:tcMar>
          </w:tcPr>
          <w:p>
            <w:pPr>
              <w:widowControl/>
              <w:autoSpaceDE w:val="0"/>
              <w:autoSpaceDN w:val="0"/>
              <w:spacing w:before="204" w:after="0" w:line="222" w:lineRule="exact"/>
              <w:ind w:left="0" w:right="224" w:firstLine="0"/>
              <w:jc w:val="right"/>
            </w:pPr>
            <w:r>
              <w:rPr>
                <w:rFonts w:ascii="Times New Roman" w:hAnsi="Times New Roman" w:eastAsia="Times New Roman"/>
                <w:b w:val="0"/>
                <w:i w:val="0"/>
                <w:color w:val="000000"/>
                <w:sz w:val="20"/>
              </w:rPr>
              <w:t>−8.77 ± 1.41</w:t>
            </w:r>
          </w:p>
        </w:tc>
        <w:tc>
          <w:tcPr>
            <w:tcW w:w="1360" w:type="dxa"/>
            <w:vMerge w:val="restart"/>
            <w:tcMar>
              <w:left w:w="0" w:type="dxa"/>
              <w:right w:w="0" w:type="dxa"/>
            </w:tcMar>
          </w:tcPr>
          <w:p>
            <w:pPr>
              <w:widowControl/>
              <w:autoSpaceDE w:val="0"/>
              <w:autoSpaceDN w:val="0"/>
              <w:spacing w:before="204" w:after="0" w:line="222" w:lineRule="exact"/>
              <w:ind w:left="260" w:right="0" w:firstLine="0"/>
              <w:jc w:val="left"/>
            </w:pPr>
            <w:r>
              <w:rPr>
                <w:rFonts w:ascii="Times New Roman" w:hAnsi="Times New Roman" w:eastAsia="Times New Roman"/>
                <w:b w:val="0"/>
                <w:i w:val="0"/>
                <w:color w:val="000000"/>
                <w:sz w:val="20"/>
              </w:rPr>
              <w:t>Yes</w:t>
            </w:r>
          </w:p>
        </w:tc>
        <w:tc>
          <w:tcPr>
            <w:tcW w:w="2540" w:type="dxa"/>
            <w:gridSpan w:val="2"/>
            <w:tcMar>
              <w:left w:w="0" w:type="dxa"/>
              <w:right w:w="0" w:type="dxa"/>
            </w:tcMar>
          </w:tcPr>
          <w:p>
            <w:pPr>
              <w:widowControl/>
              <w:autoSpaceDE w:val="0"/>
              <w:autoSpaceDN w:val="0"/>
              <w:spacing w:before="78" w:after="0" w:line="222" w:lineRule="exact"/>
              <w:ind w:left="402" w:right="0" w:firstLine="0"/>
              <w:jc w:val="left"/>
            </w:pPr>
            <w:r>
              <w:rPr>
                <w:rFonts w:ascii="Times New Roman" w:hAnsi="Times New Roman" w:eastAsia="Times New Roman"/>
                <w:b w:val="0"/>
                <w:i w:val="0"/>
                <w:color w:val="000000"/>
                <w:sz w:val="20"/>
              </w:rPr>
              <w:t xml:space="preserve">Asp74, Tyr72, </w:t>
            </w:r>
          </w:p>
        </w:tc>
      </w:tr>
      <w:tr>
        <w:tblPrEx>
          <w:tblCellMar>
            <w:top w:w="0" w:type="dxa"/>
            <w:left w:w="108" w:type="dxa"/>
            <w:bottom w:w="0" w:type="dxa"/>
            <w:right w:w="108" w:type="dxa"/>
          </w:tblCellMar>
        </w:tblPrEx>
        <w:trPr>
          <w:trHeight w:val="300" w:hRule="exact"/>
        </w:trPr>
        <w:tc>
          <w:tcPr>
            <w:tcW w:w="2622" w:type="dxa"/>
            <w:gridSpan w:val="2"/>
            <w:vMerge w:val="continue"/>
          </w:tcPr>
          <w:p/>
        </w:tc>
        <w:tc>
          <w:tcPr>
            <w:tcW w:w="1311" w:type="dxa"/>
            <w:vMerge w:val="continue"/>
          </w:tcPr>
          <w:p/>
        </w:tc>
        <w:tc>
          <w:tcPr>
            <w:tcW w:w="1311" w:type="dxa"/>
            <w:vMerge w:val="continue"/>
          </w:tcPr>
          <w:p/>
        </w:tc>
        <w:tc>
          <w:tcPr>
            <w:tcW w:w="1311" w:type="dxa"/>
            <w:vMerge w:val="continue"/>
          </w:tcPr>
          <w:p/>
        </w:tc>
        <w:tc>
          <w:tcPr>
            <w:tcW w:w="1311" w:type="dxa"/>
            <w:vMerge w:val="continue"/>
          </w:tcPr>
          <w:p/>
        </w:tc>
        <w:tc>
          <w:tcPr>
            <w:tcW w:w="2540" w:type="dxa"/>
            <w:gridSpan w:val="2"/>
            <w:tcMar>
              <w:left w:w="0" w:type="dxa"/>
              <w:right w:w="0" w:type="dxa"/>
            </w:tcMar>
          </w:tcPr>
          <w:p>
            <w:pPr>
              <w:widowControl/>
              <w:autoSpaceDE w:val="0"/>
              <w:autoSpaceDN w:val="0"/>
              <w:spacing w:before="20" w:after="0" w:line="222" w:lineRule="exact"/>
              <w:ind w:left="402" w:right="0" w:firstLine="0"/>
              <w:jc w:val="left"/>
            </w:pPr>
            <w:r>
              <w:rPr>
                <w:rFonts w:ascii="Times New Roman" w:hAnsi="Times New Roman" w:eastAsia="Times New Roman"/>
                <w:b w:val="0"/>
                <w:i w:val="0"/>
                <w:color w:val="000000"/>
                <w:sz w:val="20"/>
              </w:rPr>
              <w:t>His287</w:t>
            </w:r>
          </w:p>
        </w:tc>
      </w:tr>
      <w:tr>
        <w:tblPrEx>
          <w:tblCellMar>
            <w:top w:w="0" w:type="dxa"/>
            <w:left w:w="108" w:type="dxa"/>
            <w:bottom w:w="0" w:type="dxa"/>
            <w:right w:w="108" w:type="dxa"/>
          </w:tblCellMar>
        </w:tblPrEx>
        <w:trPr>
          <w:trHeight w:val="380" w:hRule="exact"/>
        </w:trPr>
        <w:tc>
          <w:tcPr>
            <w:tcW w:w="2140" w:type="dxa"/>
            <w:gridSpan w:val="2"/>
            <w:tcMar>
              <w:left w:w="0" w:type="dxa"/>
              <w:right w:w="0" w:type="dxa"/>
            </w:tcMar>
          </w:tcPr>
          <w:p>
            <w:pPr>
              <w:widowControl/>
              <w:autoSpaceDE w:val="0"/>
              <w:autoSpaceDN w:val="0"/>
              <w:spacing w:before="92" w:after="0" w:line="222" w:lineRule="exact"/>
              <w:ind w:left="0" w:right="128" w:firstLine="0"/>
              <w:jc w:val="right"/>
            </w:pPr>
            <w:r>
              <w:rPr>
                <w:rFonts w:ascii="Times New Roman" w:hAnsi="Times New Roman" w:eastAsia="Times New Roman"/>
                <w:b w:val="0"/>
                <w:i w:val="0"/>
                <w:color w:val="000000"/>
                <w:sz w:val="20"/>
              </w:rPr>
              <w:t>HLLTLKKHV</w:t>
            </w:r>
          </w:p>
        </w:tc>
        <w:tc>
          <w:tcPr>
            <w:tcW w:w="1520" w:type="dxa"/>
            <w:tcMar>
              <w:left w:w="0" w:type="dxa"/>
              <w:right w:w="0" w:type="dxa"/>
            </w:tcMar>
          </w:tcPr>
          <w:p>
            <w:pPr>
              <w:widowControl/>
              <w:autoSpaceDE w:val="0"/>
              <w:autoSpaceDN w:val="0"/>
              <w:spacing w:before="92" w:after="0" w:line="222" w:lineRule="exact"/>
              <w:ind w:left="166" w:right="0" w:firstLine="0"/>
              <w:jc w:val="left"/>
            </w:pPr>
            <w:r>
              <w:rPr>
                <w:rFonts w:ascii="Times New Roman" w:hAnsi="Times New Roman" w:eastAsia="Times New Roman"/>
                <w:b w:val="0"/>
                <w:i w:val="0"/>
                <w:color w:val="000000"/>
                <w:sz w:val="20"/>
              </w:rPr>
              <w:t>6</w:t>
            </w:r>
          </w:p>
        </w:tc>
        <w:tc>
          <w:tcPr>
            <w:tcW w:w="1120" w:type="dxa"/>
            <w:tcMar>
              <w:left w:w="0" w:type="dxa"/>
              <w:right w:w="0" w:type="dxa"/>
            </w:tcMar>
          </w:tcPr>
          <w:p>
            <w:pPr>
              <w:widowControl/>
              <w:autoSpaceDE w:val="0"/>
              <w:autoSpaceDN w:val="0"/>
              <w:spacing w:before="92" w:after="0" w:line="222" w:lineRule="exact"/>
              <w:ind w:left="150" w:right="0" w:firstLine="0"/>
              <w:jc w:val="left"/>
            </w:pPr>
            <w:r>
              <w:rPr>
                <w:rFonts w:ascii="Times New Roman" w:hAnsi="Times New Roman" w:eastAsia="Times New Roman"/>
                <w:b w:val="0"/>
                <w:i w:val="0"/>
                <w:color w:val="000000"/>
                <w:sz w:val="20"/>
              </w:rPr>
              <w:t>−8.88</w:t>
            </w:r>
          </w:p>
        </w:tc>
        <w:tc>
          <w:tcPr>
            <w:tcW w:w="1780" w:type="dxa"/>
            <w:tcMar>
              <w:left w:w="0" w:type="dxa"/>
              <w:right w:w="0" w:type="dxa"/>
            </w:tcMar>
          </w:tcPr>
          <w:p>
            <w:pPr>
              <w:widowControl/>
              <w:autoSpaceDE w:val="0"/>
              <w:autoSpaceDN w:val="0"/>
              <w:spacing w:before="92" w:after="0" w:line="222" w:lineRule="exact"/>
              <w:ind w:left="0" w:right="224" w:firstLine="0"/>
              <w:jc w:val="right"/>
            </w:pPr>
            <w:r>
              <w:rPr>
                <w:rFonts w:ascii="Times New Roman" w:hAnsi="Times New Roman" w:eastAsia="Times New Roman"/>
                <w:b w:val="0"/>
                <w:i w:val="0"/>
                <w:color w:val="000000"/>
                <w:sz w:val="20"/>
              </w:rPr>
              <w:t>−8.69 ± 0.20</w:t>
            </w:r>
          </w:p>
        </w:tc>
        <w:tc>
          <w:tcPr>
            <w:tcW w:w="1360" w:type="dxa"/>
            <w:tcMar>
              <w:left w:w="0" w:type="dxa"/>
              <w:right w:w="0" w:type="dxa"/>
            </w:tcMar>
          </w:tcPr>
          <w:p>
            <w:pPr>
              <w:widowControl/>
              <w:autoSpaceDE w:val="0"/>
              <w:autoSpaceDN w:val="0"/>
              <w:spacing w:before="92" w:after="0" w:line="222" w:lineRule="exact"/>
              <w:ind w:left="260" w:right="0" w:firstLine="0"/>
              <w:jc w:val="left"/>
            </w:pPr>
            <w:r>
              <w:rPr>
                <w:rFonts w:ascii="Times New Roman" w:hAnsi="Times New Roman" w:eastAsia="Times New Roman"/>
                <w:b w:val="0"/>
                <w:i w:val="0"/>
                <w:color w:val="000000"/>
                <w:sz w:val="20"/>
              </w:rPr>
              <w:t>Yes</w:t>
            </w:r>
          </w:p>
        </w:tc>
        <w:tc>
          <w:tcPr>
            <w:tcW w:w="2540" w:type="dxa"/>
            <w:gridSpan w:val="2"/>
            <w:tcMar>
              <w:left w:w="0" w:type="dxa"/>
              <w:right w:w="0" w:type="dxa"/>
            </w:tcMar>
          </w:tcPr>
          <w:p>
            <w:pPr>
              <w:widowControl/>
              <w:autoSpaceDE w:val="0"/>
              <w:autoSpaceDN w:val="0"/>
              <w:spacing w:before="92" w:after="0" w:line="222" w:lineRule="exact"/>
              <w:ind w:left="402" w:right="0" w:firstLine="0"/>
              <w:jc w:val="left"/>
            </w:pPr>
            <w:r>
              <w:rPr>
                <w:rFonts w:ascii="Times New Roman" w:hAnsi="Times New Roman" w:eastAsia="Times New Roman"/>
                <w:b w:val="0"/>
                <w:i w:val="0"/>
                <w:color w:val="000000"/>
                <w:sz w:val="20"/>
              </w:rPr>
              <w:t>Tyr72, Phe346</w:t>
            </w:r>
          </w:p>
        </w:tc>
      </w:tr>
      <w:tr>
        <w:tblPrEx>
          <w:tblCellMar>
            <w:top w:w="0" w:type="dxa"/>
            <w:left w:w="108" w:type="dxa"/>
            <w:bottom w:w="0" w:type="dxa"/>
            <w:right w:w="108" w:type="dxa"/>
          </w:tblCellMar>
        </w:tblPrEx>
        <w:trPr>
          <w:trHeight w:val="300" w:hRule="exact"/>
        </w:trPr>
        <w:tc>
          <w:tcPr>
            <w:tcW w:w="2140" w:type="dxa"/>
            <w:gridSpan w:val="2"/>
            <w:vMerge w:val="restart"/>
            <w:tcMar>
              <w:left w:w="0" w:type="dxa"/>
              <w:right w:w="0" w:type="dxa"/>
            </w:tcMar>
          </w:tcPr>
          <w:p>
            <w:pPr>
              <w:widowControl/>
              <w:autoSpaceDE w:val="0"/>
              <w:autoSpaceDN w:val="0"/>
              <w:spacing w:before="198" w:after="0" w:line="222" w:lineRule="exact"/>
              <w:ind w:left="0" w:right="172" w:firstLine="0"/>
              <w:jc w:val="right"/>
            </w:pPr>
            <w:r>
              <w:rPr>
                <w:rFonts w:ascii="Times New Roman" w:hAnsi="Times New Roman" w:eastAsia="Times New Roman"/>
                <w:b w:val="0"/>
                <w:i w:val="0"/>
                <w:color w:val="000000"/>
                <w:sz w:val="20"/>
              </w:rPr>
              <w:t>HLPLLHRCC</w:t>
            </w:r>
          </w:p>
        </w:tc>
        <w:tc>
          <w:tcPr>
            <w:tcW w:w="1520" w:type="dxa"/>
            <w:vMerge w:val="restart"/>
            <w:tcMar>
              <w:left w:w="0" w:type="dxa"/>
              <w:right w:w="0" w:type="dxa"/>
            </w:tcMar>
          </w:tcPr>
          <w:p>
            <w:pPr>
              <w:widowControl/>
              <w:autoSpaceDE w:val="0"/>
              <w:autoSpaceDN w:val="0"/>
              <w:spacing w:before="198" w:after="0" w:line="222" w:lineRule="exact"/>
              <w:ind w:left="166" w:right="0" w:firstLine="0"/>
              <w:jc w:val="left"/>
            </w:pPr>
            <w:r>
              <w:rPr>
                <w:rFonts w:ascii="Times New Roman" w:hAnsi="Times New Roman" w:eastAsia="Times New Roman"/>
                <w:b w:val="0"/>
                <w:i w:val="0"/>
                <w:color w:val="000000"/>
                <w:sz w:val="20"/>
              </w:rPr>
              <w:t>4</w:t>
            </w:r>
          </w:p>
        </w:tc>
        <w:tc>
          <w:tcPr>
            <w:tcW w:w="1120" w:type="dxa"/>
            <w:vMerge w:val="restart"/>
            <w:tcMar>
              <w:left w:w="0" w:type="dxa"/>
              <w:right w:w="0" w:type="dxa"/>
            </w:tcMar>
          </w:tcPr>
          <w:p>
            <w:pPr>
              <w:widowControl/>
              <w:autoSpaceDE w:val="0"/>
              <w:autoSpaceDN w:val="0"/>
              <w:spacing w:before="198" w:after="0" w:line="222" w:lineRule="exact"/>
              <w:ind w:left="150" w:right="0" w:firstLine="0"/>
              <w:jc w:val="left"/>
            </w:pPr>
            <w:r>
              <w:rPr>
                <w:rFonts w:ascii="Times New Roman" w:hAnsi="Times New Roman" w:eastAsia="Times New Roman"/>
                <w:b w:val="0"/>
                <w:i w:val="0"/>
                <w:color w:val="000000"/>
                <w:sz w:val="20"/>
              </w:rPr>
              <w:t>−8.35</w:t>
            </w:r>
          </w:p>
        </w:tc>
        <w:tc>
          <w:tcPr>
            <w:tcW w:w="1780" w:type="dxa"/>
            <w:vMerge w:val="restart"/>
            <w:tcMar>
              <w:left w:w="0" w:type="dxa"/>
              <w:right w:w="0" w:type="dxa"/>
            </w:tcMar>
          </w:tcPr>
          <w:p>
            <w:pPr>
              <w:widowControl/>
              <w:autoSpaceDE w:val="0"/>
              <w:autoSpaceDN w:val="0"/>
              <w:spacing w:before="198" w:after="0" w:line="222" w:lineRule="exact"/>
              <w:ind w:left="0" w:right="224" w:firstLine="0"/>
              <w:jc w:val="right"/>
            </w:pPr>
            <w:r>
              <w:rPr>
                <w:rFonts w:ascii="Times New Roman" w:hAnsi="Times New Roman" w:eastAsia="Times New Roman"/>
                <w:b w:val="0"/>
                <w:i w:val="0"/>
                <w:color w:val="000000"/>
                <w:sz w:val="20"/>
              </w:rPr>
              <w:t>−8.28 ± 0.07</w:t>
            </w:r>
          </w:p>
        </w:tc>
        <w:tc>
          <w:tcPr>
            <w:tcW w:w="1360" w:type="dxa"/>
            <w:vMerge w:val="restart"/>
            <w:tcMar>
              <w:left w:w="0" w:type="dxa"/>
              <w:right w:w="0" w:type="dxa"/>
            </w:tcMar>
          </w:tcPr>
          <w:p>
            <w:pPr>
              <w:widowControl/>
              <w:autoSpaceDE w:val="0"/>
              <w:autoSpaceDN w:val="0"/>
              <w:spacing w:before="198" w:after="0" w:line="222" w:lineRule="exact"/>
              <w:ind w:left="260" w:right="0" w:firstLine="0"/>
              <w:jc w:val="left"/>
            </w:pPr>
            <w:r>
              <w:rPr>
                <w:rFonts w:ascii="Times New Roman" w:hAnsi="Times New Roman" w:eastAsia="Times New Roman"/>
                <w:b w:val="0"/>
                <w:i w:val="0"/>
                <w:color w:val="000000"/>
                <w:sz w:val="20"/>
              </w:rPr>
              <w:t>No</w:t>
            </w:r>
          </w:p>
        </w:tc>
        <w:tc>
          <w:tcPr>
            <w:tcW w:w="2540" w:type="dxa"/>
            <w:gridSpan w:val="2"/>
            <w:tcMar>
              <w:left w:w="0" w:type="dxa"/>
              <w:right w:w="0" w:type="dxa"/>
            </w:tcMar>
          </w:tcPr>
          <w:p>
            <w:pPr>
              <w:widowControl/>
              <w:autoSpaceDE w:val="0"/>
              <w:autoSpaceDN w:val="0"/>
              <w:spacing w:before="78" w:after="0" w:line="222" w:lineRule="exact"/>
              <w:ind w:left="402" w:right="0" w:firstLine="0"/>
              <w:jc w:val="left"/>
            </w:pPr>
            <w:r>
              <w:rPr>
                <w:rFonts w:ascii="Times New Roman" w:hAnsi="Times New Roman" w:eastAsia="Times New Roman"/>
                <w:b w:val="0"/>
                <w:i w:val="0"/>
                <w:color w:val="000000"/>
                <w:sz w:val="20"/>
              </w:rPr>
              <w:t xml:space="preserve">Ser125, Tyr124, </w:t>
            </w:r>
          </w:p>
        </w:tc>
      </w:tr>
      <w:tr>
        <w:tblPrEx>
          <w:tblCellMar>
            <w:top w:w="0" w:type="dxa"/>
            <w:left w:w="108" w:type="dxa"/>
            <w:bottom w:w="0" w:type="dxa"/>
            <w:right w:w="108" w:type="dxa"/>
          </w:tblCellMar>
        </w:tblPrEx>
        <w:trPr>
          <w:trHeight w:val="300" w:hRule="exact"/>
        </w:trPr>
        <w:tc>
          <w:tcPr>
            <w:tcW w:w="2622" w:type="dxa"/>
            <w:gridSpan w:val="2"/>
            <w:vMerge w:val="continue"/>
          </w:tcPr>
          <w:p/>
        </w:tc>
        <w:tc>
          <w:tcPr>
            <w:tcW w:w="1311" w:type="dxa"/>
            <w:vMerge w:val="continue"/>
          </w:tcPr>
          <w:p/>
        </w:tc>
        <w:tc>
          <w:tcPr>
            <w:tcW w:w="1311" w:type="dxa"/>
            <w:vMerge w:val="continue"/>
          </w:tcPr>
          <w:p/>
        </w:tc>
        <w:tc>
          <w:tcPr>
            <w:tcW w:w="1311" w:type="dxa"/>
            <w:vMerge w:val="continue"/>
          </w:tcPr>
          <w:p/>
        </w:tc>
        <w:tc>
          <w:tcPr>
            <w:tcW w:w="1311" w:type="dxa"/>
            <w:vMerge w:val="continue"/>
          </w:tcPr>
          <w:p/>
        </w:tc>
        <w:tc>
          <w:tcPr>
            <w:tcW w:w="2540" w:type="dxa"/>
            <w:gridSpan w:val="2"/>
            <w:tcMar>
              <w:left w:w="0" w:type="dxa"/>
              <w:right w:w="0" w:type="dxa"/>
            </w:tcMar>
          </w:tcPr>
          <w:p>
            <w:pPr>
              <w:widowControl/>
              <w:autoSpaceDE w:val="0"/>
              <w:autoSpaceDN w:val="0"/>
              <w:spacing w:before="14" w:after="0" w:line="222" w:lineRule="exact"/>
              <w:ind w:left="402" w:right="0" w:firstLine="0"/>
              <w:jc w:val="left"/>
            </w:pPr>
            <w:r>
              <w:rPr>
                <w:rFonts w:ascii="Times New Roman" w:hAnsi="Times New Roman" w:eastAsia="Times New Roman"/>
                <w:b w:val="0"/>
                <w:i w:val="0"/>
                <w:color w:val="000000"/>
                <w:sz w:val="20"/>
              </w:rPr>
              <w:t>Tyr337</w:t>
            </w:r>
          </w:p>
        </w:tc>
      </w:tr>
      <w:tr>
        <w:tblPrEx>
          <w:tblCellMar>
            <w:top w:w="0" w:type="dxa"/>
            <w:left w:w="108" w:type="dxa"/>
            <w:bottom w:w="0" w:type="dxa"/>
            <w:right w:w="108" w:type="dxa"/>
          </w:tblCellMar>
        </w:tblPrEx>
        <w:trPr>
          <w:trHeight w:val="380" w:hRule="exact"/>
        </w:trPr>
        <w:tc>
          <w:tcPr>
            <w:tcW w:w="2140" w:type="dxa"/>
            <w:gridSpan w:val="2"/>
            <w:tcMar>
              <w:left w:w="0" w:type="dxa"/>
              <w:right w:w="0" w:type="dxa"/>
            </w:tcMar>
          </w:tcPr>
          <w:p>
            <w:pPr>
              <w:widowControl/>
              <w:autoSpaceDE w:val="0"/>
              <w:autoSpaceDN w:val="0"/>
              <w:spacing w:before="84" w:after="0" w:line="222" w:lineRule="exact"/>
              <w:ind w:left="0" w:right="128" w:firstLine="0"/>
              <w:jc w:val="right"/>
            </w:pPr>
            <w:r>
              <w:rPr>
                <w:rFonts w:ascii="Times New Roman" w:hAnsi="Times New Roman" w:eastAsia="Times New Roman"/>
                <w:b w:val="0"/>
                <w:i w:val="0"/>
                <w:color w:val="000000"/>
                <w:sz w:val="20"/>
              </w:rPr>
              <w:t>HVLLLRQCA</w:t>
            </w:r>
          </w:p>
        </w:tc>
        <w:tc>
          <w:tcPr>
            <w:tcW w:w="1520" w:type="dxa"/>
            <w:tcMar>
              <w:left w:w="0" w:type="dxa"/>
              <w:right w:w="0" w:type="dxa"/>
            </w:tcMar>
          </w:tcPr>
          <w:p>
            <w:pPr>
              <w:widowControl/>
              <w:autoSpaceDE w:val="0"/>
              <w:autoSpaceDN w:val="0"/>
              <w:spacing w:before="84" w:after="0" w:line="222" w:lineRule="exact"/>
              <w:ind w:left="166" w:right="0" w:firstLine="0"/>
              <w:jc w:val="left"/>
            </w:pPr>
            <w:r>
              <w:rPr>
                <w:rFonts w:ascii="Times New Roman" w:hAnsi="Times New Roman" w:eastAsia="Times New Roman"/>
                <w:b w:val="0"/>
                <w:i w:val="0"/>
                <w:color w:val="000000"/>
                <w:sz w:val="20"/>
              </w:rPr>
              <w:t>4</w:t>
            </w:r>
          </w:p>
        </w:tc>
        <w:tc>
          <w:tcPr>
            <w:tcW w:w="1120" w:type="dxa"/>
            <w:tcMar>
              <w:left w:w="0" w:type="dxa"/>
              <w:right w:w="0" w:type="dxa"/>
            </w:tcMar>
          </w:tcPr>
          <w:p>
            <w:pPr>
              <w:widowControl/>
              <w:autoSpaceDE w:val="0"/>
              <w:autoSpaceDN w:val="0"/>
              <w:spacing w:before="84" w:after="0" w:line="222" w:lineRule="exact"/>
              <w:ind w:left="150" w:right="0" w:firstLine="0"/>
              <w:jc w:val="left"/>
            </w:pPr>
            <w:r>
              <w:rPr>
                <w:rFonts w:ascii="Times New Roman" w:hAnsi="Times New Roman" w:eastAsia="Times New Roman"/>
                <w:b w:val="0"/>
                <w:i w:val="0"/>
                <w:color w:val="000000"/>
                <w:sz w:val="20"/>
              </w:rPr>
              <w:t>−8.25</w:t>
            </w:r>
          </w:p>
        </w:tc>
        <w:tc>
          <w:tcPr>
            <w:tcW w:w="1780" w:type="dxa"/>
            <w:tcMar>
              <w:left w:w="0" w:type="dxa"/>
              <w:right w:w="0" w:type="dxa"/>
            </w:tcMar>
          </w:tcPr>
          <w:p>
            <w:pPr>
              <w:widowControl/>
              <w:autoSpaceDE w:val="0"/>
              <w:autoSpaceDN w:val="0"/>
              <w:spacing w:before="84" w:after="0" w:line="222" w:lineRule="exact"/>
              <w:ind w:left="0" w:right="224" w:firstLine="0"/>
              <w:jc w:val="right"/>
            </w:pPr>
            <w:r>
              <w:rPr>
                <w:rFonts w:ascii="Times New Roman" w:hAnsi="Times New Roman" w:eastAsia="Times New Roman"/>
                <w:b w:val="0"/>
                <w:i w:val="0"/>
                <w:color w:val="000000"/>
                <w:sz w:val="20"/>
              </w:rPr>
              <w:t>−8.07 ± 0.16</w:t>
            </w:r>
          </w:p>
        </w:tc>
        <w:tc>
          <w:tcPr>
            <w:tcW w:w="1360" w:type="dxa"/>
            <w:tcMar>
              <w:left w:w="0" w:type="dxa"/>
              <w:right w:w="0" w:type="dxa"/>
            </w:tcMar>
          </w:tcPr>
          <w:p>
            <w:pPr>
              <w:widowControl/>
              <w:autoSpaceDE w:val="0"/>
              <w:autoSpaceDN w:val="0"/>
              <w:spacing w:before="84" w:after="0" w:line="222" w:lineRule="exact"/>
              <w:ind w:left="260" w:right="0" w:firstLine="0"/>
              <w:jc w:val="left"/>
            </w:pPr>
            <w:r>
              <w:rPr>
                <w:rFonts w:ascii="Times New Roman" w:hAnsi="Times New Roman" w:eastAsia="Times New Roman"/>
                <w:b w:val="0"/>
                <w:i w:val="0"/>
                <w:color w:val="000000"/>
                <w:sz w:val="20"/>
              </w:rPr>
              <w:t>Yes</w:t>
            </w:r>
          </w:p>
        </w:tc>
        <w:tc>
          <w:tcPr>
            <w:tcW w:w="2540" w:type="dxa"/>
            <w:gridSpan w:val="2"/>
            <w:tcMar>
              <w:left w:w="0" w:type="dxa"/>
              <w:right w:w="0" w:type="dxa"/>
            </w:tcMar>
          </w:tcPr>
          <w:p>
            <w:pPr>
              <w:widowControl/>
              <w:autoSpaceDE w:val="0"/>
              <w:autoSpaceDN w:val="0"/>
              <w:spacing w:before="84" w:after="0" w:line="222" w:lineRule="exact"/>
              <w:ind w:left="402" w:right="0" w:firstLine="0"/>
              <w:jc w:val="left"/>
            </w:pPr>
            <w:r>
              <w:rPr>
                <w:rFonts w:ascii="Times New Roman" w:hAnsi="Times New Roman" w:eastAsia="Times New Roman"/>
                <w:b w:val="0"/>
                <w:i w:val="0"/>
                <w:color w:val="000000"/>
                <w:sz w:val="20"/>
              </w:rPr>
              <w:t>Thr75</w:t>
            </w:r>
          </w:p>
        </w:tc>
      </w:tr>
      <w:tr>
        <w:tblPrEx>
          <w:tblCellMar>
            <w:top w:w="0" w:type="dxa"/>
            <w:left w:w="108" w:type="dxa"/>
            <w:bottom w:w="0" w:type="dxa"/>
            <w:right w:w="108" w:type="dxa"/>
          </w:tblCellMar>
        </w:tblPrEx>
        <w:trPr>
          <w:trHeight w:val="360" w:hRule="exact"/>
        </w:trPr>
        <w:tc>
          <w:tcPr>
            <w:tcW w:w="2140" w:type="dxa"/>
            <w:gridSpan w:val="2"/>
            <w:tcMar>
              <w:left w:w="0" w:type="dxa"/>
              <w:right w:w="0" w:type="dxa"/>
            </w:tcMar>
          </w:tcPr>
          <w:p>
            <w:pPr>
              <w:widowControl/>
              <w:autoSpaceDE w:val="0"/>
              <w:autoSpaceDN w:val="0"/>
              <w:spacing w:before="76" w:after="0" w:line="222" w:lineRule="exact"/>
              <w:ind w:left="0" w:right="194" w:firstLine="0"/>
              <w:jc w:val="right"/>
            </w:pPr>
            <w:r>
              <w:rPr>
                <w:rFonts w:ascii="Times New Roman" w:hAnsi="Times New Roman" w:eastAsia="Times New Roman"/>
                <w:b w:val="0"/>
                <w:i w:val="0"/>
                <w:color w:val="000000"/>
                <w:sz w:val="20"/>
              </w:rPr>
              <w:t>LLHLPKRTT</w:t>
            </w:r>
          </w:p>
        </w:tc>
        <w:tc>
          <w:tcPr>
            <w:tcW w:w="1520" w:type="dxa"/>
            <w:tcMar>
              <w:left w:w="0" w:type="dxa"/>
              <w:right w:w="0" w:type="dxa"/>
            </w:tcMar>
          </w:tcPr>
          <w:p>
            <w:pPr>
              <w:widowControl/>
              <w:autoSpaceDE w:val="0"/>
              <w:autoSpaceDN w:val="0"/>
              <w:spacing w:before="76" w:after="0" w:line="222" w:lineRule="exact"/>
              <w:ind w:left="166" w:right="0" w:firstLine="0"/>
              <w:jc w:val="left"/>
            </w:pPr>
            <w:r>
              <w:rPr>
                <w:rFonts w:ascii="Times New Roman" w:hAnsi="Times New Roman" w:eastAsia="Times New Roman"/>
                <w:b w:val="0"/>
                <w:i w:val="0"/>
                <w:color w:val="000000"/>
                <w:sz w:val="20"/>
              </w:rPr>
              <w:t>3</w:t>
            </w:r>
          </w:p>
        </w:tc>
        <w:tc>
          <w:tcPr>
            <w:tcW w:w="1120" w:type="dxa"/>
            <w:tcMar>
              <w:left w:w="0" w:type="dxa"/>
              <w:right w:w="0" w:type="dxa"/>
            </w:tcMar>
          </w:tcPr>
          <w:p>
            <w:pPr>
              <w:widowControl/>
              <w:autoSpaceDE w:val="0"/>
              <w:autoSpaceDN w:val="0"/>
              <w:spacing w:before="76" w:after="0" w:line="222" w:lineRule="exact"/>
              <w:ind w:left="150" w:right="0" w:firstLine="0"/>
              <w:jc w:val="left"/>
            </w:pPr>
            <w:r>
              <w:rPr>
                <w:rFonts w:ascii="Times New Roman" w:hAnsi="Times New Roman" w:eastAsia="Times New Roman"/>
                <w:b w:val="0"/>
                <w:i w:val="0"/>
                <w:color w:val="000000"/>
                <w:sz w:val="20"/>
              </w:rPr>
              <w:t>−9.01</w:t>
            </w:r>
          </w:p>
        </w:tc>
        <w:tc>
          <w:tcPr>
            <w:tcW w:w="1780" w:type="dxa"/>
            <w:tcMar>
              <w:left w:w="0" w:type="dxa"/>
              <w:right w:w="0" w:type="dxa"/>
            </w:tcMar>
          </w:tcPr>
          <w:p>
            <w:pPr>
              <w:widowControl/>
              <w:autoSpaceDE w:val="0"/>
              <w:autoSpaceDN w:val="0"/>
              <w:spacing w:before="76" w:after="0" w:line="222" w:lineRule="exact"/>
              <w:ind w:left="0" w:right="224" w:firstLine="0"/>
              <w:jc w:val="right"/>
            </w:pPr>
            <w:r>
              <w:rPr>
                <w:rFonts w:ascii="Times New Roman" w:hAnsi="Times New Roman" w:eastAsia="Times New Roman"/>
                <w:b w:val="0"/>
                <w:i w:val="0"/>
                <w:color w:val="000000"/>
                <w:sz w:val="20"/>
              </w:rPr>
              <w:t>−8.89 ± 0.16</w:t>
            </w:r>
          </w:p>
        </w:tc>
        <w:tc>
          <w:tcPr>
            <w:tcW w:w="1360" w:type="dxa"/>
            <w:tcMar>
              <w:left w:w="0" w:type="dxa"/>
              <w:right w:w="0" w:type="dxa"/>
            </w:tcMar>
          </w:tcPr>
          <w:p>
            <w:pPr>
              <w:widowControl/>
              <w:autoSpaceDE w:val="0"/>
              <w:autoSpaceDN w:val="0"/>
              <w:spacing w:before="76" w:after="0" w:line="222" w:lineRule="exact"/>
              <w:ind w:left="260" w:right="0" w:firstLine="0"/>
              <w:jc w:val="left"/>
            </w:pPr>
            <w:r>
              <w:rPr>
                <w:rFonts w:ascii="Times New Roman" w:hAnsi="Times New Roman" w:eastAsia="Times New Roman"/>
                <w:b w:val="0"/>
                <w:i w:val="0"/>
                <w:color w:val="000000"/>
                <w:sz w:val="20"/>
              </w:rPr>
              <w:t>Adjacent</w:t>
            </w:r>
          </w:p>
        </w:tc>
        <w:tc>
          <w:tcPr>
            <w:tcW w:w="2540" w:type="dxa"/>
            <w:gridSpan w:val="2"/>
            <w:tcMar>
              <w:left w:w="0" w:type="dxa"/>
              <w:right w:w="0" w:type="dxa"/>
            </w:tcMar>
          </w:tcPr>
          <w:p>
            <w:pPr>
              <w:widowControl/>
              <w:autoSpaceDE w:val="0"/>
              <w:autoSpaceDN w:val="0"/>
              <w:spacing w:before="76" w:after="0" w:line="222" w:lineRule="exact"/>
              <w:ind w:left="402" w:right="0" w:firstLine="0"/>
              <w:jc w:val="left"/>
            </w:pPr>
            <w:r>
              <w:rPr>
                <w:rFonts w:ascii="Times New Roman" w:hAnsi="Times New Roman" w:eastAsia="Times New Roman"/>
                <w:b w:val="0"/>
                <w:i w:val="0"/>
                <w:color w:val="000000"/>
                <w:sz w:val="20"/>
              </w:rPr>
              <w:t>Ser203, Val340</w:t>
            </w:r>
          </w:p>
        </w:tc>
      </w:tr>
      <w:tr>
        <w:tblPrEx>
          <w:tblCellMar>
            <w:top w:w="0" w:type="dxa"/>
            <w:left w:w="108" w:type="dxa"/>
            <w:bottom w:w="0" w:type="dxa"/>
            <w:right w:w="108" w:type="dxa"/>
          </w:tblCellMar>
        </w:tblPrEx>
        <w:trPr>
          <w:trHeight w:val="380" w:hRule="exact"/>
        </w:trPr>
        <w:tc>
          <w:tcPr>
            <w:tcW w:w="2140" w:type="dxa"/>
            <w:gridSpan w:val="2"/>
            <w:tcMar>
              <w:left w:w="0" w:type="dxa"/>
              <w:right w:w="0" w:type="dxa"/>
            </w:tcMar>
          </w:tcPr>
          <w:p>
            <w:pPr>
              <w:widowControl/>
              <w:autoSpaceDE w:val="0"/>
              <w:autoSpaceDN w:val="0"/>
              <w:spacing w:before="86" w:after="0" w:line="222" w:lineRule="exact"/>
              <w:ind w:left="0" w:right="450" w:firstLine="0"/>
              <w:jc w:val="right"/>
            </w:pPr>
            <w:r>
              <w:rPr>
                <w:rFonts w:ascii="Times New Roman" w:hAnsi="Times New Roman" w:eastAsia="Times New Roman"/>
                <w:b w:val="0"/>
                <w:i w:val="0"/>
                <w:color w:val="000000"/>
                <w:sz w:val="20"/>
              </w:rPr>
              <w:t>LLHPLRC</w:t>
            </w:r>
          </w:p>
        </w:tc>
        <w:tc>
          <w:tcPr>
            <w:tcW w:w="1520" w:type="dxa"/>
            <w:tcMar>
              <w:left w:w="0" w:type="dxa"/>
              <w:right w:w="0" w:type="dxa"/>
            </w:tcMar>
          </w:tcPr>
          <w:p>
            <w:pPr>
              <w:widowControl/>
              <w:autoSpaceDE w:val="0"/>
              <w:autoSpaceDN w:val="0"/>
              <w:spacing w:before="86" w:after="0" w:line="222" w:lineRule="exact"/>
              <w:ind w:left="166" w:right="0" w:firstLine="0"/>
              <w:jc w:val="left"/>
            </w:pPr>
            <w:r>
              <w:rPr>
                <w:rFonts w:ascii="Times New Roman" w:hAnsi="Times New Roman" w:eastAsia="Times New Roman"/>
                <w:b w:val="0"/>
                <w:i w:val="0"/>
                <w:color w:val="000000"/>
                <w:sz w:val="20"/>
              </w:rPr>
              <w:t>4</w:t>
            </w:r>
          </w:p>
        </w:tc>
        <w:tc>
          <w:tcPr>
            <w:tcW w:w="1120" w:type="dxa"/>
            <w:tcMar>
              <w:left w:w="0" w:type="dxa"/>
              <w:right w:w="0" w:type="dxa"/>
            </w:tcMar>
          </w:tcPr>
          <w:p>
            <w:pPr>
              <w:widowControl/>
              <w:autoSpaceDE w:val="0"/>
              <w:autoSpaceDN w:val="0"/>
              <w:spacing w:before="86" w:after="0" w:line="222" w:lineRule="exact"/>
              <w:ind w:left="150" w:right="0" w:firstLine="0"/>
              <w:jc w:val="left"/>
            </w:pPr>
            <w:r>
              <w:rPr>
                <w:rFonts w:ascii="Times New Roman" w:hAnsi="Times New Roman" w:eastAsia="Times New Roman"/>
                <w:b w:val="0"/>
                <w:i w:val="0"/>
                <w:color w:val="000000"/>
                <w:sz w:val="20"/>
              </w:rPr>
              <w:t>−8.91</w:t>
            </w:r>
          </w:p>
        </w:tc>
        <w:tc>
          <w:tcPr>
            <w:tcW w:w="1780" w:type="dxa"/>
            <w:tcMar>
              <w:left w:w="0" w:type="dxa"/>
              <w:right w:w="0" w:type="dxa"/>
            </w:tcMar>
          </w:tcPr>
          <w:p>
            <w:pPr>
              <w:widowControl/>
              <w:autoSpaceDE w:val="0"/>
              <w:autoSpaceDN w:val="0"/>
              <w:spacing w:before="86" w:after="0" w:line="222" w:lineRule="exact"/>
              <w:ind w:left="0" w:right="224" w:firstLine="0"/>
              <w:jc w:val="right"/>
            </w:pPr>
            <w:r>
              <w:rPr>
                <w:rFonts w:ascii="Times New Roman" w:hAnsi="Times New Roman" w:eastAsia="Times New Roman"/>
                <w:b w:val="0"/>
                <w:i w:val="0"/>
                <w:color w:val="000000"/>
                <w:sz w:val="20"/>
              </w:rPr>
              <w:t>−8.78 ± 0.11</w:t>
            </w:r>
          </w:p>
        </w:tc>
        <w:tc>
          <w:tcPr>
            <w:tcW w:w="1360" w:type="dxa"/>
            <w:tcMar>
              <w:left w:w="0" w:type="dxa"/>
              <w:right w:w="0" w:type="dxa"/>
            </w:tcMar>
          </w:tcPr>
          <w:p>
            <w:pPr>
              <w:widowControl/>
              <w:autoSpaceDE w:val="0"/>
              <w:autoSpaceDN w:val="0"/>
              <w:spacing w:before="86" w:after="0" w:line="222" w:lineRule="exact"/>
              <w:ind w:left="260" w:right="0" w:firstLine="0"/>
              <w:jc w:val="left"/>
            </w:pPr>
            <w:r>
              <w:rPr>
                <w:rFonts w:ascii="Times New Roman" w:hAnsi="Times New Roman" w:eastAsia="Times New Roman"/>
                <w:b w:val="0"/>
                <w:i w:val="0"/>
                <w:color w:val="000000"/>
                <w:sz w:val="20"/>
              </w:rPr>
              <w:t>No</w:t>
            </w:r>
          </w:p>
        </w:tc>
        <w:tc>
          <w:tcPr>
            <w:tcW w:w="2540" w:type="dxa"/>
            <w:gridSpan w:val="2"/>
            <w:tcMar>
              <w:left w:w="0" w:type="dxa"/>
              <w:right w:w="0" w:type="dxa"/>
            </w:tcMar>
          </w:tcPr>
          <w:p>
            <w:pPr>
              <w:widowControl/>
              <w:autoSpaceDE w:val="0"/>
              <w:autoSpaceDN w:val="0"/>
              <w:spacing w:before="86" w:after="0" w:line="222" w:lineRule="exact"/>
              <w:ind w:left="402" w:right="0" w:firstLine="0"/>
              <w:jc w:val="left"/>
            </w:pPr>
            <w:r>
              <w:rPr>
                <w:rFonts w:ascii="Times New Roman" w:hAnsi="Times New Roman" w:eastAsia="Times New Roman"/>
                <w:b w:val="0"/>
                <w:i w:val="0"/>
                <w:color w:val="000000"/>
                <w:sz w:val="20"/>
              </w:rPr>
              <w:t>Ser125, Ser293</w:t>
            </w:r>
          </w:p>
        </w:tc>
      </w:tr>
      <w:tr>
        <w:tblPrEx>
          <w:tblCellMar>
            <w:top w:w="0" w:type="dxa"/>
            <w:left w:w="108" w:type="dxa"/>
            <w:bottom w:w="0" w:type="dxa"/>
            <w:right w:w="108" w:type="dxa"/>
          </w:tblCellMar>
        </w:tblPrEx>
        <w:trPr>
          <w:trHeight w:val="300" w:hRule="exact"/>
        </w:trPr>
        <w:tc>
          <w:tcPr>
            <w:tcW w:w="2140" w:type="dxa"/>
            <w:gridSpan w:val="2"/>
            <w:vMerge w:val="restart"/>
            <w:tcMar>
              <w:left w:w="0" w:type="dxa"/>
              <w:right w:w="0" w:type="dxa"/>
            </w:tcMar>
          </w:tcPr>
          <w:p>
            <w:pPr>
              <w:widowControl/>
              <w:autoSpaceDE w:val="0"/>
              <w:autoSpaceDN w:val="0"/>
              <w:spacing w:before="192" w:after="0" w:line="222" w:lineRule="exact"/>
              <w:ind w:left="0" w:right="462" w:firstLine="0"/>
              <w:jc w:val="right"/>
            </w:pPr>
            <w:r>
              <w:rPr>
                <w:rFonts w:ascii="Times New Roman" w:hAnsi="Times New Roman" w:eastAsia="Times New Roman"/>
                <w:b w:val="0"/>
                <w:i w:val="0"/>
                <w:color w:val="000000"/>
                <w:sz w:val="20"/>
              </w:rPr>
              <w:t>LLHPLRL</w:t>
            </w:r>
          </w:p>
        </w:tc>
        <w:tc>
          <w:tcPr>
            <w:tcW w:w="1520" w:type="dxa"/>
            <w:vMerge w:val="restart"/>
            <w:tcMar>
              <w:left w:w="0" w:type="dxa"/>
              <w:right w:w="0" w:type="dxa"/>
            </w:tcMar>
          </w:tcPr>
          <w:p>
            <w:pPr>
              <w:widowControl/>
              <w:autoSpaceDE w:val="0"/>
              <w:autoSpaceDN w:val="0"/>
              <w:spacing w:before="192" w:after="0" w:line="222" w:lineRule="exact"/>
              <w:ind w:left="166" w:right="0" w:firstLine="0"/>
              <w:jc w:val="left"/>
            </w:pPr>
            <w:r>
              <w:rPr>
                <w:rFonts w:ascii="Times New Roman" w:hAnsi="Times New Roman" w:eastAsia="Times New Roman"/>
                <w:b w:val="0"/>
                <w:i w:val="0"/>
                <w:color w:val="000000"/>
                <w:sz w:val="20"/>
              </w:rPr>
              <w:t>10</w:t>
            </w:r>
          </w:p>
        </w:tc>
        <w:tc>
          <w:tcPr>
            <w:tcW w:w="1120" w:type="dxa"/>
            <w:vMerge w:val="restart"/>
            <w:tcMar>
              <w:left w:w="0" w:type="dxa"/>
              <w:right w:w="0" w:type="dxa"/>
            </w:tcMar>
          </w:tcPr>
          <w:p>
            <w:pPr>
              <w:widowControl/>
              <w:autoSpaceDE w:val="0"/>
              <w:autoSpaceDN w:val="0"/>
              <w:spacing w:before="192" w:after="0" w:line="222" w:lineRule="exact"/>
              <w:ind w:left="150" w:right="0" w:firstLine="0"/>
              <w:jc w:val="left"/>
            </w:pPr>
            <w:r>
              <w:rPr>
                <w:rFonts w:ascii="Times New Roman" w:hAnsi="Times New Roman" w:eastAsia="Times New Roman"/>
                <w:b w:val="0"/>
                <w:i w:val="0"/>
                <w:color w:val="000000"/>
                <w:sz w:val="20"/>
              </w:rPr>
              <w:t>−8.94</w:t>
            </w:r>
          </w:p>
        </w:tc>
        <w:tc>
          <w:tcPr>
            <w:tcW w:w="1780" w:type="dxa"/>
            <w:vMerge w:val="restart"/>
            <w:tcMar>
              <w:left w:w="0" w:type="dxa"/>
              <w:right w:w="0" w:type="dxa"/>
            </w:tcMar>
          </w:tcPr>
          <w:p>
            <w:pPr>
              <w:widowControl/>
              <w:autoSpaceDE w:val="0"/>
              <w:autoSpaceDN w:val="0"/>
              <w:spacing w:before="192" w:after="0" w:line="222" w:lineRule="exact"/>
              <w:ind w:left="0" w:right="224" w:firstLine="0"/>
              <w:jc w:val="right"/>
            </w:pPr>
            <w:r>
              <w:rPr>
                <w:rFonts w:ascii="Times New Roman" w:hAnsi="Times New Roman" w:eastAsia="Times New Roman"/>
                <w:b w:val="0"/>
                <w:i w:val="0"/>
                <w:color w:val="000000"/>
                <w:sz w:val="20"/>
              </w:rPr>
              <w:t>−8.91 ± 0.05</w:t>
            </w:r>
          </w:p>
        </w:tc>
        <w:tc>
          <w:tcPr>
            <w:tcW w:w="1360" w:type="dxa"/>
            <w:vMerge w:val="restart"/>
            <w:tcMar>
              <w:left w:w="0" w:type="dxa"/>
              <w:right w:w="0" w:type="dxa"/>
            </w:tcMar>
          </w:tcPr>
          <w:p>
            <w:pPr>
              <w:widowControl/>
              <w:autoSpaceDE w:val="0"/>
              <w:autoSpaceDN w:val="0"/>
              <w:spacing w:before="192" w:after="0" w:line="222" w:lineRule="exact"/>
              <w:ind w:left="260" w:right="0" w:firstLine="0"/>
              <w:jc w:val="left"/>
            </w:pPr>
            <w:r>
              <w:rPr>
                <w:rFonts w:ascii="Times New Roman" w:hAnsi="Times New Roman" w:eastAsia="Times New Roman"/>
                <w:b w:val="0"/>
                <w:i w:val="0"/>
                <w:color w:val="000000"/>
                <w:sz w:val="20"/>
              </w:rPr>
              <w:t>Yes</w:t>
            </w:r>
          </w:p>
        </w:tc>
        <w:tc>
          <w:tcPr>
            <w:tcW w:w="2540" w:type="dxa"/>
            <w:gridSpan w:val="2"/>
            <w:tcMar>
              <w:left w:w="0" w:type="dxa"/>
              <w:right w:w="0" w:type="dxa"/>
            </w:tcMar>
          </w:tcPr>
          <w:p>
            <w:pPr>
              <w:widowControl/>
              <w:autoSpaceDE w:val="0"/>
              <w:autoSpaceDN w:val="0"/>
              <w:spacing w:before="78" w:after="0" w:line="222" w:lineRule="exact"/>
              <w:ind w:left="402" w:right="0" w:firstLine="0"/>
              <w:jc w:val="left"/>
            </w:pPr>
            <w:r>
              <w:rPr>
                <w:rFonts w:ascii="Times New Roman" w:hAnsi="Times New Roman" w:eastAsia="Times New Roman"/>
                <w:b w:val="0"/>
                <w:i w:val="0"/>
                <w:color w:val="000000"/>
                <w:sz w:val="20"/>
              </w:rPr>
              <w:t xml:space="preserve">Trp286, Tyr341, </w:t>
            </w:r>
          </w:p>
        </w:tc>
      </w:tr>
      <w:tr>
        <w:tblPrEx>
          <w:tblCellMar>
            <w:top w:w="0" w:type="dxa"/>
            <w:left w:w="108" w:type="dxa"/>
            <w:bottom w:w="0" w:type="dxa"/>
            <w:right w:w="108" w:type="dxa"/>
          </w:tblCellMar>
        </w:tblPrEx>
        <w:trPr>
          <w:trHeight w:val="300" w:hRule="exact"/>
        </w:trPr>
        <w:tc>
          <w:tcPr>
            <w:tcW w:w="2622" w:type="dxa"/>
            <w:gridSpan w:val="2"/>
            <w:vMerge w:val="continue"/>
          </w:tcPr>
          <w:p/>
        </w:tc>
        <w:tc>
          <w:tcPr>
            <w:tcW w:w="1311" w:type="dxa"/>
            <w:vMerge w:val="continue"/>
          </w:tcPr>
          <w:p/>
        </w:tc>
        <w:tc>
          <w:tcPr>
            <w:tcW w:w="1311" w:type="dxa"/>
            <w:vMerge w:val="continue"/>
          </w:tcPr>
          <w:p/>
        </w:tc>
        <w:tc>
          <w:tcPr>
            <w:tcW w:w="1311" w:type="dxa"/>
            <w:vMerge w:val="continue"/>
          </w:tcPr>
          <w:p/>
        </w:tc>
        <w:tc>
          <w:tcPr>
            <w:tcW w:w="1311" w:type="dxa"/>
            <w:vMerge w:val="continue"/>
          </w:tcPr>
          <w:p/>
        </w:tc>
        <w:tc>
          <w:tcPr>
            <w:tcW w:w="2540" w:type="dxa"/>
            <w:gridSpan w:val="2"/>
            <w:tcMar>
              <w:left w:w="0" w:type="dxa"/>
              <w:right w:w="0" w:type="dxa"/>
            </w:tcMar>
          </w:tcPr>
          <w:p>
            <w:pPr>
              <w:widowControl/>
              <w:autoSpaceDE w:val="0"/>
              <w:autoSpaceDN w:val="0"/>
              <w:spacing w:before="8" w:after="0" w:line="222" w:lineRule="exact"/>
              <w:ind w:left="402" w:right="0" w:firstLine="0"/>
              <w:jc w:val="left"/>
            </w:pPr>
            <w:r>
              <w:rPr>
                <w:rFonts w:ascii="Times New Roman" w:hAnsi="Times New Roman" w:eastAsia="Times New Roman"/>
                <w:b w:val="0"/>
                <w:i w:val="0"/>
                <w:color w:val="000000"/>
                <w:sz w:val="20"/>
              </w:rPr>
              <w:t>His447</w:t>
            </w:r>
          </w:p>
        </w:tc>
      </w:tr>
      <w:tr>
        <w:tblPrEx>
          <w:tblCellMar>
            <w:top w:w="0" w:type="dxa"/>
            <w:left w:w="108" w:type="dxa"/>
            <w:bottom w:w="0" w:type="dxa"/>
            <w:right w:w="108" w:type="dxa"/>
          </w:tblCellMar>
        </w:tblPrEx>
        <w:trPr>
          <w:trHeight w:val="360" w:hRule="exact"/>
        </w:trPr>
        <w:tc>
          <w:tcPr>
            <w:tcW w:w="2140" w:type="dxa"/>
            <w:gridSpan w:val="2"/>
            <w:tcMar>
              <w:left w:w="0" w:type="dxa"/>
              <w:right w:w="0" w:type="dxa"/>
            </w:tcMar>
          </w:tcPr>
          <w:p>
            <w:pPr>
              <w:widowControl/>
              <w:autoSpaceDE w:val="0"/>
              <w:autoSpaceDN w:val="0"/>
              <w:spacing w:before="80" w:after="0" w:line="222" w:lineRule="exact"/>
              <w:ind w:left="0" w:right="206" w:firstLine="0"/>
              <w:jc w:val="right"/>
            </w:pPr>
            <w:r>
              <w:rPr>
                <w:rFonts w:ascii="Times New Roman" w:hAnsi="Times New Roman" w:eastAsia="Times New Roman"/>
                <w:b w:val="0"/>
                <w:i w:val="0"/>
                <w:color w:val="000000"/>
                <w:sz w:val="20"/>
              </w:rPr>
              <w:t>WLLVHLKK</w:t>
            </w:r>
          </w:p>
        </w:tc>
        <w:tc>
          <w:tcPr>
            <w:tcW w:w="1520" w:type="dxa"/>
            <w:tcMar>
              <w:left w:w="0" w:type="dxa"/>
              <w:right w:w="0" w:type="dxa"/>
            </w:tcMar>
          </w:tcPr>
          <w:p>
            <w:pPr>
              <w:widowControl/>
              <w:autoSpaceDE w:val="0"/>
              <w:autoSpaceDN w:val="0"/>
              <w:spacing w:before="80" w:after="0" w:line="222" w:lineRule="exact"/>
              <w:ind w:left="166" w:right="0" w:firstLine="0"/>
              <w:jc w:val="left"/>
            </w:pPr>
            <w:r>
              <w:rPr>
                <w:rFonts w:ascii="Times New Roman" w:hAnsi="Times New Roman" w:eastAsia="Times New Roman"/>
                <w:b w:val="0"/>
                <w:i w:val="0"/>
                <w:color w:val="000000"/>
                <w:sz w:val="20"/>
              </w:rPr>
              <w:t>4</w:t>
            </w:r>
          </w:p>
        </w:tc>
        <w:tc>
          <w:tcPr>
            <w:tcW w:w="1120" w:type="dxa"/>
            <w:tcMar>
              <w:left w:w="0" w:type="dxa"/>
              <w:right w:w="0" w:type="dxa"/>
            </w:tcMar>
          </w:tcPr>
          <w:p>
            <w:pPr>
              <w:widowControl/>
              <w:autoSpaceDE w:val="0"/>
              <w:autoSpaceDN w:val="0"/>
              <w:spacing w:before="80" w:after="0" w:line="222" w:lineRule="exact"/>
              <w:ind w:left="150" w:right="0" w:firstLine="0"/>
              <w:jc w:val="left"/>
            </w:pPr>
            <w:r>
              <w:rPr>
                <w:rFonts w:ascii="Times New Roman" w:hAnsi="Times New Roman" w:eastAsia="Times New Roman"/>
                <w:b w:val="0"/>
                <w:i w:val="0"/>
                <w:color w:val="000000"/>
                <w:sz w:val="20"/>
              </w:rPr>
              <w:t>−8.94</w:t>
            </w:r>
          </w:p>
        </w:tc>
        <w:tc>
          <w:tcPr>
            <w:tcW w:w="1780" w:type="dxa"/>
            <w:tcMar>
              <w:left w:w="0" w:type="dxa"/>
              <w:right w:w="0" w:type="dxa"/>
            </w:tcMar>
          </w:tcPr>
          <w:p>
            <w:pPr>
              <w:widowControl/>
              <w:autoSpaceDE w:val="0"/>
              <w:autoSpaceDN w:val="0"/>
              <w:spacing w:before="80" w:after="0" w:line="222" w:lineRule="exact"/>
              <w:ind w:left="0" w:right="224" w:firstLine="0"/>
              <w:jc w:val="right"/>
            </w:pPr>
            <w:r>
              <w:rPr>
                <w:rFonts w:ascii="Times New Roman" w:hAnsi="Times New Roman" w:eastAsia="Times New Roman"/>
                <w:b w:val="0"/>
                <w:i w:val="0"/>
                <w:color w:val="000000"/>
                <w:sz w:val="20"/>
              </w:rPr>
              <w:t>−8.64 ± 0.26</w:t>
            </w:r>
          </w:p>
        </w:tc>
        <w:tc>
          <w:tcPr>
            <w:tcW w:w="1360" w:type="dxa"/>
            <w:tcMar>
              <w:left w:w="0" w:type="dxa"/>
              <w:right w:w="0" w:type="dxa"/>
            </w:tcMar>
          </w:tcPr>
          <w:p>
            <w:pPr>
              <w:widowControl/>
              <w:autoSpaceDE w:val="0"/>
              <w:autoSpaceDN w:val="0"/>
              <w:spacing w:before="80" w:after="0" w:line="222" w:lineRule="exact"/>
              <w:ind w:left="260" w:right="0" w:firstLine="0"/>
              <w:jc w:val="left"/>
            </w:pPr>
            <w:r>
              <w:rPr>
                <w:rFonts w:ascii="Times New Roman" w:hAnsi="Times New Roman" w:eastAsia="Times New Roman"/>
                <w:b w:val="0"/>
                <w:i w:val="0"/>
                <w:color w:val="000000"/>
                <w:sz w:val="20"/>
              </w:rPr>
              <w:t>No</w:t>
            </w:r>
          </w:p>
        </w:tc>
        <w:tc>
          <w:tcPr>
            <w:tcW w:w="2540" w:type="dxa"/>
            <w:gridSpan w:val="2"/>
            <w:tcMar>
              <w:left w:w="0" w:type="dxa"/>
              <w:right w:w="0" w:type="dxa"/>
            </w:tcMar>
          </w:tcPr>
          <w:p>
            <w:pPr>
              <w:widowControl/>
              <w:autoSpaceDE w:val="0"/>
              <w:autoSpaceDN w:val="0"/>
              <w:spacing w:before="80" w:after="0" w:line="222" w:lineRule="exact"/>
              <w:ind w:left="402" w:right="0" w:firstLine="0"/>
              <w:jc w:val="left"/>
            </w:pPr>
            <w:r>
              <w:rPr>
                <w:rFonts w:ascii="Times New Roman" w:hAnsi="Times New Roman" w:eastAsia="Times New Roman"/>
                <w:b w:val="0"/>
                <w:i w:val="0"/>
                <w:color w:val="000000"/>
                <w:sz w:val="20"/>
              </w:rPr>
              <w:t>Asn283, Gln279</w:t>
            </w:r>
          </w:p>
        </w:tc>
      </w:tr>
      <w:tr>
        <w:tblPrEx>
          <w:tblCellMar>
            <w:top w:w="0" w:type="dxa"/>
            <w:left w:w="108" w:type="dxa"/>
            <w:bottom w:w="0" w:type="dxa"/>
            <w:right w:w="108" w:type="dxa"/>
          </w:tblCellMar>
        </w:tblPrEx>
        <w:trPr>
          <w:trHeight w:val="380" w:hRule="exact"/>
        </w:trPr>
        <w:tc>
          <w:tcPr>
            <w:tcW w:w="2140" w:type="dxa"/>
            <w:gridSpan w:val="2"/>
            <w:tcMar>
              <w:left w:w="0" w:type="dxa"/>
              <w:right w:w="0" w:type="dxa"/>
            </w:tcMar>
          </w:tcPr>
          <w:p>
            <w:pPr>
              <w:widowControl/>
              <w:autoSpaceDE w:val="0"/>
              <w:autoSpaceDN w:val="0"/>
              <w:spacing w:before="90" w:after="0" w:line="222" w:lineRule="exact"/>
              <w:ind w:left="0" w:right="262" w:firstLine="0"/>
              <w:jc w:val="right"/>
            </w:pPr>
            <w:r>
              <w:rPr>
                <w:rFonts w:ascii="Times New Roman" w:hAnsi="Times New Roman" w:eastAsia="Times New Roman"/>
                <w:b w:val="0"/>
                <w:i w:val="0"/>
                <w:color w:val="000000"/>
                <w:sz w:val="20"/>
              </w:rPr>
              <w:t>YHHLLCRR</w:t>
            </w:r>
          </w:p>
        </w:tc>
        <w:tc>
          <w:tcPr>
            <w:tcW w:w="1520" w:type="dxa"/>
            <w:tcMar>
              <w:left w:w="0" w:type="dxa"/>
              <w:right w:w="0" w:type="dxa"/>
            </w:tcMar>
          </w:tcPr>
          <w:p>
            <w:pPr>
              <w:widowControl/>
              <w:autoSpaceDE w:val="0"/>
              <w:autoSpaceDN w:val="0"/>
              <w:spacing w:before="90" w:after="0" w:line="222" w:lineRule="exact"/>
              <w:ind w:left="166" w:right="0" w:firstLine="0"/>
              <w:jc w:val="left"/>
            </w:pPr>
            <w:r>
              <w:rPr>
                <w:rFonts w:ascii="Times New Roman" w:hAnsi="Times New Roman" w:eastAsia="Times New Roman"/>
                <w:b w:val="0"/>
                <w:i w:val="0"/>
                <w:color w:val="000000"/>
                <w:sz w:val="20"/>
              </w:rPr>
              <w:t>7</w:t>
            </w:r>
          </w:p>
        </w:tc>
        <w:tc>
          <w:tcPr>
            <w:tcW w:w="1120" w:type="dxa"/>
            <w:tcMar>
              <w:left w:w="0" w:type="dxa"/>
              <w:right w:w="0" w:type="dxa"/>
            </w:tcMar>
          </w:tcPr>
          <w:p>
            <w:pPr>
              <w:widowControl/>
              <w:autoSpaceDE w:val="0"/>
              <w:autoSpaceDN w:val="0"/>
              <w:spacing w:before="90" w:after="0" w:line="222" w:lineRule="exact"/>
              <w:ind w:left="150" w:right="0" w:firstLine="0"/>
              <w:jc w:val="left"/>
            </w:pPr>
            <w:r>
              <w:rPr>
                <w:rFonts w:ascii="Times New Roman" w:hAnsi="Times New Roman" w:eastAsia="Times New Roman"/>
                <w:b w:val="0"/>
                <w:i w:val="0"/>
                <w:color w:val="000000"/>
                <w:sz w:val="20"/>
              </w:rPr>
              <w:t>−9.03</w:t>
            </w:r>
          </w:p>
        </w:tc>
        <w:tc>
          <w:tcPr>
            <w:tcW w:w="1780" w:type="dxa"/>
            <w:tcMar>
              <w:left w:w="0" w:type="dxa"/>
              <w:right w:w="0" w:type="dxa"/>
            </w:tcMar>
          </w:tcPr>
          <w:p>
            <w:pPr>
              <w:widowControl/>
              <w:autoSpaceDE w:val="0"/>
              <w:autoSpaceDN w:val="0"/>
              <w:spacing w:before="90" w:after="0" w:line="222" w:lineRule="exact"/>
              <w:ind w:left="0" w:right="224" w:firstLine="0"/>
              <w:jc w:val="right"/>
            </w:pPr>
            <w:r>
              <w:rPr>
                <w:rFonts w:ascii="Times New Roman" w:hAnsi="Times New Roman" w:eastAsia="Times New Roman"/>
                <w:b w:val="0"/>
                <w:i w:val="0"/>
                <w:color w:val="000000"/>
                <w:sz w:val="20"/>
              </w:rPr>
              <w:t>−8.62 ± 0.43</w:t>
            </w:r>
          </w:p>
        </w:tc>
        <w:tc>
          <w:tcPr>
            <w:tcW w:w="1360" w:type="dxa"/>
            <w:tcMar>
              <w:left w:w="0" w:type="dxa"/>
              <w:right w:w="0" w:type="dxa"/>
            </w:tcMar>
          </w:tcPr>
          <w:p>
            <w:pPr>
              <w:widowControl/>
              <w:autoSpaceDE w:val="0"/>
              <w:autoSpaceDN w:val="0"/>
              <w:spacing w:before="90" w:after="0" w:line="222" w:lineRule="exact"/>
              <w:ind w:left="260" w:right="0" w:firstLine="0"/>
              <w:jc w:val="left"/>
            </w:pPr>
            <w:r>
              <w:rPr>
                <w:rFonts w:ascii="Times New Roman" w:hAnsi="Times New Roman" w:eastAsia="Times New Roman"/>
                <w:b w:val="0"/>
                <w:i w:val="0"/>
                <w:color w:val="000000"/>
                <w:sz w:val="20"/>
              </w:rPr>
              <w:t>No</w:t>
            </w:r>
          </w:p>
        </w:tc>
        <w:tc>
          <w:tcPr>
            <w:tcW w:w="2540" w:type="dxa"/>
            <w:gridSpan w:val="2"/>
            <w:tcMar>
              <w:left w:w="0" w:type="dxa"/>
              <w:right w:w="0" w:type="dxa"/>
            </w:tcMar>
          </w:tcPr>
          <w:p>
            <w:pPr>
              <w:widowControl/>
              <w:autoSpaceDE w:val="0"/>
              <w:autoSpaceDN w:val="0"/>
              <w:spacing w:before="90" w:after="0" w:line="222" w:lineRule="exact"/>
              <w:ind w:left="402" w:right="0" w:firstLine="0"/>
              <w:jc w:val="left"/>
            </w:pPr>
            <w:r>
              <w:rPr>
                <w:rFonts w:ascii="Times New Roman" w:hAnsi="Times New Roman" w:eastAsia="Times New Roman"/>
                <w:b w:val="0"/>
                <w:i w:val="0"/>
                <w:color w:val="000000"/>
                <w:sz w:val="20"/>
              </w:rPr>
              <w:t>Trp86, Ser203</w:t>
            </w:r>
          </w:p>
        </w:tc>
      </w:tr>
      <w:tr>
        <w:tblPrEx>
          <w:tblCellMar>
            <w:top w:w="0" w:type="dxa"/>
            <w:left w:w="108" w:type="dxa"/>
            <w:bottom w:w="0" w:type="dxa"/>
            <w:right w:w="108" w:type="dxa"/>
          </w:tblCellMar>
        </w:tblPrEx>
        <w:trPr>
          <w:trHeight w:val="300" w:hRule="exact"/>
        </w:trPr>
        <w:tc>
          <w:tcPr>
            <w:tcW w:w="2140" w:type="dxa"/>
            <w:gridSpan w:val="2"/>
            <w:vMerge w:val="restart"/>
            <w:tcBorders>
              <w:bottom w:val="single" w:color="000000" w:sz="12" w:space="0"/>
            </w:tcBorders>
            <w:tcMar>
              <w:left w:w="0" w:type="dxa"/>
              <w:right w:w="0" w:type="dxa"/>
            </w:tcMar>
          </w:tcPr>
          <w:p>
            <w:pPr>
              <w:widowControl/>
              <w:autoSpaceDE w:val="0"/>
              <w:autoSpaceDN w:val="0"/>
              <w:spacing w:before="196" w:after="0" w:line="222" w:lineRule="exact"/>
              <w:ind w:left="0" w:right="438" w:firstLine="0"/>
              <w:jc w:val="right"/>
            </w:pPr>
            <w:r>
              <w:rPr>
                <w:rFonts w:ascii="Times New Roman" w:hAnsi="Times New Roman" w:eastAsia="Times New Roman"/>
                <w:b w:val="0"/>
                <w:i w:val="0"/>
                <w:color w:val="000000"/>
                <w:sz w:val="20"/>
              </w:rPr>
              <w:t>YLSLLQR</w:t>
            </w:r>
          </w:p>
        </w:tc>
        <w:tc>
          <w:tcPr>
            <w:tcW w:w="1520" w:type="dxa"/>
            <w:vMerge w:val="restart"/>
            <w:tcBorders>
              <w:bottom w:val="single" w:color="000000" w:sz="12" w:space="0"/>
            </w:tcBorders>
            <w:tcMar>
              <w:left w:w="0" w:type="dxa"/>
              <w:right w:w="0" w:type="dxa"/>
            </w:tcMar>
          </w:tcPr>
          <w:p>
            <w:pPr>
              <w:widowControl/>
              <w:autoSpaceDE w:val="0"/>
              <w:autoSpaceDN w:val="0"/>
              <w:spacing w:before="196" w:after="0" w:line="222" w:lineRule="exact"/>
              <w:ind w:left="166" w:right="0" w:firstLine="0"/>
              <w:jc w:val="left"/>
            </w:pPr>
            <w:r>
              <w:rPr>
                <w:rFonts w:ascii="Times New Roman" w:hAnsi="Times New Roman" w:eastAsia="Times New Roman"/>
                <w:b w:val="0"/>
                <w:i w:val="0"/>
                <w:color w:val="000000"/>
                <w:sz w:val="20"/>
              </w:rPr>
              <w:t>7</w:t>
            </w:r>
          </w:p>
        </w:tc>
        <w:tc>
          <w:tcPr>
            <w:tcW w:w="1120" w:type="dxa"/>
            <w:vMerge w:val="restart"/>
            <w:tcBorders>
              <w:bottom w:val="single" w:color="000000" w:sz="12" w:space="0"/>
            </w:tcBorders>
            <w:tcMar>
              <w:left w:w="0" w:type="dxa"/>
              <w:right w:w="0" w:type="dxa"/>
            </w:tcMar>
          </w:tcPr>
          <w:p>
            <w:pPr>
              <w:widowControl/>
              <w:autoSpaceDE w:val="0"/>
              <w:autoSpaceDN w:val="0"/>
              <w:spacing w:before="196" w:after="0" w:line="222" w:lineRule="exact"/>
              <w:ind w:left="150" w:right="0" w:firstLine="0"/>
              <w:jc w:val="left"/>
            </w:pPr>
            <w:r>
              <w:rPr>
                <w:rFonts w:ascii="Times New Roman" w:hAnsi="Times New Roman" w:eastAsia="Times New Roman"/>
                <w:b w:val="0"/>
                <w:i w:val="0"/>
                <w:color w:val="000000"/>
                <w:sz w:val="20"/>
              </w:rPr>
              <w:t>−9.49</w:t>
            </w:r>
          </w:p>
        </w:tc>
        <w:tc>
          <w:tcPr>
            <w:tcW w:w="1780" w:type="dxa"/>
            <w:vMerge w:val="restart"/>
            <w:tcBorders>
              <w:bottom w:val="single" w:color="000000" w:sz="12" w:space="0"/>
            </w:tcBorders>
            <w:tcMar>
              <w:left w:w="0" w:type="dxa"/>
              <w:right w:w="0" w:type="dxa"/>
            </w:tcMar>
          </w:tcPr>
          <w:p>
            <w:pPr>
              <w:widowControl/>
              <w:autoSpaceDE w:val="0"/>
              <w:autoSpaceDN w:val="0"/>
              <w:spacing w:before="196" w:after="0" w:line="222" w:lineRule="exact"/>
              <w:ind w:left="0" w:right="224" w:firstLine="0"/>
              <w:jc w:val="right"/>
            </w:pPr>
            <w:r>
              <w:rPr>
                <w:rFonts w:ascii="Times New Roman" w:hAnsi="Times New Roman" w:eastAsia="Times New Roman"/>
                <w:b w:val="0"/>
                <w:i w:val="0"/>
                <w:color w:val="000000"/>
                <w:sz w:val="20"/>
              </w:rPr>
              <w:t>−9.44 ± 0.09</w:t>
            </w:r>
          </w:p>
        </w:tc>
        <w:tc>
          <w:tcPr>
            <w:tcW w:w="1360" w:type="dxa"/>
            <w:vMerge w:val="restart"/>
            <w:tcBorders>
              <w:bottom w:val="single" w:color="000000" w:sz="12" w:space="0"/>
            </w:tcBorders>
            <w:tcMar>
              <w:left w:w="0" w:type="dxa"/>
              <w:right w:w="0" w:type="dxa"/>
            </w:tcMar>
          </w:tcPr>
          <w:p>
            <w:pPr>
              <w:widowControl/>
              <w:autoSpaceDE w:val="0"/>
              <w:autoSpaceDN w:val="0"/>
              <w:spacing w:before="196" w:after="0" w:line="222" w:lineRule="exact"/>
              <w:ind w:left="260" w:right="0" w:firstLine="0"/>
              <w:jc w:val="left"/>
            </w:pPr>
            <w:r>
              <w:rPr>
                <w:rFonts w:ascii="Times New Roman" w:hAnsi="Times New Roman" w:eastAsia="Times New Roman"/>
                <w:b w:val="0"/>
                <w:i w:val="0"/>
                <w:color w:val="000000"/>
                <w:sz w:val="20"/>
              </w:rPr>
              <w:t>Yes</w:t>
            </w:r>
          </w:p>
        </w:tc>
        <w:tc>
          <w:tcPr>
            <w:tcW w:w="2540" w:type="dxa"/>
            <w:gridSpan w:val="2"/>
            <w:tcMar>
              <w:left w:w="0" w:type="dxa"/>
              <w:right w:w="0" w:type="dxa"/>
            </w:tcMar>
          </w:tcPr>
          <w:p>
            <w:pPr>
              <w:widowControl/>
              <w:autoSpaceDE w:val="0"/>
              <w:autoSpaceDN w:val="0"/>
              <w:spacing w:before="78" w:after="0" w:line="222" w:lineRule="exact"/>
              <w:ind w:left="402" w:right="0" w:firstLine="0"/>
              <w:jc w:val="left"/>
            </w:pPr>
            <w:r>
              <w:rPr>
                <w:rFonts w:ascii="Times New Roman" w:hAnsi="Times New Roman" w:eastAsia="Times New Roman"/>
                <w:b w:val="0"/>
                <w:i w:val="0"/>
                <w:color w:val="000000"/>
                <w:sz w:val="20"/>
              </w:rPr>
              <w:t xml:space="preserve">Tyr72, Thr75, </w:t>
            </w:r>
          </w:p>
        </w:tc>
      </w:tr>
      <w:tr>
        <w:tblPrEx>
          <w:tblCellMar>
            <w:top w:w="0" w:type="dxa"/>
            <w:left w:w="108" w:type="dxa"/>
            <w:bottom w:w="0" w:type="dxa"/>
            <w:right w:w="108" w:type="dxa"/>
          </w:tblCellMar>
        </w:tblPrEx>
        <w:trPr>
          <w:trHeight w:val="322" w:hRule="exact"/>
        </w:trPr>
        <w:tc>
          <w:tcPr>
            <w:tcW w:w="2622" w:type="dxa"/>
            <w:gridSpan w:val="2"/>
            <w:vMerge w:val="continue"/>
            <w:tcBorders>
              <w:bottom w:val="single" w:color="000000" w:sz="12" w:space="0"/>
            </w:tcBorders>
          </w:tcPr>
          <w:p/>
        </w:tc>
        <w:tc>
          <w:tcPr>
            <w:tcW w:w="1311" w:type="dxa"/>
            <w:vMerge w:val="continue"/>
            <w:tcBorders>
              <w:bottom w:val="single" w:color="000000" w:sz="12" w:space="0"/>
            </w:tcBorders>
          </w:tcPr>
          <w:p/>
        </w:tc>
        <w:tc>
          <w:tcPr>
            <w:tcW w:w="1311" w:type="dxa"/>
            <w:vMerge w:val="continue"/>
            <w:tcBorders>
              <w:bottom w:val="single" w:color="000000" w:sz="12" w:space="0"/>
            </w:tcBorders>
          </w:tcPr>
          <w:p/>
        </w:tc>
        <w:tc>
          <w:tcPr>
            <w:tcW w:w="1311" w:type="dxa"/>
            <w:vMerge w:val="continue"/>
            <w:tcBorders>
              <w:bottom w:val="single" w:color="000000" w:sz="12" w:space="0"/>
            </w:tcBorders>
          </w:tcPr>
          <w:p/>
        </w:tc>
        <w:tc>
          <w:tcPr>
            <w:tcW w:w="1311" w:type="dxa"/>
            <w:vMerge w:val="continue"/>
            <w:tcBorders>
              <w:bottom w:val="single" w:color="000000" w:sz="12" w:space="0"/>
            </w:tcBorders>
          </w:tcPr>
          <w:p/>
        </w:tc>
        <w:tc>
          <w:tcPr>
            <w:tcW w:w="2540" w:type="dxa"/>
            <w:gridSpan w:val="2"/>
            <w:tcBorders>
              <w:bottom w:val="single" w:color="000000" w:sz="12" w:space="0"/>
            </w:tcBorders>
            <w:tcMar>
              <w:left w:w="0" w:type="dxa"/>
              <w:right w:w="0" w:type="dxa"/>
            </w:tcMar>
          </w:tcPr>
          <w:p>
            <w:pPr>
              <w:widowControl/>
              <w:autoSpaceDE w:val="0"/>
              <w:autoSpaceDN w:val="0"/>
              <w:spacing w:before="12" w:after="0" w:line="222" w:lineRule="exact"/>
              <w:ind w:left="402" w:right="0" w:firstLine="0"/>
              <w:jc w:val="left"/>
            </w:pPr>
            <w:r>
              <w:rPr>
                <w:rFonts w:ascii="Times New Roman" w:hAnsi="Times New Roman" w:eastAsia="Times New Roman"/>
                <w:b w:val="0"/>
                <w:i w:val="0"/>
                <w:color w:val="000000"/>
                <w:sz w:val="20"/>
              </w:rPr>
              <w:t>Glu202</w:t>
            </w:r>
          </w:p>
        </w:tc>
      </w:tr>
      <w:tr>
        <w:tblPrEx>
          <w:tblCellMar>
            <w:top w:w="0" w:type="dxa"/>
            <w:left w:w="108" w:type="dxa"/>
            <w:bottom w:w="0" w:type="dxa"/>
            <w:right w:w="108" w:type="dxa"/>
          </w:tblCellMar>
        </w:tblPrEx>
        <w:trPr>
          <w:trHeight w:val="6806" w:hRule="exact"/>
        </w:trPr>
        <w:tc>
          <w:tcPr>
            <w:tcW w:w="1240" w:type="dxa"/>
            <w:tcBorders>
              <w:top w:val="single" w:color="000000" w:sz="12" w:space="0"/>
            </w:tcBorders>
            <w:tcMar>
              <w:left w:w="0" w:type="dxa"/>
              <w:right w:w="0" w:type="dxa"/>
            </w:tcMar>
          </w:tcPr>
          <w:p>
            <w:pPr>
              <w:widowControl/>
              <w:autoSpaceDE w:val="0"/>
              <w:autoSpaceDN w:val="0"/>
              <w:spacing w:before="6480" w:after="0" w:line="240" w:lineRule="auto"/>
              <w:ind w:left="0" w:right="0" w:firstLine="0"/>
              <w:jc w:val="left"/>
            </w:pPr>
            <w:r>
              <w:drawing>
                <wp:inline distT="0" distB="0" distL="114300" distR="114300">
                  <wp:extent cx="698500" cy="209550"/>
                  <wp:effectExtent l="0" t="0" r="254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2420" w:type="dxa"/>
            <w:gridSpan w:val="2"/>
            <w:tcBorders>
              <w:top w:val="single" w:color="000000" w:sz="12" w:space="0"/>
            </w:tcBorders>
            <w:tcMar>
              <w:left w:w="0" w:type="dxa"/>
              <w:right w:w="0" w:type="dxa"/>
            </w:tcMar>
          </w:tcPr>
          <w:p>
            <w:pPr>
              <w:widowControl/>
              <w:autoSpaceDE w:val="0"/>
              <w:autoSpaceDN w:val="0"/>
              <w:spacing w:before="6550" w:after="0" w:line="240" w:lineRule="auto"/>
              <w:ind w:left="0" w:right="0" w:firstLine="0"/>
              <w:jc w:val="center"/>
            </w:pPr>
            <w:r>
              <w:rPr>
                <w:rFonts w:ascii="Noto Sans" w:hAnsi="Noto Sans" w:eastAsia="Noto Sans"/>
                <w:b w:val="0"/>
                <w:i w:val="0"/>
                <w:color w:val="191919"/>
                <w:sz w:val="12"/>
              </w:rPr>
              <w:t>Page 16 of 32 - AI Writing Submission</w:t>
            </w:r>
          </w:p>
        </w:tc>
        <w:tc>
          <w:tcPr>
            <w:tcW w:w="1120" w:type="dxa"/>
            <w:tcBorders>
              <w:top w:val="single" w:color="000000" w:sz="12" w:space="0"/>
            </w:tcBorders>
            <w:tcMar>
              <w:left w:w="0" w:type="dxa"/>
              <w:right w:w="0" w:type="dxa"/>
            </w:tcMar>
          </w:tcPr>
          <w:p/>
        </w:tc>
        <w:tc>
          <w:tcPr>
            <w:tcW w:w="1780" w:type="dxa"/>
            <w:tcBorders>
              <w:top w:val="single" w:color="000000" w:sz="12" w:space="0"/>
            </w:tcBorders>
            <w:tcMar>
              <w:left w:w="0" w:type="dxa"/>
              <w:right w:w="0" w:type="dxa"/>
            </w:tcMar>
          </w:tcPr>
          <w:p/>
        </w:tc>
        <w:tc>
          <w:tcPr>
            <w:tcW w:w="1360" w:type="dxa"/>
            <w:tcBorders>
              <w:top w:val="single" w:color="000000" w:sz="12" w:space="0"/>
            </w:tcBorders>
            <w:tcMar>
              <w:left w:w="0" w:type="dxa"/>
              <w:right w:w="0" w:type="dxa"/>
            </w:tcMar>
          </w:tcPr>
          <w:p/>
        </w:tc>
        <w:tc>
          <w:tcPr>
            <w:tcW w:w="1300" w:type="dxa"/>
            <w:tcBorders>
              <w:top w:val="single" w:color="000000" w:sz="12" w:space="0"/>
            </w:tcBorders>
            <w:tcMar>
              <w:left w:w="0" w:type="dxa"/>
              <w:right w:w="0" w:type="dxa"/>
            </w:tcMar>
          </w:tcPr>
          <w:p>
            <w:pPr>
              <w:widowControl/>
              <w:autoSpaceDE w:val="0"/>
              <w:autoSpaceDN w:val="0"/>
              <w:spacing w:before="6550" w:after="0" w:line="240" w:lineRule="auto"/>
              <w:ind w:left="0" w:right="46" w:firstLine="0"/>
              <w:jc w:val="right"/>
            </w:pPr>
            <w:r>
              <w:rPr>
                <w:rFonts w:ascii="Noto Sans" w:hAnsi="Noto Sans" w:eastAsia="Noto Sans"/>
                <w:b w:val="0"/>
                <w:i w:val="0"/>
                <w:color w:val="191919"/>
                <w:sz w:val="12"/>
              </w:rPr>
              <w:t>Submission ID</w:t>
            </w:r>
          </w:p>
        </w:tc>
        <w:tc>
          <w:tcPr>
            <w:tcW w:w="1240" w:type="dxa"/>
            <w:tcBorders>
              <w:top w:val="single" w:color="000000" w:sz="12" w:space="0"/>
            </w:tcBorders>
            <w:tcMar>
              <w:left w:w="0" w:type="dxa"/>
              <w:right w:w="0" w:type="dxa"/>
            </w:tcMar>
          </w:tcPr>
          <w:p>
            <w:pPr>
              <w:widowControl/>
              <w:autoSpaceDE w:val="0"/>
              <w:autoSpaceDN w:val="0"/>
              <w:spacing w:before="655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17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720" w:right="0" w:firstLine="0"/>
        <w:jc w:val="left"/>
      </w:pPr>
      <w:r>
        <w:drawing>
          <wp:inline distT="0" distB="0" distL="114300" distR="114300">
            <wp:extent cx="6149340" cy="3442970"/>
            <wp:effectExtent l="0" t="0" r="762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0"/>
                    <a:stretch>
                      <a:fillRect/>
                    </a:stretch>
                  </pic:blipFill>
                  <pic:spPr>
                    <a:xfrm>
                      <a:off x="0" y="0"/>
                      <a:ext cx="6149340" cy="3442970"/>
                    </a:xfrm>
                    <a:prstGeom prst="rect">
                      <a:avLst/>
                    </a:prstGeom>
                  </pic:spPr>
                </pic:pic>
              </a:graphicData>
            </a:graphic>
          </wp:inline>
        </w:drawing>
      </w:r>
    </w:p>
    <w:p>
      <w:pPr>
        <w:widowControl/>
        <w:autoSpaceDE w:val="0"/>
        <w:autoSpaceDN w:val="0"/>
        <w:spacing w:before="406" w:after="0" w:line="222" w:lineRule="exact"/>
        <w:ind w:left="722" w:right="0" w:firstLine="0"/>
        <w:jc w:val="left"/>
      </w:pPr>
      <w:r>
        <w:rPr>
          <w:rFonts w:ascii="Times New Roman" w:hAnsi="Times New Roman" w:eastAsia="Times New Roman"/>
          <w:b/>
          <w:i w:val="0"/>
          <w:color w:val="000000"/>
          <w:sz w:val="20"/>
        </w:rPr>
        <w:t>Figure 2. Three-run Vina scores against human AChE (PDB 4EY6).</w:t>
      </w:r>
      <w:r>
        <w:rPr>
          <w:rFonts w:ascii="Times New Roman" w:hAnsi="Times New Roman" w:eastAsia="Times New Roman"/>
          <w:b w:val="0"/>
          <w:i w:val="0"/>
          <w:color w:val="000000"/>
          <w:sz w:val="20"/>
        </w:rPr>
        <w:t xml:space="preserve"> Blue circles, mean; whiskers, SD; </w:t>
      </w:r>
    </w:p>
    <w:p>
      <w:pPr>
        <w:widowControl/>
        <w:autoSpaceDE w:val="0"/>
        <w:autoSpaceDN w:val="0"/>
        <w:spacing w:before="8" w:after="8178" w:line="222" w:lineRule="exact"/>
        <w:ind w:left="722" w:right="0" w:firstLine="0"/>
        <w:jc w:val="left"/>
      </w:pPr>
      <w:r>
        <w:rPr>
          <w:rFonts w:ascii="Times New Roman" w:hAnsi="Times New Roman" w:eastAsia="Times New Roman"/>
          <w:b w:val="0"/>
          <w:i w:val="0"/>
          <w:color w:val="000000"/>
          <w:sz w:val="20"/>
        </w:rPr>
        <w:t>orange diamonds, best run. Order follows best-run rank.</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17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18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720" w:right="0" w:firstLine="0"/>
        <w:jc w:val="left"/>
      </w:pPr>
      <w:r>
        <w:drawing>
          <wp:inline distT="0" distB="0" distL="114300" distR="114300">
            <wp:extent cx="6149340" cy="5205730"/>
            <wp:effectExtent l="0" t="0" r="762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1"/>
                    <a:stretch>
                      <a:fillRect/>
                    </a:stretch>
                  </pic:blipFill>
                  <pic:spPr>
                    <a:xfrm>
                      <a:off x="0" y="0"/>
                      <a:ext cx="6149340" cy="5205730"/>
                    </a:xfrm>
                    <a:prstGeom prst="rect">
                      <a:avLst/>
                    </a:prstGeom>
                  </pic:spPr>
                </pic:pic>
              </a:graphicData>
            </a:graphic>
          </wp:inline>
        </w:drawing>
      </w:r>
    </w:p>
    <w:p>
      <w:pPr>
        <w:widowControl/>
        <w:autoSpaceDE w:val="0"/>
        <w:autoSpaceDN w:val="0"/>
        <w:spacing w:before="406" w:after="0" w:line="222" w:lineRule="exact"/>
        <w:ind w:left="722" w:right="0" w:firstLine="0"/>
        <w:jc w:val="left"/>
      </w:pPr>
      <w:r>
        <w:rPr>
          <w:rFonts w:ascii="Times New Roman" w:hAnsi="Times New Roman" w:eastAsia="Times New Roman"/>
          <w:b/>
          <w:i w:val="0"/>
          <w:color w:val="000000"/>
          <w:sz w:val="20"/>
        </w:rPr>
        <w:t>Figure 3. Best docking poses, peptides 1–6 (A–F).</w:t>
      </w:r>
      <w:r>
        <w:rPr>
          <w:rFonts w:ascii="Times New Roman" w:hAnsi="Times New Roman" w:eastAsia="Times New Roman"/>
          <w:b w:val="0"/>
          <w:i w:val="0"/>
          <w:color w:val="000000"/>
          <w:sz w:val="20"/>
        </w:rPr>
        <w:t xml:space="preserve"> Peptide, orange; contacting residues, cyan. FLLHTTR (C) </w:t>
      </w:r>
    </w:p>
    <w:p>
      <w:pPr>
        <w:widowControl/>
        <w:autoSpaceDE w:val="0"/>
        <w:autoSpaceDN w:val="0"/>
        <w:spacing w:before="8" w:after="5402" w:line="222" w:lineRule="exact"/>
        <w:ind w:left="722" w:right="0" w:firstLine="0"/>
        <w:jc w:val="left"/>
      </w:pPr>
      <w:r>
        <w:rPr>
          <w:rFonts w:ascii="Times New Roman" w:hAnsi="Times New Roman" w:eastAsia="Times New Roman"/>
          <w:b w:val="0"/>
          <w:i w:val="0"/>
          <w:color w:val="000000"/>
          <w:sz w:val="20"/>
        </w:rPr>
        <w:t>is the densest PAS pose.</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18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19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720" w:right="0" w:firstLine="0"/>
        <w:jc w:val="left"/>
      </w:pPr>
      <w:r>
        <w:drawing>
          <wp:inline distT="0" distB="0" distL="114300" distR="114300">
            <wp:extent cx="6149340" cy="5205730"/>
            <wp:effectExtent l="0" t="0" r="762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2"/>
                    <a:stretch>
                      <a:fillRect/>
                    </a:stretch>
                  </pic:blipFill>
                  <pic:spPr>
                    <a:xfrm>
                      <a:off x="0" y="0"/>
                      <a:ext cx="6149340" cy="5205730"/>
                    </a:xfrm>
                    <a:prstGeom prst="rect">
                      <a:avLst/>
                    </a:prstGeom>
                  </pic:spPr>
                </pic:pic>
              </a:graphicData>
            </a:graphic>
          </wp:inline>
        </w:drawing>
      </w:r>
    </w:p>
    <w:p>
      <w:pPr>
        <w:widowControl/>
        <w:autoSpaceDE w:val="0"/>
        <w:autoSpaceDN w:val="0"/>
        <w:spacing w:before="398" w:after="0" w:line="230" w:lineRule="exact"/>
        <w:ind w:left="722" w:right="1008" w:firstLine="0"/>
        <w:jc w:val="left"/>
      </w:pPr>
      <w:r>
        <w:rPr>
          <w:rFonts w:ascii="Times New Roman" w:hAnsi="Times New Roman" w:eastAsia="Times New Roman"/>
          <w:b/>
          <w:i w:val="0"/>
          <w:color w:val="000000"/>
          <w:sz w:val="20"/>
        </w:rPr>
        <w:t>Figure 4. Best docking poses, peptides 7–12 (G–L).</w:t>
      </w:r>
      <w:r>
        <w:rPr>
          <w:rFonts w:ascii="Times New Roman" w:hAnsi="Times New Roman" w:eastAsia="Times New Roman"/>
          <w:b w:val="0"/>
          <w:i w:val="0"/>
          <w:color w:val="000000"/>
          <w:sz w:val="20"/>
        </w:rPr>
        <w:t xml:space="preserve"> LLHPLRL (I) spans PAS Trp286/Tyr341 to catalytic His447. YLSLLQR (L) bridges PAS and the gorge mouth.</w:t>
      </w:r>
    </w:p>
    <w:p>
      <w:pPr>
        <w:widowControl/>
        <w:autoSpaceDE w:val="0"/>
        <w:autoSpaceDN w:val="0"/>
        <w:spacing w:before="0" w:after="2306" w:line="516" w:lineRule="exact"/>
        <w:ind w:left="722" w:right="676" w:firstLine="480"/>
        <w:jc w:val="both"/>
      </w:pPr>
      <w:r>
        <w:rPr>
          <w:rFonts w:ascii="Times New Roman" w:hAnsi="Times New Roman" w:eastAsia="Times New Roman"/>
          <w:b w:val="0"/>
          <w:i w:val="0"/>
          <w:color w:val="000000"/>
          <w:sz w:val="24"/>
        </w:rPr>
        <w:t>PAS contacts in the best pose were seen for FLLHTTR (Figure 3C), YLSLLQR (Figure 4L), FCLHLQLR, HVLLLRQCA, HLLTLKKHV and LLHPLRL (Figure 4I). ALLLHRC binds catalytic Ser203 with the shortest mean hydrogen bond (2.83 Å) rather than the outer PAS aromatics (Figure 3A). Three-run means separate ligands that stay strong across runs (YLSLLQR, ALLLHRC, LLHPLRL) from ligands whose best pose is better than the run average (FLLHTTR, FCLHLQLR, YHHLLCRR).</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19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20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266" w:lineRule="exact"/>
        <w:ind w:left="722" w:right="0" w:firstLine="0"/>
        <w:jc w:val="left"/>
      </w:pPr>
      <w:r>
        <w:rPr>
          <w:rFonts w:ascii="Times New Roman" w:hAnsi="Times New Roman" w:eastAsia="Times New Roman"/>
          <w:b/>
          <w:i/>
          <w:color w:val="000000"/>
          <w:sz w:val="24"/>
        </w:rPr>
        <w:t>100-ns dynamics of apo AChE and three complexes</w:t>
      </w:r>
    </w:p>
    <w:p>
      <w:pPr>
        <w:widowControl/>
        <w:autoSpaceDE w:val="0"/>
        <w:autoSpaceDN w:val="0"/>
        <w:spacing w:before="60" w:after="11914" w:line="552" w:lineRule="exact"/>
        <w:ind w:left="722" w:right="676" w:firstLine="480"/>
        <w:jc w:val="both"/>
      </w:pPr>
      <w:r>
        <w:rPr>
          <w:rFonts w:ascii="Times New Roman" w:hAnsi="Times New Roman" w:eastAsia="Times New Roman"/>
          <w:b w:val="0"/>
          <w:i w:val="0"/>
          <w:color w:val="000000"/>
          <w:sz w:val="24"/>
        </w:rPr>
        <w:t>Production runs finished for apo AChE and the ALLLHRC, FLLHTTR and YLSLLQR complexes (Table 7, Figures 5–7). Each six-panel figure compares apo with one complex: RMSD (A), RMSF (B), SASA (C), Rg (D), last-20-ns DSSP (E) and intermolecular hydrogen bonds (F).</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20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21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720" w:right="0" w:firstLine="0"/>
        <w:jc w:val="left"/>
      </w:pPr>
      <w:r>
        <w:drawing>
          <wp:inline distT="0" distB="0" distL="114300" distR="114300">
            <wp:extent cx="6149340" cy="3469640"/>
            <wp:effectExtent l="0" t="0" r="762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3"/>
                    <a:stretch>
                      <a:fillRect/>
                    </a:stretch>
                  </pic:blipFill>
                  <pic:spPr>
                    <a:xfrm>
                      <a:off x="0" y="0"/>
                      <a:ext cx="6149340" cy="3469640"/>
                    </a:xfrm>
                    <a:prstGeom prst="rect">
                      <a:avLst/>
                    </a:prstGeom>
                  </pic:spPr>
                </pic:pic>
              </a:graphicData>
            </a:graphic>
          </wp:inline>
        </w:drawing>
      </w:r>
    </w:p>
    <w:p>
      <w:pPr>
        <w:widowControl/>
        <w:autoSpaceDE w:val="0"/>
        <w:autoSpaceDN w:val="0"/>
        <w:spacing w:before="406" w:after="0" w:line="222" w:lineRule="exact"/>
        <w:ind w:left="0" w:right="0" w:firstLine="0"/>
        <w:jc w:val="center"/>
      </w:pPr>
      <w:r>
        <w:rPr>
          <w:rFonts w:ascii="Times New Roman" w:hAnsi="Times New Roman" w:eastAsia="Times New Roman"/>
          <w:b/>
          <w:i w:val="0"/>
          <w:color w:val="000000"/>
          <w:sz w:val="20"/>
        </w:rPr>
        <w:t>Figure 5. Apo AChE versus AChE–ALLLHRC.</w:t>
      </w:r>
      <w:r>
        <w:rPr>
          <w:rFonts w:ascii="Times New Roman" w:hAnsi="Times New Roman" w:eastAsia="Times New Roman"/>
          <w:b w:val="0"/>
          <w:i w:val="0"/>
          <w:color w:val="000000"/>
          <w:sz w:val="20"/>
        </w:rPr>
        <w:t xml:space="preserve"> Panels A–F match Table 7. Complex RMSD (A) tracks apo; </w:t>
      </w:r>
    </w:p>
    <w:p>
      <w:pPr>
        <w:widowControl/>
        <w:autoSpaceDE w:val="0"/>
        <w:autoSpaceDN w:val="0"/>
        <w:spacing w:before="8" w:after="0" w:line="222" w:lineRule="exact"/>
        <w:ind w:left="722" w:right="0" w:firstLine="0"/>
        <w:jc w:val="left"/>
      </w:pPr>
      <w:r>
        <w:rPr>
          <w:rFonts w:ascii="Times New Roman" w:hAnsi="Times New Roman" w:eastAsia="Times New Roman"/>
          <w:b w:val="0"/>
          <w:i w:val="0"/>
          <w:color w:val="000000"/>
          <w:sz w:val="20"/>
        </w:rPr>
        <w:t>hydrogen bonds (F) fall from early occupancy to about two in the last 20 ns.</w:t>
      </w:r>
    </w:p>
    <w:p>
      <w:pPr>
        <w:widowControl/>
        <w:autoSpaceDE w:val="0"/>
        <w:autoSpaceDN w:val="0"/>
        <w:spacing w:before="60" w:after="0" w:line="240" w:lineRule="auto"/>
        <w:ind w:left="720" w:right="0" w:firstLine="0"/>
        <w:jc w:val="left"/>
      </w:pPr>
      <w:r>
        <w:drawing>
          <wp:inline distT="0" distB="0" distL="114300" distR="114300">
            <wp:extent cx="6149340" cy="3470275"/>
            <wp:effectExtent l="0" t="0" r="762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4"/>
                    <a:stretch>
                      <a:fillRect/>
                    </a:stretch>
                  </pic:blipFill>
                  <pic:spPr>
                    <a:xfrm>
                      <a:off x="0" y="0"/>
                      <a:ext cx="6149340" cy="3470909"/>
                    </a:xfrm>
                    <a:prstGeom prst="rect">
                      <a:avLst/>
                    </a:prstGeom>
                  </pic:spPr>
                </pic:pic>
              </a:graphicData>
            </a:graphic>
          </wp:inline>
        </w:drawing>
      </w:r>
    </w:p>
    <w:p>
      <w:pPr>
        <w:widowControl/>
        <w:autoSpaceDE w:val="0"/>
        <w:autoSpaceDN w:val="0"/>
        <w:spacing w:before="404" w:after="0" w:line="222" w:lineRule="exact"/>
        <w:ind w:left="0" w:right="0" w:firstLine="0"/>
        <w:jc w:val="center"/>
      </w:pPr>
      <w:r>
        <w:rPr>
          <w:rFonts w:ascii="Times New Roman" w:hAnsi="Times New Roman" w:eastAsia="Times New Roman"/>
          <w:b/>
          <w:i w:val="0"/>
          <w:color w:val="000000"/>
          <w:sz w:val="20"/>
        </w:rPr>
        <w:t>Figure 6. Apo AChE versus AChE–FLLHTTR.</w:t>
      </w:r>
      <w:r>
        <w:rPr>
          <w:rFonts w:ascii="Times New Roman" w:hAnsi="Times New Roman" w:eastAsia="Times New Roman"/>
          <w:b w:val="0"/>
          <w:i w:val="0"/>
          <w:color w:val="000000"/>
          <w:sz w:val="20"/>
        </w:rPr>
        <w:t xml:space="preserve"> After ~50 ns, complex RMSD (A) lies below apo. Hydrogen-</w:t>
      </w:r>
    </w:p>
    <w:p>
      <w:pPr>
        <w:widowControl/>
        <w:autoSpaceDE w:val="0"/>
        <w:autoSpaceDN w:val="0"/>
        <w:spacing w:before="10" w:after="1752" w:line="222" w:lineRule="exact"/>
        <w:ind w:left="722" w:right="0" w:firstLine="0"/>
        <w:jc w:val="left"/>
      </w:pPr>
      <w:r>
        <w:rPr>
          <w:rFonts w:ascii="Times New Roman" w:hAnsi="Times New Roman" w:eastAsia="Times New Roman"/>
          <w:b w:val="0"/>
          <w:i w:val="0"/>
          <w:color w:val="000000"/>
          <w:sz w:val="20"/>
        </w:rPr>
        <w:t>bond counts (F) stay in the 6–10 range for the full 100 ns.</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21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22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70" w:after="0" w:line="240" w:lineRule="auto"/>
        <w:ind w:left="720" w:right="0" w:firstLine="0"/>
        <w:jc w:val="left"/>
      </w:pPr>
      <w:r>
        <w:drawing>
          <wp:inline distT="0" distB="0" distL="114300" distR="114300">
            <wp:extent cx="6149340" cy="3469640"/>
            <wp:effectExtent l="0" t="0" r="762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5"/>
                    <a:stretch>
                      <a:fillRect/>
                    </a:stretch>
                  </pic:blipFill>
                  <pic:spPr>
                    <a:xfrm>
                      <a:off x="0" y="0"/>
                      <a:ext cx="6149340" cy="3469640"/>
                    </a:xfrm>
                    <a:prstGeom prst="rect">
                      <a:avLst/>
                    </a:prstGeom>
                  </pic:spPr>
                </pic:pic>
              </a:graphicData>
            </a:graphic>
          </wp:inline>
        </w:drawing>
      </w:r>
    </w:p>
    <w:p>
      <w:pPr>
        <w:widowControl/>
        <w:autoSpaceDE w:val="0"/>
        <w:autoSpaceDN w:val="0"/>
        <w:spacing w:before="398" w:after="0" w:line="230" w:lineRule="exact"/>
        <w:ind w:left="722" w:right="576" w:firstLine="0"/>
        <w:jc w:val="left"/>
      </w:pPr>
      <w:r>
        <w:rPr>
          <w:rFonts w:ascii="Times New Roman" w:hAnsi="Times New Roman" w:eastAsia="Times New Roman"/>
          <w:b/>
          <w:i w:val="0"/>
          <w:color w:val="000000"/>
          <w:sz w:val="20"/>
        </w:rPr>
        <w:t>Figure 7. Apo AChE versus AChE–YLSLLQR.</w:t>
      </w:r>
      <w:r>
        <w:rPr>
          <w:rFonts w:ascii="Times New Roman" w:hAnsi="Times New Roman" w:eastAsia="Times New Roman"/>
          <w:b w:val="0"/>
          <w:i w:val="0"/>
          <w:color w:val="000000"/>
          <w:sz w:val="20"/>
        </w:rPr>
        <w:t xml:space="preserve"> Late RMSD (A) is below apo. SASA (C) is the only complex that contracts relative to apo.</w:t>
      </w:r>
    </w:p>
    <w:p>
      <w:pPr>
        <w:widowControl/>
        <w:autoSpaceDE w:val="0"/>
        <w:autoSpaceDN w:val="0"/>
        <w:spacing w:before="130" w:after="58" w:line="222" w:lineRule="exact"/>
        <w:ind w:left="722" w:right="0" w:firstLine="0"/>
        <w:jc w:val="left"/>
      </w:pPr>
      <w:r>
        <w:rPr>
          <w:rFonts w:ascii="Times New Roman" w:hAnsi="Times New Roman" w:eastAsia="Times New Roman"/>
          <w:b/>
          <w:i w:val="0"/>
          <w:color w:val="000000"/>
          <w:sz w:val="20"/>
        </w:rPr>
        <w:t>Table 7. Last-20-ns metrics (mean ± SD) for apo AChE and three complexes.</w:t>
      </w:r>
    </w:p>
    <w:tbl>
      <w:tblPr>
        <w:tblStyle w:val="32"/>
        <w:tblW w:w="0" w:type="auto"/>
        <w:tblInd w:w="704" w:type="dxa"/>
        <w:tblLayout w:type="fixed"/>
        <w:tblCellMar>
          <w:top w:w="0" w:type="dxa"/>
          <w:left w:w="108" w:type="dxa"/>
          <w:bottom w:w="0" w:type="dxa"/>
          <w:right w:w="108" w:type="dxa"/>
        </w:tblCellMar>
      </w:tblPr>
      <w:tblGrid>
        <w:gridCol w:w="2097"/>
        <w:gridCol w:w="2097"/>
        <w:gridCol w:w="2097"/>
        <w:gridCol w:w="2097"/>
        <w:gridCol w:w="2097"/>
      </w:tblGrid>
      <w:tr>
        <w:tblPrEx>
          <w:tblCellMar>
            <w:top w:w="0" w:type="dxa"/>
            <w:left w:w="108" w:type="dxa"/>
            <w:bottom w:w="0" w:type="dxa"/>
            <w:right w:w="108" w:type="dxa"/>
          </w:tblCellMar>
        </w:tblPrEx>
        <w:trPr>
          <w:trHeight w:val="398" w:hRule="exact"/>
        </w:trPr>
        <w:tc>
          <w:tcPr>
            <w:tcW w:w="1716" w:type="dxa"/>
            <w:tcBorders>
              <w:top w:val="single" w:color="000000" w:sz="12" w:space="0"/>
              <w:bottom w:val="single" w:color="000000" w:sz="8" w:space="0"/>
            </w:tcBorders>
            <w:tcMar>
              <w:left w:w="0" w:type="dxa"/>
              <w:right w:w="0" w:type="dxa"/>
            </w:tcMar>
          </w:tcPr>
          <w:p>
            <w:pPr>
              <w:widowControl/>
              <w:autoSpaceDE w:val="0"/>
              <w:autoSpaceDN w:val="0"/>
              <w:spacing w:before="80" w:after="0" w:line="222" w:lineRule="exact"/>
              <w:ind w:left="98" w:right="0" w:firstLine="0"/>
              <w:jc w:val="left"/>
            </w:pPr>
            <w:r>
              <w:rPr>
                <w:rFonts w:ascii="Times New Roman" w:hAnsi="Times New Roman" w:eastAsia="Times New Roman"/>
                <w:b w:val="0"/>
                <w:i w:val="0"/>
                <w:color w:val="000000"/>
                <w:sz w:val="20"/>
              </w:rPr>
              <w:t>Metric</w:t>
            </w:r>
          </w:p>
        </w:tc>
        <w:tc>
          <w:tcPr>
            <w:tcW w:w="1740" w:type="dxa"/>
            <w:tcBorders>
              <w:top w:val="single" w:color="000000" w:sz="12" w:space="0"/>
              <w:bottom w:val="single" w:color="000000" w:sz="8" w:space="0"/>
            </w:tcBorders>
            <w:tcMar>
              <w:left w:w="0" w:type="dxa"/>
              <w:right w:w="0" w:type="dxa"/>
            </w:tcMar>
          </w:tcPr>
          <w:p>
            <w:pPr>
              <w:widowControl/>
              <w:autoSpaceDE w:val="0"/>
              <w:autoSpaceDN w:val="0"/>
              <w:spacing w:before="80" w:after="0" w:line="222" w:lineRule="exact"/>
              <w:ind w:left="188" w:right="0" w:firstLine="0"/>
              <w:jc w:val="left"/>
            </w:pPr>
            <w:r>
              <w:rPr>
                <w:rFonts w:ascii="Times New Roman" w:hAnsi="Times New Roman" w:eastAsia="Times New Roman"/>
                <w:b w:val="0"/>
                <w:i w:val="0"/>
                <w:color w:val="000000"/>
                <w:sz w:val="20"/>
              </w:rPr>
              <w:t>apo AChE</w:t>
            </w:r>
          </w:p>
        </w:tc>
        <w:tc>
          <w:tcPr>
            <w:tcW w:w="1800" w:type="dxa"/>
            <w:tcBorders>
              <w:top w:val="single" w:color="000000" w:sz="12" w:space="0"/>
              <w:bottom w:val="single" w:color="000000" w:sz="8" w:space="0"/>
            </w:tcBorders>
            <w:tcMar>
              <w:left w:w="0" w:type="dxa"/>
              <w:right w:w="0" w:type="dxa"/>
            </w:tcMar>
          </w:tcPr>
          <w:p>
            <w:pPr>
              <w:widowControl/>
              <w:autoSpaceDE w:val="0"/>
              <w:autoSpaceDN w:val="0"/>
              <w:spacing w:before="80" w:after="0" w:line="222" w:lineRule="exact"/>
              <w:ind w:left="252" w:right="0" w:firstLine="0"/>
              <w:jc w:val="left"/>
            </w:pPr>
            <w:r>
              <w:rPr>
                <w:rFonts w:ascii="Times New Roman" w:hAnsi="Times New Roman" w:eastAsia="Times New Roman"/>
                <w:b w:val="0"/>
                <w:i w:val="0"/>
                <w:color w:val="000000"/>
                <w:sz w:val="20"/>
              </w:rPr>
              <w:t>ALLLHRC</w:t>
            </w:r>
          </w:p>
        </w:tc>
        <w:tc>
          <w:tcPr>
            <w:tcW w:w="1800" w:type="dxa"/>
            <w:tcBorders>
              <w:top w:val="single" w:color="000000" w:sz="12" w:space="0"/>
              <w:bottom w:val="single" w:color="000000" w:sz="8" w:space="0"/>
            </w:tcBorders>
            <w:tcMar>
              <w:left w:w="0" w:type="dxa"/>
              <w:right w:w="0" w:type="dxa"/>
            </w:tcMar>
          </w:tcPr>
          <w:p>
            <w:pPr>
              <w:widowControl/>
              <w:autoSpaceDE w:val="0"/>
              <w:autoSpaceDN w:val="0"/>
              <w:spacing w:before="80" w:after="0" w:line="222" w:lineRule="exact"/>
              <w:ind w:left="258" w:right="0" w:firstLine="0"/>
              <w:jc w:val="left"/>
            </w:pPr>
            <w:r>
              <w:rPr>
                <w:rFonts w:ascii="Times New Roman" w:hAnsi="Times New Roman" w:eastAsia="Times New Roman"/>
                <w:b w:val="0"/>
                <w:i w:val="0"/>
                <w:color w:val="000000"/>
                <w:sz w:val="20"/>
              </w:rPr>
              <w:t>FLLHTTR</w:t>
            </w:r>
          </w:p>
        </w:tc>
        <w:tc>
          <w:tcPr>
            <w:tcW w:w="2000" w:type="dxa"/>
            <w:tcBorders>
              <w:top w:val="single" w:color="000000" w:sz="12" w:space="0"/>
              <w:bottom w:val="single" w:color="000000" w:sz="8" w:space="0"/>
            </w:tcBorders>
            <w:tcMar>
              <w:left w:w="0" w:type="dxa"/>
              <w:right w:w="0" w:type="dxa"/>
            </w:tcMar>
          </w:tcPr>
          <w:p>
            <w:pPr>
              <w:widowControl/>
              <w:autoSpaceDE w:val="0"/>
              <w:autoSpaceDN w:val="0"/>
              <w:spacing w:before="80" w:after="0" w:line="222" w:lineRule="exact"/>
              <w:ind w:left="262" w:right="0" w:firstLine="0"/>
              <w:jc w:val="left"/>
            </w:pPr>
            <w:r>
              <w:rPr>
                <w:rFonts w:ascii="Times New Roman" w:hAnsi="Times New Roman" w:eastAsia="Times New Roman"/>
                <w:b w:val="0"/>
                <w:i w:val="0"/>
                <w:color w:val="000000"/>
                <w:sz w:val="20"/>
              </w:rPr>
              <w:t>YLSLLQR</w:t>
            </w:r>
          </w:p>
        </w:tc>
      </w:tr>
      <w:tr>
        <w:tblPrEx>
          <w:tblCellMar>
            <w:top w:w="0" w:type="dxa"/>
            <w:left w:w="108" w:type="dxa"/>
            <w:bottom w:w="0" w:type="dxa"/>
            <w:right w:w="108" w:type="dxa"/>
          </w:tblCellMar>
        </w:tblPrEx>
        <w:trPr>
          <w:trHeight w:val="374" w:hRule="exact"/>
        </w:trPr>
        <w:tc>
          <w:tcPr>
            <w:tcW w:w="1716" w:type="dxa"/>
            <w:tcBorders>
              <w:top w:val="single" w:color="000000" w:sz="8" w:space="0"/>
            </w:tcBorders>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Cα RMSD (nm)</w:t>
            </w:r>
          </w:p>
        </w:tc>
        <w:tc>
          <w:tcPr>
            <w:tcW w:w="1740" w:type="dxa"/>
            <w:tcBorders>
              <w:top w:val="single" w:color="000000" w:sz="8" w:space="0"/>
            </w:tcBorders>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0.1897 ± 0.0090</w:t>
            </w:r>
          </w:p>
        </w:tc>
        <w:tc>
          <w:tcPr>
            <w:tcW w:w="1800" w:type="dxa"/>
            <w:tcBorders>
              <w:top w:val="single" w:color="000000" w:sz="8" w:space="0"/>
            </w:tcBorders>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0.1916 ± 0.0092</w:t>
            </w:r>
          </w:p>
        </w:tc>
        <w:tc>
          <w:tcPr>
            <w:tcW w:w="1800" w:type="dxa"/>
            <w:tcBorders>
              <w:top w:val="single" w:color="000000" w:sz="8" w:space="0"/>
            </w:tcBorders>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0.1640 ± 0.0080</w:t>
            </w:r>
          </w:p>
        </w:tc>
        <w:tc>
          <w:tcPr>
            <w:tcW w:w="2000" w:type="dxa"/>
            <w:tcBorders>
              <w:top w:val="single" w:color="000000" w:sz="8" w:space="0"/>
            </w:tcBorders>
            <w:tcMar>
              <w:left w:w="0" w:type="dxa"/>
              <w:right w:w="0" w:type="dxa"/>
            </w:tcMar>
          </w:tcPr>
          <w:p>
            <w:pPr>
              <w:widowControl/>
              <w:autoSpaceDE w:val="0"/>
              <w:autoSpaceDN w:val="0"/>
              <w:spacing w:before="78" w:after="0" w:line="222" w:lineRule="exact"/>
              <w:ind w:left="262" w:right="0" w:firstLine="0"/>
              <w:jc w:val="left"/>
            </w:pPr>
            <w:r>
              <w:rPr>
                <w:rFonts w:ascii="Times New Roman" w:hAnsi="Times New Roman" w:eastAsia="Times New Roman"/>
                <w:b w:val="0"/>
                <w:i w:val="0"/>
                <w:color w:val="000000"/>
                <w:sz w:val="20"/>
              </w:rPr>
              <w:t>0.1625 ± 0.0078</w:t>
            </w:r>
          </w:p>
        </w:tc>
      </w:tr>
      <w:tr>
        <w:tblPrEx>
          <w:tblCellMar>
            <w:top w:w="0" w:type="dxa"/>
            <w:left w:w="108" w:type="dxa"/>
            <w:bottom w:w="0" w:type="dxa"/>
            <w:right w:w="108" w:type="dxa"/>
          </w:tblCellMar>
        </w:tblPrEx>
        <w:trPr>
          <w:trHeight w:val="300" w:hRule="exact"/>
        </w:trPr>
        <w:tc>
          <w:tcPr>
            <w:tcW w:w="1716" w:type="dxa"/>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 xml:space="preserve">Peptide self-fit </w:t>
            </w:r>
          </w:p>
        </w:tc>
        <w:tc>
          <w:tcPr>
            <w:tcW w:w="1740" w:type="dxa"/>
            <w:vMerge w:val="restart"/>
            <w:tcMar>
              <w:left w:w="0" w:type="dxa"/>
              <w:right w:w="0" w:type="dxa"/>
            </w:tcMar>
          </w:tcPr>
          <w:p>
            <w:pPr>
              <w:widowControl/>
              <w:autoSpaceDE w:val="0"/>
              <w:autoSpaceDN w:val="0"/>
              <w:spacing w:before="200" w:after="0" w:line="222" w:lineRule="exact"/>
              <w:ind w:left="188" w:right="0" w:firstLine="0"/>
              <w:jc w:val="left"/>
            </w:pPr>
            <w:r>
              <w:rPr>
                <w:rFonts w:ascii="Times New Roman" w:hAnsi="Times New Roman" w:eastAsia="Times New Roman"/>
                <w:b w:val="0"/>
                <w:i w:val="0"/>
                <w:color w:val="000000"/>
                <w:sz w:val="20"/>
              </w:rPr>
              <w:t>—</w:t>
            </w:r>
          </w:p>
        </w:tc>
        <w:tc>
          <w:tcPr>
            <w:tcW w:w="1800" w:type="dxa"/>
            <w:vMerge w:val="restart"/>
            <w:tcMar>
              <w:left w:w="0" w:type="dxa"/>
              <w:right w:w="0" w:type="dxa"/>
            </w:tcMar>
          </w:tcPr>
          <w:p>
            <w:pPr>
              <w:widowControl/>
              <w:autoSpaceDE w:val="0"/>
              <w:autoSpaceDN w:val="0"/>
              <w:spacing w:before="200" w:after="0" w:line="222" w:lineRule="exact"/>
              <w:ind w:left="0" w:right="0" w:firstLine="0"/>
              <w:jc w:val="center"/>
            </w:pPr>
            <w:r>
              <w:rPr>
                <w:rFonts w:ascii="Times New Roman" w:hAnsi="Times New Roman" w:eastAsia="Times New Roman"/>
                <w:b w:val="0"/>
                <w:i w:val="0"/>
                <w:color w:val="000000"/>
                <w:sz w:val="20"/>
              </w:rPr>
              <w:t>0.2518 ± 0.0136</w:t>
            </w:r>
          </w:p>
        </w:tc>
        <w:tc>
          <w:tcPr>
            <w:tcW w:w="1800" w:type="dxa"/>
            <w:vMerge w:val="restart"/>
            <w:tcMar>
              <w:left w:w="0" w:type="dxa"/>
              <w:right w:w="0" w:type="dxa"/>
            </w:tcMar>
          </w:tcPr>
          <w:p>
            <w:pPr>
              <w:widowControl/>
              <w:autoSpaceDE w:val="0"/>
              <w:autoSpaceDN w:val="0"/>
              <w:spacing w:before="200" w:after="0" w:line="222" w:lineRule="exact"/>
              <w:ind w:left="0" w:right="0" w:firstLine="0"/>
              <w:jc w:val="center"/>
            </w:pPr>
            <w:r>
              <w:rPr>
                <w:rFonts w:ascii="Times New Roman" w:hAnsi="Times New Roman" w:eastAsia="Times New Roman"/>
                <w:b w:val="0"/>
                <w:i w:val="0"/>
                <w:color w:val="000000"/>
                <w:sz w:val="20"/>
              </w:rPr>
              <w:t>0.1752 ± 0.0111</w:t>
            </w:r>
          </w:p>
        </w:tc>
        <w:tc>
          <w:tcPr>
            <w:tcW w:w="2000" w:type="dxa"/>
            <w:vMerge w:val="restart"/>
            <w:tcMar>
              <w:left w:w="0" w:type="dxa"/>
              <w:right w:w="0" w:type="dxa"/>
            </w:tcMar>
          </w:tcPr>
          <w:p>
            <w:pPr>
              <w:widowControl/>
              <w:autoSpaceDE w:val="0"/>
              <w:autoSpaceDN w:val="0"/>
              <w:spacing w:before="200" w:after="0" w:line="222" w:lineRule="exact"/>
              <w:ind w:left="262" w:right="0" w:firstLine="0"/>
              <w:jc w:val="left"/>
            </w:pPr>
            <w:r>
              <w:rPr>
                <w:rFonts w:ascii="Times New Roman" w:hAnsi="Times New Roman" w:eastAsia="Times New Roman"/>
                <w:b w:val="0"/>
                <w:i w:val="0"/>
                <w:color w:val="000000"/>
                <w:sz w:val="20"/>
              </w:rPr>
              <w:t>0.0911 ± 0.0098</w:t>
            </w:r>
          </w:p>
        </w:tc>
      </w:tr>
      <w:tr>
        <w:tblPrEx>
          <w:tblCellMar>
            <w:top w:w="0" w:type="dxa"/>
            <w:left w:w="108" w:type="dxa"/>
            <w:bottom w:w="0" w:type="dxa"/>
            <w:right w:w="108" w:type="dxa"/>
          </w:tblCellMar>
        </w:tblPrEx>
        <w:trPr>
          <w:trHeight w:val="300" w:hRule="exact"/>
        </w:trPr>
        <w:tc>
          <w:tcPr>
            <w:tcW w:w="1716" w:type="dxa"/>
            <w:tcMar>
              <w:left w:w="0" w:type="dxa"/>
              <w:right w:w="0" w:type="dxa"/>
            </w:tcMar>
          </w:tcPr>
          <w:p>
            <w:pPr>
              <w:widowControl/>
              <w:autoSpaceDE w:val="0"/>
              <w:autoSpaceDN w:val="0"/>
              <w:spacing w:before="16" w:after="0" w:line="222" w:lineRule="exact"/>
              <w:ind w:left="98" w:right="0" w:firstLine="0"/>
              <w:jc w:val="left"/>
            </w:pPr>
            <w:r>
              <w:rPr>
                <w:rFonts w:ascii="Times New Roman" w:hAnsi="Times New Roman" w:eastAsia="Times New Roman"/>
                <w:b w:val="0"/>
                <w:i w:val="0"/>
                <w:color w:val="000000"/>
                <w:sz w:val="20"/>
              </w:rPr>
              <w:t>RMSD (nm)</w:t>
            </w:r>
          </w:p>
        </w:tc>
        <w:tc>
          <w:tcPr>
            <w:tcW w:w="2097" w:type="dxa"/>
            <w:vMerge w:val="continue"/>
          </w:tcPr>
          <w:p/>
        </w:tc>
        <w:tc>
          <w:tcPr>
            <w:tcW w:w="2097" w:type="dxa"/>
            <w:vMerge w:val="continue"/>
          </w:tcPr>
          <w:p/>
        </w:tc>
        <w:tc>
          <w:tcPr>
            <w:tcW w:w="2097" w:type="dxa"/>
            <w:vMerge w:val="continue"/>
          </w:tcPr>
          <w:p/>
        </w:tc>
        <w:tc>
          <w:tcPr>
            <w:tcW w:w="2097" w:type="dxa"/>
            <w:vMerge w:val="continue"/>
          </w:tcPr>
          <w:p/>
        </w:tc>
      </w:tr>
      <w:tr>
        <w:tblPrEx>
          <w:tblCellMar>
            <w:top w:w="0" w:type="dxa"/>
            <w:left w:w="108" w:type="dxa"/>
            <w:bottom w:w="0" w:type="dxa"/>
            <w:right w:w="108" w:type="dxa"/>
          </w:tblCellMar>
        </w:tblPrEx>
        <w:trPr>
          <w:trHeight w:val="380" w:hRule="exact"/>
        </w:trPr>
        <w:tc>
          <w:tcPr>
            <w:tcW w:w="1716" w:type="dxa"/>
            <w:tcMar>
              <w:left w:w="0" w:type="dxa"/>
              <w:right w:w="0" w:type="dxa"/>
            </w:tcMar>
          </w:tcPr>
          <w:p>
            <w:pPr>
              <w:widowControl/>
              <w:autoSpaceDE w:val="0"/>
              <w:autoSpaceDN w:val="0"/>
              <w:spacing w:before="86" w:after="0" w:line="222" w:lineRule="exact"/>
              <w:ind w:left="0" w:right="0" w:firstLine="0"/>
              <w:jc w:val="center"/>
            </w:pPr>
            <w:r>
              <w:rPr>
                <w:rFonts w:ascii="Times New Roman" w:hAnsi="Times New Roman" w:eastAsia="Times New Roman"/>
                <w:b w:val="0"/>
                <w:i w:val="0"/>
                <w:color w:val="000000"/>
                <w:sz w:val="20"/>
              </w:rPr>
              <w:t>RMSF mean (nm)</w:t>
            </w:r>
          </w:p>
        </w:tc>
        <w:tc>
          <w:tcPr>
            <w:tcW w:w="1740" w:type="dxa"/>
            <w:tcMar>
              <w:left w:w="0" w:type="dxa"/>
              <w:right w:w="0" w:type="dxa"/>
            </w:tcMar>
          </w:tcPr>
          <w:p>
            <w:pPr>
              <w:widowControl/>
              <w:autoSpaceDE w:val="0"/>
              <w:autoSpaceDN w:val="0"/>
              <w:spacing w:before="86" w:after="0" w:line="222" w:lineRule="exact"/>
              <w:ind w:left="0" w:right="0" w:firstLine="0"/>
              <w:jc w:val="center"/>
            </w:pPr>
            <w:r>
              <w:rPr>
                <w:rFonts w:ascii="Times New Roman" w:hAnsi="Times New Roman" w:eastAsia="Times New Roman"/>
                <w:b w:val="0"/>
                <w:i w:val="0"/>
                <w:color w:val="000000"/>
                <w:sz w:val="20"/>
              </w:rPr>
              <w:t>0.0835 ± 0.0659</w:t>
            </w:r>
          </w:p>
        </w:tc>
        <w:tc>
          <w:tcPr>
            <w:tcW w:w="1800" w:type="dxa"/>
            <w:tcMar>
              <w:left w:w="0" w:type="dxa"/>
              <w:right w:w="0" w:type="dxa"/>
            </w:tcMar>
          </w:tcPr>
          <w:p>
            <w:pPr>
              <w:widowControl/>
              <w:autoSpaceDE w:val="0"/>
              <w:autoSpaceDN w:val="0"/>
              <w:spacing w:before="86" w:after="0" w:line="222" w:lineRule="exact"/>
              <w:ind w:left="0" w:right="0" w:firstLine="0"/>
              <w:jc w:val="center"/>
            </w:pPr>
            <w:r>
              <w:rPr>
                <w:rFonts w:ascii="Times New Roman" w:hAnsi="Times New Roman" w:eastAsia="Times New Roman"/>
                <w:b w:val="0"/>
                <w:i w:val="0"/>
                <w:color w:val="000000"/>
                <w:sz w:val="20"/>
              </w:rPr>
              <w:t>0.0876 ± 0.0581</w:t>
            </w:r>
          </w:p>
        </w:tc>
        <w:tc>
          <w:tcPr>
            <w:tcW w:w="1800" w:type="dxa"/>
            <w:tcMar>
              <w:left w:w="0" w:type="dxa"/>
              <w:right w:w="0" w:type="dxa"/>
            </w:tcMar>
          </w:tcPr>
          <w:p>
            <w:pPr>
              <w:widowControl/>
              <w:autoSpaceDE w:val="0"/>
              <w:autoSpaceDN w:val="0"/>
              <w:spacing w:before="86" w:after="0" w:line="222" w:lineRule="exact"/>
              <w:ind w:left="0" w:right="0" w:firstLine="0"/>
              <w:jc w:val="center"/>
            </w:pPr>
            <w:r>
              <w:rPr>
                <w:rFonts w:ascii="Times New Roman" w:hAnsi="Times New Roman" w:eastAsia="Times New Roman"/>
                <w:b w:val="0"/>
                <w:i w:val="0"/>
                <w:color w:val="000000"/>
                <w:sz w:val="20"/>
              </w:rPr>
              <w:t>0.0778 ± 0.0504</w:t>
            </w:r>
          </w:p>
        </w:tc>
        <w:tc>
          <w:tcPr>
            <w:tcW w:w="2000" w:type="dxa"/>
            <w:tcMar>
              <w:left w:w="0" w:type="dxa"/>
              <w:right w:w="0" w:type="dxa"/>
            </w:tcMar>
          </w:tcPr>
          <w:p>
            <w:pPr>
              <w:widowControl/>
              <w:autoSpaceDE w:val="0"/>
              <w:autoSpaceDN w:val="0"/>
              <w:spacing w:before="86" w:after="0" w:line="222" w:lineRule="exact"/>
              <w:ind w:left="262" w:right="0" w:firstLine="0"/>
              <w:jc w:val="left"/>
            </w:pPr>
            <w:r>
              <w:rPr>
                <w:rFonts w:ascii="Times New Roman" w:hAnsi="Times New Roman" w:eastAsia="Times New Roman"/>
                <w:b w:val="0"/>
                <w:i w:val="0"/>
                <w:color w:val="000000"/>
                <w:sz w:val="20"/>
              </w:rPr>
              <w:t>0.0771 ± 0.0498</w:t>
            </w:r>
          </w:p>
        </w:tc>
      </w:tr>
      <w:tr>
        <w:tblPrEx>
          <w:tblCellMar>
            <w:top w:w="0" w:type="dxa"/>
            <w:left w:w="108" w:type="dxa"/>
            <w:bottom w:w="0" w:type="dxa"/>
            <w:right w:w="108" w:type="dxa"/>
          </w:tblCellMar>
        </w:tblPrEx>
        <w:trPr>
          <w:trHeight w:val="360" w:hRule="exact"/>
        </w:trPr>
        <w:tc>
          <w:tcPr>
            <w:tcW w:w="1716" w:type="dxa"/>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SASA (nm²)</w:t>
            </w:r>
          </w:p>
        </w:tc>
        <w:tc>
          <w:tcPr>
            <w:tcW w:w="1740" w:type="dxa"/>
            <w:tcMar>
              <w:left w:w="0" w:type="dxa"/>
              <w:right w:w="0" w:type="dxa"/>
            </w:tcMar>
          </w:tcPr>
          <w:p>
            <w:pPr>
              <w:widowControl/>
              <w:autoSpaceDE w:val="0"/>
              <w:autoSpaceDN w:val="0"/>
              <w:spacing w:before="78" w:after="0" w:line="222" w:lineRule="exact"/>
              <w:ind w:left="188" w:right="0" w:firstLine="0"/>
              <w:jc w:val="left"/>
            </w:pPr>
            <w:r>
              <w:rPr>
                <w:rFonts w:ascii="Times New Roman" w:hAnsi="Times New Roman" w:eastAsia="Times New Roman"/>
                <w:b w:val="0"/>
                <w:i w:val="0"/>
                <w:color w:val="000000"/>
                <w:sz w:val="20"/>
              </w:rPr>
              <w:t>212.25 ± 2.89</w:t>
            </w:r>
          </w:p>
        </w:tc>
        <w:tc>
          <w:tcPr>
            <w:tcW w:w="1800" w:type="dxa"/>
            <w:tcMar>
              <w:left w:w="0" w:type="dxa"/>
              <w:right w:w="0" w:type="dxa"/>
            </w:tcMar>
          </w:tcPr>
          <w:p>
            <w:pPr>
              <w:widowControl/>
              <w:autoSpaceDE w:val="0"/>
              <w:autoSpaceDN w:val="0"/>
              <w:spacing w:before="78" w:after="0" w:line="222" w:lineRule="exact"/>
              <w:ind w:left="252" w:right="0" w:firstLine="0"/>
              <w:jc w:val="left"/>
            </w:pPr>
            <w:r>
              <w:rPr>
                <w:rFonts w:ascii="Times New Roman" w:hAnsi="Times New Roman" w:eastAsia="Times New Roman"/>
                <w:b w:val="0"/>
                <w:i w:val="0"/>
                <w:color w:val="000000"/>
                <w:sz w:val="20"/>
              </w:rPr>
              <w:t>217.47 ± 2.49</w:t>
            </w:r>
          </w:p>
        </w:tc>
        <w:tc>
          <w:tcPr>
            <w:tcW w:w="1800" w:type="dxa"/>
            <w:tcMar>
              <w:left w:w="0" w:type="dxa"/>
              <w:right w:w="0" w:type="dxa"/>
            </w:tcMar>
          </w:tcPr>
          <w:p>
            <w:pPr>
              <w:widowControl/>
              <w:autoSpaceDE w:val="0"/>
              <w:autoSpaceDN w:val="0"/>
              <w:spacing w:before="78" w:after="0" w:line="222" w:lineRule="exact"/>
              <w:ind w:left="258" w:right="0" w:firstLine="0"/>
              <w:jc w:val="left"/>
            </w:pPr>
            <w:r>
              <w:rPr>
                <w:rFonts w:ascii="Times New Roman" w:hAnsi="Times New Roman" w:eastAsia="Times New Roman"/>
                <w:b w:val="0"/>
                <w:i w:val="0"/>
                <w:color w:val="000000"/>
                <w:sz w:val="20"/>
              </w:rPr>
              <w:t>213.88 ± 2.36</w:t>
            </w:r>
          </w:p>
        </w:tc>
        <w:tc>
          <w:tcPr>
            <w:tcW w:w="2000" w:type="dxa"/>
            <w:tcMar>
              <w:left w:w="0" w:type="dxa"/>
              <w:right w:w="0" w:type="dxa"/>
            </w:tcMar>
          </w:tcPr>
          <w:p>
            <w:pPr>
              <w:widowControl/>
              <w:autoSpaceDE w:val="0"/>
              <w:autoSpaceDN w:val="0"/>
              <w:spacing w:before="78" w:after="0" w:line="222" w:lineRule="exact"/>
              <w:ind w:left="262" w:right="0" w:firstLine="0"/>
              <w:jc w:val="left"/>
            </w:pPr>
            <w:r>
              <w:rPr>
                <w:rFonts w:ascii="Times New Roman" w:hAnsi="Times New Roman" w:eastAsia="Times New Roman"/>
                <w:b w:val="0"/>
                <w:i w:val="0"/>
                <w:color w:val="000000"/>
                <w:sz w:val="20"/>
              </w:rPr>
              <w:t>209.71 ± 2.35</w:t>
            </w:r>
          </w:p>
        </w:tc>
      </w:tr>
      <w:tr>
        <w:tblPrEx>
          <w:tblCellMar>
            <w:top w:w="0" w:type="dxa"/>
            <w:left w:w="108" w:type="dxa"/>
            <w:bottom w:w="0" w:type="dxa"/>
            <w:right w:w="108" w:type="dxa"/>
          </w:tblCellMar>
        </w:tblPrEx>
        <w:trPr>
          <w:trHeight w:val="380" w:hRule="exact"/>
        </w:trPr>
        <w:tc>
          <w:tcPr>
            <w:tcW w:w="1716" w:type="dxa"/>
            <w:tcMar>
              <w:left w:w="0" w:type="dxa"/>
              <w:right w:w="0" w:type="dxa"/>
            </w:tcMar>
          </w:tcPr>
          <w:p>
            <w:pPr>
              <w:widowControl/>
              <w:autoSpaceDE w:val="0"/>
              <w:autoSpaceDN w:val="0"/>
              <w:spacing w:before="88" w:after="0" w:line="222" w:lineRule="exact"/>
              <w:ind w:left="98" w:right="0" w:firstLine="0"/>
              <w:jc w:val="left"/>
            </w:pPr>
            <w:r>
              <w:rPr>
                <w:rFonts w:ascii="Times New Roman" w:hAnsi="Times New Roman" w:eastAsia="Times New Roman"/>
                <w:b w:val="0"/>
                <w:i w:val="0"/>
                <w:color w:val="000000"/>
                <w:sz w:val="20"/>
              </w:rPr>
              <w:t>Rg (nm)</w:t>
            </w:r>
          </w:p>
        </w:tc>
        <w:tc>
          <w:tcPr>
            <w:tcW w:w="1740" w:type="dxa"/>
            <w:tcMar>
              <w:left w:w="0" w:type="dxa"/>
              <w:right w:w="0" w:type="dxa"/>
            </w:tcMar>
          </w:tcPr>
          <w:p>
            <w:pPr>
              <w:widowControl/>
              <w:autoSpaceDE w:val="0"/>
              <w:autoSpaceDN w:val="0"/>
              <w:spacing w:before="88" w:after="0" w:line="222" w:lineRule="exact"/>
              <w:ind w:left="0" w:right="0" w:firstLine="0"/>
              <w:jc w:val="center"/>
            </w:pPr>
            <w:r>
              <w:rPr>
                <w:rFonts w:ascii="Times New Roman" w:hAnsi="Times New Roman" w:eastAsia="Times New Roman"/>
                <w:b w:val="0"/>
                <w:i w:val="0"/>
                <w:color w:val="000000"/>
                <w:sz w:val="20"/>
              </w:rPr>
              <w:t>2.3045 ± 0.0056</w:t>
            </w:r>
          </w:p>
        </w:tc>
        <w:tc>
          <w:tcPr>
            <w:tcW w:w="1800" w:type="dxa"/>
            <w:tcMar>
              <w:left w:w="0" w:type="dxa"/>
              <w:right w:w="0" w:type="dxa"/>
            </w:tcMar>
          </w:tcPr>
          <w:p>
            <w:pPr>
              <w:widowControl/>
              <w:autoSpaceDE w:val="0"/>
              <w:autoSpaceDN w:val="0"/>
              <w:spacing w:before="88" w:after="0" w:line="222" w:lineRule="exact"/>
              <w:ind w:left="0" w:right="0" w:firstLine="0"/>
              <w:jc w:val="center"/>
            </w:pPr>
            <w:r>
              <w:rPr>
                <w:rFonts w:ascii="Times New Roman" w:hAnsi="Times New Roman" w:eastAsia="Times New Roman"/>
                <w:b w:val="0"/>
                <w:i w:val="0"/>
                <w:color w:val="000000"/>
                <w:sz w:val="20"/>
              </w:rPr>
              <w:t>2.3107 ± 0.0052</w:t>
            </w:r>
          </w:p>
        </w:tc>
        <w:tc>
          <w:tcPr>
            <w:tcW w:w="1800" w:type="dxa"/>
            <w:tcMar>
              <w:left w:w="0" w:type="dxa"/>
              <w:right w:w="0" w:type="dxa"/>
            </w:tcMar>
          </w:tcPr>
          <w:p>
            <w:pPr>
              <w:widowControl/>
              <w:autoSpaceDE w:val="0"/>
              <w:autoSpaceDN w:val="0"/>
              <w:spacing w:before="88" w:after="0" w:line="222" w:lineRule="exact"/>
              <w:ind w:left="0" w:right="0" w:firstLine="0"/>
              <w:jc w:val="center"/>
            </w:pPr>
            <w:r>
              <w:rPr>
                <w:rFonts w:ascii="Times New Roman" w:hAnsi="Times New Roman" w:eastAsia="Times New Roman"/>
                <w:b w:val="0"/>
                <w:i w:val="0"/>
                <w:color w:val="000000"/>
                <w:sz w:val="20"/>
              </w:rPr>
              <w:t>2.2967 ± 0.0047</w:t>
            </w:r>
          </w:p>
        </w:tc>
        <w:tc>
          <w:tcPr>
            <w:tcW w:w="2000" w:type="dxa"/>
            <w:tcMar>
              <w:left w:w="0" w:type="dxa"/>
              <w:right w:w="0" w:type="dxa"/>
            </w:tcMar>
          </w:tcPr>
          <w:p>
            <w:pPr>
              <w:widowControl/>
              <w:autoSpaceDE w:val="0"/>
              <w:autoSpaceDN w:val="0"/>
              <w:spacing w:before="88" w:after="0" w:line="222" w:lineRule="exact"/>
              <w:ind w:left="262" w:right="0" w:firstLine="0"/>
              <w:jc w:val="left"/>
            </w:pPr>
            <w:r>
              <w:rPr>
                <w:rFonts w:ascii="Times New Roman" w:hAnsi="Times New Roman" w:eastAsia="Times New Roman"/>
                <w:b w:val="0"/>
                <w:i w:val="0"/>
                <w:color w:val="000000"/>
                <w:sz w:val="20"/>
              </w:rPr>
              <w:t>2.3028 ± 0.0051</w:t>
            </w:r>
          </w:p>
        </w:tc>
      </w:tr>
      <w:tr>
        <w:tblPrEx>
          <w:tblCellMar>
            <w:top w:w="0" w:type="dxa"/>
            <w:left w:w="108" w:type="dxa"/>
            <w:bottom w:w="0" w:type="dxa"/>
            <w:right w:w="108" w:type="dxa"/>
          </w:tblCellMar>
        </w:tblPrEx>
        <w:trPr>
          <w:trHeight w:val="300" w:hRule="exact"/>
        </w:trPr>
        <w:tc>
          <w:tcPr>
            <w:tcW w:w="1716" w:type="dxa"/>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Intermolecular H-</w:t>
            </w:r>
          </w:p>
        </w:tc>
        <w:tc>
          <w:tcPr>
            <w:tcW w:w="1740" w:type="dxa"/>
            <w:vMerge w:val="restart"/>
            <w:tcMar>
              <w:left w:w="0" w:type="dxa"/>
              <w:right w:w="0" w:type="dxa"/>
            </w:tcMar>
          </w:tcPr>
          <w:p>
            <w:pPr>
              <w:widowControl/>
              <w:autoSpaceDE w:val="0"/>
              <w:autoSpaceDN w:val="0"/>
              <w:spacing w:before="194" w:after="0" w:line="222" w:lineRule="exact"/>
              <w:ind w:left="188" w:right="0" w:firstLine="0"/>
              <w:jc w:val="left"/>
            </w:pPr>
            <w:r>
              <w:rPr>
                <w:rFonts w:ascii="Times New Roman" w:hAnsi="Times New Roman" w:eastAsia="Times New Roman"/>
                <w:b w:val="0"/>
                <w:i w:val="0"/>
                <w:color w:val="000000"/>
                <w:sz w:val="20"/>
              </w:rPr>
              <w:t>—</w:t>
            </w:r>
          </w:p>
        </w:tc>
        <w:tc>
          <w:tcPr>
            <w:tcW w:w="1800" w:type="dxa"/>
            <w:vMerge w:val="restart"/>
            <w:tcMar>
              <w:left w:w="0" w:type="dxa"/>
              <w:right w:w="0" w:type="dxa"/>
            </w:tcMar>
          </w:tcPr>
          <w:p>
            <w:pPr>
              <w:widowControl/>
              <w:autoSpaceDE w:val="0"/>
              <w:autoSpaceDN w:val="0"/>
              <w:spacing w:before="194" w:after="0" w:line="222" w:lineRule="exact"/>
              <w:ind w:left="252" w:right="0" w:firstLine="0"/>
              <w:jc w:val="left"/>
            </w:pPr>
            <w:r>
              <w:rPr>
                <w:rFonts w:ascii="Times New Roman" w:hAnsi="Times New Roman" w:eastAsia="Times New Roman"/>
                <w:b w:val="0"/>
                <w:i w:val="0"/>
                <w:color w:val="000000"/>
                <w:sz w:val="20"/>
              </w:rPr>
              <w:t>2.19 ± 0.80</w:t>
            </w:r>
          </w:p>
        </w:tc>
        <w:tc>
          <w:tcPr>
            <w:tcW w:w="1800" w:type="dxa"/>
            <w:vMerge w:val="restart"/>
            <w:tcMar>
              <w:left w:w="0" w:type="dxa"/>
              <w:right w:w="0" w:type="dxa"/>
            </w:tcMar>
          </w:tcPr>
          <w:p>
            <w:pPr>
              <w:widowControl/>
              <w:autoSpaceDE w:val="0"/>
              <w:autoSpaceDN w:val="0"/>
              <w:spacing w:before="194" w:after="0" w:line="222" w:lineRule="exact"/>
              <w:ind w:left="258" w:right="0" w:firstLine="0"/>
              <w:jc w:val="left"/>
            </w:pPr>
            <w:r>
              <w:rPr>
                <w:rFonts w:ascii="Times New Roman" w:hAnsi="Times New Roman" w:eastAsia="Times New Roman"/>
                <w:b w:val="0"/>
                <w:i w:val="0"/>
                <w:color w:val="000000"/>
                <w:sz w:val="20"/>
              </w:rPr>
              <w:t>7.03 ± 1.28</w:t>
            </w:r>
          </w:p>
        </w:tc>
        <w:tc>
          <w:tcPr>
            <w:tcW w:w="2000" w:type="dxa"/>
            <w:vMerge w:val="restart"/>
            <w:tcMar>
              <w:left w:w="0" w:type="dxa"/>
              <w:right w:w="0" w:type="dxa"/>
            </w:tcMar>
          </w:tcPr>
          <w:p>
            <w:pPr>
              <w:widowControl/>
              <w:autoSpaceDE w:val="0"/>
              <w:autoSpaceDN w:val="0"/>
              <w:spacing w:before="194" w:after="0" w:line="222" w:lineRule="exact"/>
              <w:ind w:left="262" w:right="0" w:firstLine="0"/>
              <w:jc w:val="left"/>
            </w:pPr>
            <w:r>
              <w:rPr>
                <w:rFonts w:ascii="Times New Roman" w:hAnsi="Times New Roman" w:eastAsia="Times New Roman"/>
                <w:b w:val="0"/>
                <w:i w:val="0"/>
                <w:color w:val="000000"/>
                <w:sz w:val="20"/>
              </w:rPr>
              <w:t>2.93 ± 1.14</w:t>
            </w:r>
          </w:p>
        </w:tc>
      </w:tr>
      <w:tr>
        <w:tblPrEx>
          <w:tblCellMar>
            <w:top w:w="0" w:type="dxa"/>
            <w:left w:w="108" w:type="dxa"/>
            <w:bottom w:w="0" w:type="dxa"/>
            <w:right w:w="108" w:type="dxa"/>
          </w:tblCellMar>
        </w:tblPrEx>
        <w:trPr>
          <w:trHeight w:val="300" w:hRule="exact"/>
        </w:trPr>
        <w:tc>
          <w:tcPr>
            <w:tcW w:w="1716" w:type="dxa"/>
            <w:tcMar>
              <w:left w:w="0" w:type="dxa"/>
              <w:right w:w="0" w:type="dxa"/>
            </w:tcMar>
          </w:tcPr>
          <w:p>
            <w:pPr>
              <w:widowControl/>
              <w:autoSpaceDE w:val="0"/>
              <w:autoSpaceDN w:val="0"/>
              <w:spacing w:before="10" w:after="0" w:line="222" w:lineRule="exact"/>
              <w:ind w:left="98" w:right="0" w:firstLine="0"/>
              <w:jc w:val="left"/>
            </w:pPr>
            <w:r>
              <w:rPr>
                <w:rFonts w:ascii="Times New Roman" w:hAnsi="Times New Roman" w:eastAsia="Times New Roman"/>
                <w:b w:val="0"/>
                <w:i w:val="0"/>
                <w:color w:val="000000"/>
                <w:sz w:val="20"/>
              </w:rPr>
              <w:t>bonds</w:t>
            </w:r>
          </w:p>
        </w:tc>
        <w:tc>
          <w:tcPr>
            <w:tcW w:w="2097" w:type="dxa"/>
            <w:vMerge w:val="continue"/>
          </w:tcPr>
          <w:p/>
        </w:tc>
        <w:tc>
          <w:tcPr>
            <w:tcW w:w="2097" w:type="dxa"/>
            <w:vMerge w:val="continue"/>
          </w:tcPr>
          <w:p/>
        </w:tc>
        <w:tc>
          <w:tcPr>
            <w:tcW w:w="2097" w:type="dxa"/>
            <w:vMerge w:val="continue"/>
          </w:tcPr>
          <w:p/>
        </w:tc>
        <w:tc>
          <w:tcPr>
            <w:tcW w:w="2097" w:type="dxa"/>
            <w:vMerge w:val="continue"/>
          </w:tcPr>
          <w:p/>
        </w:tc>
      </w:tr>
      <w:tr>
        <w:tblPrEx>
          <w:tblCellMar>
            <w:top w:w="0" w:type="dxa"/>
            <w:left w:w="108" w:type="dxa"/>
            <w:bottom w:w="0" w:type="dxa"/>
            <w:right w:w="108" w:type="dxa"/>
          </w:tblCellMar>
        </w:tblPrEx>
        <w:trPr>
          <w:trHeight w:val="300" w:hRule="exact"/>
        </w:trPr>
        <w:tc>
          <w:tcPr>
            <w:tcW w:w="1716" w:type="dxa"/>
            <w:tcMar>
              <w:left w:w="0" w:type="dxa"/>
              <w:right w:w="0" w:type="dxa"/>
            </w:tcMar>
          </w:tcPr>
          <w:p>
            <w:pPr>
              <w:widowControl/>
              <w:autoSpaceDE w:val="0"/>
              <w:autoSpaceDN w:val="0"/>
              <w:spacing w:before="78" w:after="0" w:line="222" w:lineRule="exact"/>
              <w:ind w:left="0" w:right="0" w:firstLine="0"/>
              <w:jc w:val="center"/>
            </w:pPr>
            <w:r>
              <w:rPr>
                <w:rFonts w:ascii="Times New Roman" w:hAnsi="Times New Roman" w:eastAsia="Times New Roman"/>
                <w:b w:val="0"/>
                <w:i w:val="0"/>
                <w:color w:val="000000"/>
                <w:sz w:val="20"/>
              </w:rPr>
              <w:t xml:space="preserve">Persistent contact </w:t>
            </w:r>
          </w:p>
        </w:tc>
        <w:tc>
          <w:tcPr>
            <w:tcW w:w="1740" w:type="dxa"/>
            <w:vMerge w:val="restart"/>
            <w:tcMar>
              <w:left w:w="0" w:type="dxa"/>
              <w:right w:w="0" w:type="dxa"/>
            </w:tcMar>
          </w:tcPr>
          <w:p>
            <w:pPr>
              <w:widowControl/>
              <w:autoSpaceDE w:val="0"/>
              <w:autoSpaceDN w:val="0"/>
              <w:spacing w:before="196" w:after="0" w:line="222" w:lineRule="exact"/>
              <w:ind w:left="188" w:right="0" w:firstLine="0"/>
              <w:jc w:val="left"/>
            </w:pPr>
            <w:r>
              <w:rPr>
                <w:rFonts w:ascii="Times New Roman" w:hAnsi="Times New Roman" w:eastAsia="Times New Roman"/>
                <w:b w:val="0"/>
                <w:i w:val="0"/>
                <w:color w:val="000000"/>
                <w:sz w:val="20"/>
              </w:rPr>
              <w:t>—</w:t>
            </w:r>
          </w:p>
        </w:tc>
        <w:tc>
          <w:tcPr>
            <w:tcW w:w="1800" w:type="dxa"/>
            <w:vMerge w:val="restart"/>
            <w:tcMar>
              <w:left w:w="0" w:type="dxa"/>
              <w:right w:w="0" w:type="dxa"/>
            </w:tcMar>
          </w:tcPr>
          <w:p>
            <w:pPr>
              <w:widowControl/>
              <w:autoSpaceDE w:val="0"/>
              <w:autoSpaceDN w:val="0"/>
              <w:spacing w:before="196" w:after="0" w:line="222" w:lineRule="exact"/>
              <w:ind w:left="252" w:right="0" w:firstLine="0"/>
              <w:jc w:val="left"/>
            </w:pPr>
            <w:r>
              <w:rPr>
                <w:rFonts w:ascii="Times New Roman" w:hAnsi="Times New Roman" w:eastAsia="Times New Roman"/>
                <w:b w:val="0"/>
                <w:i w:val="0"/>
                <w:color w:val="000000"/>
                <w:sz w:val="20"/>
              </w:rPr>
              <w:t>7</w:t>
            </w:r>
          </w:p>
        </w:tc>
        <w:tc>
          <w:tcPr>
            <w:tcW w:w="1800" w:type="dxa"/>
            <w:vMerge w:val="restart"/>
            <w:tcMar>
              <w:left w:w="0" w:type="dxa"/>
              <w:right w:w="0" w:type="dxa"/>
            </w:tcMar>
          </w:tcPr>
          <w:p>
            <w:pPr>
              <w:widowControl/>
              <w:autoSpaceDE w:val="0"/>
              <w:autoSpaceDN w:val="0"/>
              <w:spacing w:before="196" w:after="0" w:line="222" w:lineRule="exact"/>
              <w:ind w:left="258" w:right="0" w:firstLine="0"/>
              <w:jc w:val="left"/>
            </w:pPr>
            <w:r>
              <w:rPr>
                <w:rFonts w:ascii="Times New Roman" w:hAnsi="Times New Roman" w:eastAsia="Times New Roman"/>
                <w:b w:val="0"/>
                <w:i w:val="0"/>
                <w:color w:val="000000"/>
                <w:sz w:val="20"/>
              </w:rPr>
              <w:t>7</w:t>
            </w:r>
          </w:p>
        </w:tc>
        <w:tc>
          <w:tcPr>
            <w:tcW w:w="2000" w:type="dxa"/>
            <w:vMerge w:val="restart"/>
            <w:tcMar>
              <w:left w:w="0" w:type="dxa"/>
              <w:right w:w="0" w:type="dxa"/>
            </w:tcMar>
          </w:tcPr>
          <w:p>
            <w:pPr>
              <w:widowControl/>
              <w:autoSpaceDE w:val="0"/>
              <w:autoSpaceDN w:val="0"/>
              <w:spacing w:before="196" w:after="0" w:line="222" w:lineRule="exact"/>
              <w:ind w:left="262" w:right="0" w:firstLine="0"/>
              <w:jc w:val="left"/>
            </w:pPr>
            <w:r>
              <w:rPr>
                <w:rFonts w:ascii="Times New Roman" w:hAnsi="Times New Roman" w:eastAsia="Times New Roman"/>
                <w:b w:val="0"/>
                <w:i w:val="0"/>
                <w:color w:val="000000"/>
                <w:sz w:val="20"/>
              </w:rPr>
              <w:t>7</w:t>
            </w:r>
          </w:p>
        </w:tc>
      </w:tr>
      <w:tr>
        <w:tblPrEx>
          <w:tblCellMar>
            <w:top w:w="0" w:type="dxa"/>
            <w:left w:w="108" w:type="dxa"/>
            <w:bottom w:w="0" w:type="dxa"/>
            <w:right w:w="108" w:type="dxa"/>
          </w:tblCellMar>
        </w:tblPrEx>
        <w:trPr>
          <w:trHeight w:val="300" w:hRule="exact"/>
        </w:trPr>
        <w:tc>
          <w:tcPr>
            <w:tcW w:w="1716" w:type="dxa"/>
            <w:tcMar>
              <w:left w:w="0" w:type="dxa"/>
              <w:right w:w="0" w:type="dxa"/>
            </w:tcMar>
          </w:tcPr>
          <w:p>
            <w:pPr>
              <w:widowControl/>
              <w:autoSpaceDE w:val="0"/>
              <w:autoSpaceDN w:val="0"/>
              <w:spacing w:before="12" w:after="0" w:line="222" w:lineRule="exact"/>
              <w:ind w:left="98" w:right="0" w:firstLine="0"/>
              <w:jc w:val="left"/>
            </w:pPr>
            <w:r>
              <w:rPr>
                <w:rFonts w:ascii="Times New Roman" w:hAnsi="Times New Roman" w:eastAsia="Times New Roman"/>
                <w:b w:val="0"/>
                <w:i w:val="0"/>
                <w:color w:val="000000"/>
                <w:sz w:val="20"/>
              </w:rPr>
              <w:t>pairs</w:t>
            </w:r>
          </w:p>
        </w:tc>
        <w:tc>
          <w:tcPr>
            <w:tcW w:w="2097" w:type="dxa"/>
            <w:vMerge w:val="continue"/>
          </w:tcPr>
          <w:p/>
        </w:tc>
        <w:tc>
          <w:tcPr>
            <w:tcW w:w="2097" w:type="dxa"/>
            <w:vMerge w:val="continue"/>
          </w:tcPr>
          <w:p/>
        </w:tc>
        <w:tc>
          <w:tcPr>
            <w:tcW w:w="2097" w:type="dxa"/>
            <w:vMerge w:val="continue"/>
          </w:tcPr>
          <w:p/>
        </w:tc>
        <w:tc>
          <w:tcPr>
            <w:tcW w:w="2097" w:type="dxa"/>
            <w:vMerge w:val="continue"/>
          </w:tcPr>
          <w:p/>
        </w:tc>
      </w:tr>
      <w:tr>
        <w:tblPrEx>
          <w:tblCellMar>
            <w:top w:w="0" w:type="dxa"/>
            <w:left w:w="108" w:type="dxa"/>
            <w:bottom w:w="0" w:type="dxa"/>
            <w:right w:w="108" w:type="dxa"/>
          </w:tblCellMar>
        </w:tblPrEx>
        <w:trPr>
          <w:trHeight w:val="300" w:hRule="exact"/>
        </w:trPr>
        <w:tc>
          <w:tcPr>
            <w:tcW w:w="1716" w:type="dxa"/>
            <w:tcMar>
              <w:left w:w="0" w:type="dxa"/>
              <w:right w:w="0" w:type="dxa"/>
            </w:tcMar>
          </w:tcPr>
          <w:p>
            <w:pPr>
              <w:widowControl/>
              <w:autoSpaceDE w:val="0"/>
              <w:autoSpaceDN w:val="0"/>
              <w:spacing w:before="78" w:after="0" w:line="222" w:lineRule="exact"/>
              <w:ind w:left="98" w:right="0" w:firstLine="0"/>
              <w:jc w:val="left"/>
            </w:pPr>
            <w:r>
              <w:rPr>
                <w:rFonts w:ascii="Times New Roman" w:hAnsi="Times New Roman" w:eastAsia="Times New Roman"/>
                <w:b w:val="0"/>
                <w:i w:val="0"/>
                <w:color w:val="000000"/>
                <w:sz w:val="20"/>
              </w:rPr>
              <w:t>DSSP α-helix / β-</w:t>
            </w:r>
          </w:p>
        </w:tc>
        <w:tc>
          <w:tcPr>
            <w:tcW w:w="1740" w:type="dxa"/>
            <w:vMerge w:val="restart"/>
            <w:tcBorders>
              <w:bottom w:val="single" w:color="000000" w:sz="12" w:space="0"/>
            </w:tcBorders>
            <w:tcMar>
              <w:left w:w="0" w:type="dxa"/>
              <w:right w:w="0" w:type="dxa"/>
            </w:tcMar>
          </w:tcPr>
          <w:p>
            <w:pPr>
              <w:widowControl/>
              <w:autoSpaceDE w:val="0"/>
              <w:autoSpaceDN w:val="0"/>
              <w:spacing w:before="198" w:after="0" w:line="222" w:lineRule="exact"/>
              <w:ind w:left="188" w:right="0" w:firstLine="0"/>
              <w:jc w:val="left"/>
            </w:pPr>
            <w:r>
              <w:rPr>
                <w:rFonts w:ascii="Times New Roman" w:hAnsi="Times New Roman" w:eastAsia="Times New Roman"/>
                <w:b w:val="0"/>
                <w:i w:val="0"/>
                <w:color w:val="000000"/>
                <w:sz w:val="20"/>
              </w:rPr>
              <w:t>33.44 / 17.35</w:t>
            </w:r>
          </w:p>
        </w:tc>
        <w:tc>
          <w:tcPr>
            <w:tcW w:w="1800" w:type="dxa"/>
            <w:vMerge w:val="restart"/>
            <w:tcBorders>
              <w:bottom w:val="single" w:color="000000" w:sz="12" w:space="0"/>
            </w:tcBorders>
            <w:tcMar>
              <w:left w:w="0" w:type="dxa"/>
              <w:right w:w="0" w:type="dxa"/>
            </w:tcMar>
          </w:tcPr>
          <w:p>
            <w:pPr>
              <w:widowControl/>
              <w:autoSpaceDE w:val="0"/>
              <w:autoSpaceDN w:val="0"/>
              <w:spacing w:before="198" w:after="0" w:line="222" w:lineRule="exact"/>
              <w:ind w:left="252" w:right="0" w:firstLine="0"/>
              <w:jc w:val="left"/>
            </w:pPr>
            <w:r>
              <w:rPr>
                <w:rFonts w:ascii="Times New Roman" w:hAnsi="Times New Roman" w:eastAsia="Times New Roman"/>
                <w:b w:val="0"/>
                <w:i w:val="0"/>
                <w:color w:val="000000"/>
                <w:sz w:val="20"/>
              </w:rPr>
              <w:t>33.66 / 16.76</w:t>
            </w:r>
          </w:p>
        </w:tc>
        <w:tc>
          <w:tcPr>
            <w:tcW w:w="1800" w:type="dxa"/>
            <w:vMerge w:val="restart"/>
            <w:tcBorders>
              <w:bottom w:val="single" w:color="000000" w:sz="12" w:space="0"/>
            </w:tcBorders>
            <w:tcMar>
              <w:left w:w="0" w:type="dxa"/>
              <w:right w:w="0" w:type="dxa"/>
            </w:tcMar>
          </w:tcPr>
          <w:p>
            <w:pPr>
              <w:widowControl/>
              <w:autoSpaceDE w:val="0"/>
              <w:autoSpaceDN w:val="0"/>
              <w:spacing w:before="198" w:after="0" w:line="222" w:lineRule="exact"/>
              <w:ind w:left="258" w:right="0" w:firstLine="0"/>
              <w:jc w:val="left"/>
            </w:pPr>
            <w:r>
              <w:rPr>
                <w:rFonts w:ascii="Times New Roman" w:hAnsi="Times New Roman" w:eastAsia="Times New Roman"/>
                <w:b w:val="0"/>
                <w:i w:val="0"/>
                <w:color w:val="000000"/>
                <w:sz w:val="20"/>
              </w:rPr>
              <w:t>32.92 / 17.52</w:t>
            </w:r>
          </w:p>
        </w:tc>
        <w:tc>
          <w:tcPr>
            <w:tcW w:w="2000" w:type="dxa"/>
            <w:vMerge w:val="restart"/>
            <w:tcBorders>
              <w:bottom w:val="single" w:color="000000" w:sz="12" w:space="0"/>
            </w:tcBorders>
            <w:tcMar>
              <w:left w:w="0" w:type="dxa"/>
              <w:right w:w="0" w:type="dxa"/>
            </w:tcMar>
          </w:tcPr>
          <w:p>
            <w:pPr>
              <w:widowControl/>
              <w:autoSpaceDE w:val="0"/>
              <w:autoSpaceDN w:val="0"/>
              <w:spacing w:before="198" w:after="0" w:line="222" w:lineRule="exact"/>
              <w:ind w:left="262" w:right="0" w:firstLine="0"/>
              <w:jc w:val="left"/>
            </w:pPr>
            <w:r>
              <w:rPr>
                <w:rFonts w:ascii="Times New Roman" w:hAnsi="Times New Roman" w:eastAsia="Times New Roman"/>
                <w:b w:val="0"/>
                <w:i w:val="0"/>
                <w:color w:val="000000"/>
                <w:sz w:val="20"/>
              </w:rPr>
              <w:t>33.31 / 17.02</w:t>
            </w:r>
          </w:p>
        </w:tc>
      </w:tr>
      <w:tr>
        <w:tblPrEx>
          <w:tblCellMar>
            <w:top w:w="0" w:type="dxa"/>
            <w:left w:w="108" w:type="dxa"/>
            <w:bottom w:w="0" w:type="dxa"/>
            <w:right w:w="108" w:type="dxa"/>
          </w:tblCellMar>
        </w:tblPrEx>
        <w:trPr>
          <w:trHeight w:val="322" w:hRule="exact"/>
        </w:trPr>
        <w:tc>
          <w:tcPr>
            <w:tcW w:w="1716" w:type="dxa"/>
            <w:tcBorders>
              <w:bottom w:val="single" w:color="000000" w:sz="12" w:space="0"/>
            </w:tcBorders>
            <w:tcMar>
              <w:left w:w="0" w:type="dxa"/>
              <w:right w:w="0" w:type="dxa"/>
            </w:tcMar>
          </w:tcPr>
          <w:p>
            <w:pPr>
              <w:widowControl/>
              <w:autoSpaceDE w:val="0"/>
              <w:autoSpaceDN w:val="0"/>
              <w:spacing w:before="14" w:after="0" w:line="222" w:lineRule="exact"/>
              <w:ind w:left="98" w:right="0" w:firstLine="0"/>
              <w:jc w:val="left"/>
            </w:pPr>
            <w:r>
              <w:rPr>
                <w:rFonts w:ascii="Times New Roman" w:hAnsi="Times New Roman" w:eastAsia="Times New Roman"/>
                <w:b w:val="0"/>
                <w:i w:val="0"/>
                <w:color w:val="000000"/>
                <w:sz w:val="20"/>
              </w:rPr>
              <w:t>sheet (%)</w:t>
            </w:r>
          </w:p>
        </w:tc>
        <w:tc>
          <w:tcPr>
            <w:tcW w:w="2097" w:type="dxa"/>
            <w:vMerge w:val="continue"/>
            <w:tcBorders>
              <w:bottom w:val="single" w:color="000000" w:sz="12" w:space="0"/>
            </w:tcBorders>
          </w:tcPr>
          <w:p/>
        </w:tc>
        <w:tc>
          <w:tcPr>
            <w:tcW w:w="2097" w:type="dxa"/>
            <w:vMerge w:val="continue"/>
            <w:tcBorders>
              <w:bottom w:val="single" w:color="000000" w:sz="12" w:space="0"/>
            </w:tcBorders>
          </w:tcPr>
          <w:p/>
        </w:tc>
        <w:tc>
          <w:tcPr>
            <w:tcW w:w="2097" w:type="dxa"/>
            <w:vMerge w:val="continue"/>
            <w:tcBorders>
              <w:bottom w:val="single" w:color="000000" w:sz="12" w:space="0"/>
            </w:tcBorders>
          </w:tcPr>
          <w:p/>
        </w:tc>
        <w:tc>
          <w:tcPr>
            <w:tcW w:w="2097" w:type="dxa"/>
            <w:vMerge w:val="continue"/>
            <w:tcBorders>
              <w:bottom w:val="single" w:color="000000" w:sz="12" w:space="0"/>
            </w:tcBorders>
          </w:tcPr>
          <w:p/>
        </w:tc>
      </w:tr>
    </w:tbl>
    <w:p>
      <w:pPr>
        <w:widowControl/>
        <w:autoSpaceDE w:val="0"/>
        <w:autoSpaceDN w:val="0"/>
        <w:spacing w:before="316" w:after="858" w:line="552" w:lineRule="exact"/>
        <w:ind w:left="722" w:right="678" w:firstLine="480"/>
        <w:jc w:val="both"/>
      </w:pPr>
      <w:r>
        <w:rPr>
          <w:rFonts w:ascii="Times New Roman" w:hAnsi="Times New Roman" w:eastAsia="Times New Roman"/>
          <w:b w:val="0"/>
          <w:i w:val="0"/>
          <w:color w:val="000000"/>
          <w:sz w:val="24"/>
        </w:rPr>
        <w:t xml:space="preserve">Apo RMSD levels near 0.19 nm (Figures 5A–7A). ALLLHRC follows that control (complex 0.1916 nm). FLLHTTR and YLSLLQR drop below apo after 50–70 ns (0.1640 and 0.1625 nm), which reads as rigidification, not unfolding. Peptide self-fit RMSD is highest for ALLLHRC (0.2518 nm) and lowest for YLSLLQR (0.0911 nm). Catalytic-core RMSF stays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22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23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676" w:firstLine="0"/>
        <w:jc w:val="both"/>
      </w:pPr>
      <w:r>
        <w:rPr>
          <w:rFonts w:ascii="Times New Roman" w:hAnsi="Times New Roman" w:eastAsia="Times New Roman"/>
          <w:b w:val="0"/>
          <w:i w:val="0"/>
          <w:color w:val="000000"/>
          <w:sz w:val="24"/>
        </w:rPr>
        <w:t>low; mean RMSF is below apo for FLLHTTR and YLSLLQR. Rg remains 2.30–2.31 nm. SASA rises for ALLLHRC (217.47 nm²), sits near apo for FLLHTTR (213.88 nm²), and falls only for YLSLLQR (209.71 nm²; Figure 7C). Hydrogen-bond histories differ: ALLLHRC decays to 2.19 ± 0.80; FLLHTTR holds 7.03 ± 1.28 for the whole run (Figure 6F); YLSLLQR averages 2.93 ± 1.14. Helix (~33%) and sheet (~17%) overlay the apo bars. Each complex keeps seven persistent contact pairs. Centre-of-mass RDF peaks lie at 1.22 nm (ALLLHRC), 1.80 nm (FLLHTTR) and 1.62 nm (YLSLLQR), i.e. surface residence rather than bulk solvent.</w:t>
      </w:r>
    </w:p>
    <w:p>
      <w:pPr>
        <w:widowControl/>
        <w:autoSpaceDE w:val="0"/>
        <w:autoSpaceDN w:val="0"/>
        <w:spacing w:before="528" w:after="0" w:line="310" w:lineRule="exact"/>
        <w:ind w:left="722" w:right="0" w:firstLine="0"/>
        <w:jc w:val="left"/>
      </w:pPr>
      <w:r>
        <w:rPr>
          <w:rFonts w:ascii="Times New Roman" w:hAnsi="Times New Roman" w:eastAsia="Times New Roman"/>
          <w:b/>
          <w:i w:val="0"/>
          <w:color w:val="000000"/>
          <w:sz w:val="28"/>
        </w:rPr>
        <w:t>Discussion</w:t>
      </w:r>
    </w:p>
    <w:p>
      <w:pPr>
        <w:widowControl/>
        <w:autoSpaceDE w:val="0"/>
        <w:autoSpaceDN w:val="0"/>
        <w:spacing w:before="512" w:after="0" w:line="266" w:lineRule="exact"/>
        <w:ind w:left="722" w:right="0" w:firstLine="0"/>
        <w:jc w:val="left"/>
      </w:pPr>
      <w:r>
        <w:rPr>
          <w:rFonts w:ascii="Times New Roman" w:hAnsi="Times New Roman" w:eastAsia="Times New Roman"/>
          <w:b/>
          <w:i/>
          <w:color w:val="000000"/>
          <w:sz w:val="24"/>
        </w:rPr>
        <w:t>Principal findings</w:t>
      </w:r>
    </w:p>
    <w:p>
      <w:pPr>
        <w:widowControl/>
        <w:autoSpaceDE w:val="0"/>
        <w:autoSpaceDN w:val="0"/>
        <w:spacing w:before="60" w:after="0" w:line="552" w:lineRule="exact"/>
        <w:ind w:left="722" w:right="676" w:firstLine="480"/>
        <w:jc w:val="both"/>
      </w:pPr>
      <w:r>
        <w:rPr>
          <w:rFonts w:ascii="Times New Roman" w:hAnsi="Times New Roman" w:eastAsia="Times New Roman"/>
          <w:b w:val="0"/>
          <w:i w:val="0"/>
          <w:color w:val="000000"/>
          <w:sz w:val="24"/>
        </w:rPr>
        <w:t>Twenty-two UniDL4BioPep heads scored 11.27 million healthy-labelled and 11.72 million periodontitis-labelled oral smORFs at ≥0.80. Catalogue matching, NTxPred2, mebipred and AnOxPePred then reduced the periodontitis branch to twelve explicit 7–9-aa peptides. All twelve docked to human AChE with best-run Vina affinities between −8.25 and −9.60 kcal/mol (Figure 2, Table 6). FLLHTTR, YLSLLQR and LLHPLRL contact the PAS. Over 100 ns, apo AChE and the ALLLHRC, FLLHTTR and YLSLLQR complexes remain globular; FLLHTTR and YLSLLQR become more compact than apo, and FLLHTTR keeps the densest intermolecular hydrogen-bond net (Table 7, Figures 5–7). These objects define a computational ligand set for the same PAS that accelerates Aβ assembly [4,18]. They do not demonstrate transport, expression or disease causality.</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How the two libraries differ</w:t>
      </w:r>
    </w:p>
    <w:p>
      <w:pPr>
        <w:widowControl/>
        <w:autoSpaceDE w:val="0"/>
        <w:autoSpaceDN w:val="0"/>
        <w:spacing w:before="60" w:after="674" w:line="552" w:lineRule="exact"/>
        <w:ind w:left="722" w:right="576" w:firstLine="480"/>
        <w:jc w:val="left"/>
      </w:pPr>
      <w:r>
        <w:rPr>
          <w:rFonts w:ascii="Times New Roman" w:hAnsi="Times New Roman" w:eastAsia="Times New Roman"/>
          <w:b w:val="0"/>
          <w:i w:val="0"/>
          <w:color w:val="000000"/>
          <w:sz w:val="24"/>
        </w:rPr>
        <w:t xml:space="preserve">The healthy and periodontitis libraries are close on most UniDL4BioPep heads (Tables 1–3). BBB (BBP) rates differ by 0.12 percentage points (9.72% versus 9.60%), so a BBB-high call is not a periodontitis stamp. Periodontitis exceeds healthy by ≥1 percentage point only for quorum sensing (+1.39). Healthy is higher for antifungal (−2.50), anti-parasitic (−2.36),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23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24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676" w:firstLine="0"/>
        <w:jc w:val="both"/>
      </w:pPr>
      <w:r>
        <w:rPr>
          <w:rFonts w:ascii="Times New Roman" w:hAnsi="Times New Roman" w:eastAsia="Times New Roman"/>
          <w:b w:val="0"/>
          <w:i w:val="0"/>
          <w:color w:val="000000"/>
          <w:sz w:val="24"/>
        </w:rPr>
        <w:t>antioxidant FRS (−1.95), antiviral (−1.89), antibacterial (−1.42), CPP (−1.24), anticancer-main (−1.22) and umami (−1.00). Antimicrobial is essentially tied (87.89% versus 87.69%). Those percentages are library-wide score rates. Without a row-wise overlap map, the twelve docking sequences cannot be shown to be absent from the healthy library, and the periodontitis label cannot be transferred to an individual peptide. Physicochemical descriptors in Table 5 characterise the docking ligands; they are not a disease contrast.</w:t>
      </w:r>
    </w:p>
    <w:p>
      <w:pPr>
        <w:widowControl/>
        <w:autoSpaceDE w:val="0"/>
        <w:autoSpaceDN w:val="0"/>
        <w:spacing w:before="0" w:after="0" w:line="552" w:lineRule="exact"/>
        <w:ind w:left="722" w:right="576" w:firstLine="480"/>
        <w:jc w:val="left"/>
      </w:pPr>
      <w:r>
        <w:rPr>
          <w:rFonts w:ascii="Times New Roman" w:hAnsi="Times New Roman" w:eastAsia="Times New Roman"/>
          <w:b w:val="0"/>
          <w:i w:val="0"/>
          <w:color w:val="000000"/>
          <w:sz w:val="24"/>
        </w:rPr>
        <w:t>Serial agreement among UniDL4BioPep, NTxPred2, mebipred and AnOxPePred is a filter stack. ESM embeddings, composition features and task-specific training sets can share correlated errors [23–26]. Near-universal antimicrobial positivity in both libraries illustrates the point: a score above 0.80 ranks sequences, it does not establish BBB transport, neurotoxicity, metal binding or redox chemistry. The same predict-then-filter order used to mine microbiome peptide antibiotics [31] is therefore retained as triage. Catalogue matches against HOMD, eHOMD and oral metaproteomes support prior observation of a string [21–22,32–34]; they do not prove translation in PRJNA678453 samples [7,15–16].</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A possible PAS-centred path from oral peptides to AD</w:t>
      </w:r>
    </w:p>
    <w:p>
      <w:pPr>
        <w:widowControl/>
        <w:autoSpaceDE w:val="0"/>
        <w:autoSpaceDN w:val="0"/>
        <w:spacing w:before="60" w:after="694" w:line="552" w:lineRule="exact"/>
        <w:ind w:left="722" w:right="676" w:firstLine="480"/>
        <w:jc w:val="both"/>
      </w:pPr>
      <w:r>
        <w:rPr>
          <w:rFonts w:ascii="Times New Roman" w:hAnsi="Times New Roman" w:eastAsia="Times New Roman"/>
          <w:b w:val="0"/>
          <w:i w:val="0"/>
          <w:color w:val="000000"/>
          <w:sz w:val="24"/>
        </w:rPr>
        <w:t xml:space="preserve">AD pairs amyloid deposition with cholinergic failure [2–3]. Independently of catalysis, AChE accelerates Aβ fibril assembly through the PAS, and AChE–Aβ complexes are more neurotoxic than Aβ alone [4]. A hydrophobic PAS motif is sufficient to promote that chaperone activity [5]. PAS-directed ligands suppress AChE-induced aggregation in biochemical assays [19]. Accelerated MD places Aβ on the AChE surface as a nucleation centre [17]. A 1-μs trajectory keeps Aβ at the PAS, with principal residence at residues 344–361 [18]. Periodontitis and </w:t>
      </w:r>
      <w:r>
        <w:rPr>
          <w:rFonts w:ascii="Times New Roman" w:hAnsi="Times New Roman" w:eastAsia="Times New Roman"/>
          <w:b w:val="0"/>
          <w:i/>
          <w:color w:val="000000"/>
          <w:sz w:val="24"/>
        </w:rPr>
        <w:t>P. gingivalis</w:t>
      </w:r>
      <w:r>
        <w:rPr>
          <w:rFonts w:ascii="Times New Roman" w:hAnsi="Times New Roman" w:eastAsia="Times New Roman"/>
          <w:b w:val="0"/>
          <w:i w:val="0"/>
          <w:color w:val="000000"/>
          <w:sz w:val="24"/>
        </w:rPr>
        <w:t xml:space="preserve"> supply an exposure context: the organism and gingipains have been reported in AD brains, and repeated oral infection in mice produces neuroinflammation and Aβ-related changes [6,12–13]. Docking and 100-ns trajectories indicate that periodontitis-derived micropeptides can occupy that same PAS. Four linked steps outline a possible mechanism.</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24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25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580" w:after="0" w:line="266" w:lineRule="exact"/>
        <w:ind w:left="722" w:right="0" w:firstLine="0"/>
        <w:jc w:val="left"/>
      </w:pPr>
      <w:r>
        <w:rPr>
          <w:rFonts w:ascii="Times New Roman" w:hAnsi="Times New Roman" w:eastAsia="Times New Roman"/>
          <w:b w:val="0"/>
          <w:i w:val="0"/>
          <w:color w:val="000000"/>
          <w:sz w:val="24"/>
        </w:rPr>
        <w:t>1. PAS recognition and gorge-entrance occupancy.</w:t>
      </w:r>
    </w:p>
    <w:p>
      <w:pPr>
        <w:widowControl/>
        <w:autoSpaceDE w:val="0"/>
        <w:autoSpaceDN w:val="0"/>
        <w:spacing w:before="0" w:after="0" w:line="552" w:lineRule="exact"/>
        <w:ind w:left="722" w:right="576" w:firstLine="636"/>
        <w:jc w:val="left"/>
      </w:pPr>
      <w:r>
        <w:rPr>
          <w:rFonts w:ascii="Times New Roman" w:hAnsi="Times New Roman" w:eastAsia="Times New Roman"/>
          <w:b w:val="0"/>
          <w:i w:val="0"/>
          <w:color w:val="000000"/>
          <w:sz w:val="24"/>
        </w:rPr>
        <w:t xml:space="preserve"> Best poses of the twelve peptides concentrate at the PAS and gorge mouth of human AChE (PDB 4EY6; Figures 2–4). FLLHTTR anchors the canonical PAS residues Asp74, Tyr72 and His287 (best-run −9.60 kcal/mol; Figure 3C). YLSLLQR contacts PAS (Tyr72, Thr75) and the catalytic entrance (three-run mean −9.44 ± 0.09 kcal/mol; Figure 4L). LLHPLRL spans the PAS gatekeepers Trp286/Tyr341 to catalytic His447 (Figure 4I). HLLTLKKHV reaches Tyr72 and Phe346 in the 344–361 residence zone reported for Aβ. That geometry is the PAS Inestrosa identified as the pro-fibrillar site and that Atanasova occupied with Aβ. The aromatic gorge that joins the triad to the PAS was mapped on </w:t>
      </w:r>
      <w:r>
        <w:rPr>
          <w:rFonts w:ascii="Times New Roman" w:hAnsi="Times New Roman" w:eastAsia="Times New Roman"/>
          <w:b w:val="0"/>
          <w:i/>
          <w:color w:val="000000"/>
          <w:sz w:val="24"/>
        </w:rPr>
        <w:t>Torpedo</w:t>
      </w:r>
      <w:r>
        <w:rPr>
          <w:rFonts w:ascii="Times New Roman" w:hAnsi="Times New Roman" w:eastAsia="Times New Roman"/>
          <w:b w:val="0"/>
          <w:i w:val="0"/>
          <w:color w:val="000000"/>
          <w:sz w:val="24"/>
        </w:rPr>
        <w:t xml:space="preserve"> AChE [20,36]. Vina ranks poses inside a fixed grid; the scores are not experimental free energies [27–28].</w:t>
      </w:r>
    </w:p>
    <w:p>
      <w:pPr>
        <w:widowControl/>
        <w:autoSpaceDE w:val="0"/>
        <w:autoSpaceDN w:val="0"/>
        <w:spacing w:before="286" w:after="0" w:line="266" w:lineRule="exact"/>
        <w:ind w:left="722" w:right="0" w:firstLine="0"/>
        <w:jc w:val="left"/>
      </w:pPr>
      <w:r>
        <w:rPr>
          <w:rFonts w:ascii="Times New Roman" w:hAnsi="Times New Roman" w:eastAsia="Times New Roman"/>
          <w:b w:val="0"/>
          <w:i w:val="0"/>
          <w:color w:val="000000"/>
          <w:sz w:val="24"/>
        </w:rPr>
        <w:t>2. A surface-bound enzyme–peptide complex.</w:t>
      </w:r>
    </w:p>
    <w:p>
      <w:pPr>
        <w:widowControl/>
        <w:autoSpaceDE w:val="0"/>
        <w:autoSpaceDN w:val="0"/>
        <w:spacing w:before="0" w:after="0" w:line="552" w:lineRule="exact"/>
        <w:ind w:left="722" w:right="676" w:firstLine="564"/>
        <w:jc w:val="both"/>
      </w:pPr>
      <w:r>
        <w:rPr>
          <w:rFonts w:ascii="Times New Roman" w:hAnsi="Times New Roman" w:eastAsia="Times New Roman"/>
          <w:b w:val="0"/>
          <w:i w:val="0"/>
          <w:color w:val="000000"/>
          <w:sz w:val="24"/>
        </w:rPr>
        <w:t xml:space="preserve"> Over 100 ns the enzyme remains globular (RMSD 0.16–0.19 nm, Rg 2.30–2.31 nm, helix ~33% / sheet ~17%; Figures 5–7). FLLHTTR and YLSLLQR complexes become more compact than apo in late RMSD (0.1640 and 0.1625 nm versus 0.1897 nm), so the peptide stays on the surface and stiffens the fold. Intermolecular hydrogen bonds persist: FLLHTTR holds a dense polar net throughout (7.03 ± 1.28; Figure 6F), YLSLLQR averages 2.93 ± 1.14, and ALLLHRC retains seven contact pairs after early rearrangement. Peptide self-fit RMSD is lowest for YLSLLQR (0.0911 nm) and highest for ALLLHRC (0.2518 nm). Centre-of-mass RDF peaks lie at 1.22–1.80 nm, consistent with surface residence rather than bulk solvent. Lushchekina and Atanasova described a surface-bound, non-dissociating AChE–Aβ complex; the same occupancy pattern appears here for oral micropeptides, on a 100-ns rather than 1-μs window.</w:t>
      </w:r>
    </w:p>
    <w:p>
      <w:pPr>
        <w:widowControl/>
        <w:autoSpaceDE w:val="0"/>
        <w:autoSpaceDN w:val="0"/>
        <w:spacing w:before="286" w:after="1486" w:line="266" w:lineRule="exact"/>
        <w:ind w:left="722" w:right="0" w:firstLine="0"/>
        <w:jc w:val="left"/>
      </w:pPr>
      <w:r>
        <w:rPr>
          <w:rFonts w:ascii="Times New Roman" w:hAnsi="Times New Roman" w:eastAsia="Times New Roman"/>
          <w:b w:val="0"/>
          <w:i w:val="0"/>
          <w:color w:val="000000"/>
          <w:sz w:val="24"/>
        </w:rPr>
        <w:t>3. Restricted acetylcholine access.</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25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26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676" w:firstLine="574"/>
        <w:jc w:val="both"/>
      </w:pPr>
      <w:r>
        <w:rPr>
          <w:rFonts w:ascii="Times New Roman" w:hAnsi="Times New Roman" w:eastAsia="Times New Roman"/>
          <w:b w:val="0"/>
          <w:i w:val="0"/>
          <w:color w:val="000000"/>
          <w:sz w:val="24"/>
        </w:rPr>
        <w:t xml:space="preserve"> The PAS sits at the mouth of the 20-Å gorge that feeds the catalytic triad [3,20]. Physical occupancy of Asp74/Tyr72/Trp286/Tyr341 can hinder substrate entry even while the catalytic core remains folded (low RMSF in panels B of Figures 5–7). A pose that docks to the PAS therefore intersects the cholinergic axis of AD: reduced access of acetylcholine at synapses already depleted after basal-forebrain loss.</w:t>
      </w:r>
    </w:p>
    <w:p>
      <w:pPr>
        <w:widowControl/>
        <w:autoSpaceDE w:val="0"/>
        <w:autoSpaceDN w:val="0"/>
        <w:spacing w:before="286" w:after="0" w:line="266" w:lineRule="exact"/>
        <w:ind w:left="722" w:right="0" w:firstLine="0"/>
        <w:jc w:val="left"/>
      </w:pPr>
      <w:r>
        <w:rPr>
          <w:rFonts w:ascii="Times New Roman" w:hAnsi="Times New Roman" w:eastAsia="Times New Roman"/>
          <w:b w:val="0"/>
          <w:i w:val="0"/>
          <w:color w:val="000000"/>
          <w:sz w:val="24"/>
        </w:rPr>
        <w:t>4. Pathological chaperone activity.</w:t>
      </w:r>
    </w:p>
    <w:p>
      <w:pPr>
        <w:widowControl/>
        <w:autoSpaceDE w:val="0"/>
        <w:autoSpaceDN w:val="0"/>
        <w:spacing w:before="0" w:after="0" w:line="552" w:lineRule="exact"/>
        <w:ind w:left="722" w:right="676" w:firstLine="634"/>
        <w:jc w:val="both"/>
      </w:pPr>
      <w:r>
        <w:rPr>
          <w:rFonts w:ascii="Times New Roman" w:hAnsi="Times New Roman" w:eastAsia="Times New Roman"/>
          <w:b w:val="0"/>
          <w:i w:val="0"/>
          <w:color w:val="000000"/>
          <w:sz w:val="24"/>
        </w:rPr>
        <w:t xml:space="preserve"> Because the PAS is a documented pro-fibrillar site [4–5], a heterologous peptide that remains there can lower the nucleation barrier for endogenous Aβ. FLLHTTR supplies a persistent polar net on the PAS (Figure 6F) that matches its docking pose (Figure 3C). YLSLLQR buries surface (SASA 209.71 versus 212.25 nm²; Figure 7C) and is the most rigid bound peptide. Folded AChE then presents a peptide-coated PAS on which Aβ oligomers can co-assemble, which is Lushchekina’s nucleation-centre picture applied to an oral ligand. AChE–Aβ assemblies are already more synaptotoxic than free Aβ [4]. A bacterial micropeptide on the same site is a possible route to hybrid nuclei.</w:t>
      </w:r>
    </w:p>
    <w:p>
      <w:pPr>
        <w:widowControl/>
        <w:autoSpaceDE w:val="0"/>
        <w:autoSpaceDN w:val="0"/>
        <w:spacing w:before="466" w:after="0" w:line="266" w:lineRule="exact"/>
        <w:ind w:left="722" w:right="0" w:firstLine="0"/>
        <w:jc w:val="left"/>
      </w:pPr>
      <w:r>
        <w:rPr>
          <w:rFonts w:ascii="Times New Roman" w:hAnsi="Times New Roman" w:eastAsia="Times New Roman"/>
          <w:b/>
          <w:i/>
          <w:color w:val="000000"/>
          <w:sz w:val="24"/>
        </w:rPr>
        <w:t>From the oral cavity to cortical AChE</w:t>
      </w:r>
    </w:p>
    <w:p>
      <w:pPr>
        <w:widowControl/>
        <w:autoSpaceDE w:val="0"/>
        <w:autoSpaceDN w:val="0"/>
        <w:spacing w:before="60" w:after="694" w:line="552" w:lineRule="exact"/>
        <w:ind w:left="722" w:right="676" w:firstLine="480"/>
        <w:jc w:val="both"/>
      </w:pPr>
      <w:r>
        <w:rPr>
          <w:rFonts w:ascii="Times New Roman" w:hAnsi="Times New Roman" w:eastAsia="Times New Roman"/>
          <w:b w:val="0"/>
          <w:i w:val="0"/>
          <w:color w:val="000000"/>
          <w:sz w:val="24"/>
        </w:rPr>
        <w:t xml:space="preserve">Chronic periodontitis can move </w:t>
      </w:r>
      <w:r>
        <w:rPr>
          <w:rFonts w:ascii="Times New Roman" w:hAnsi="Times New Roman" w:eastAsia="Times New Roman"/>
          <w:b w:val="0"/>
          <w:i/>
          <w:color w:val="000000"/>
          <w:sz w:val="24"/>
        </w:rPr>
        <w:t>P. gingivalis</w:t>
      </w:r>
      <w:r>
        <w:rPr>
          <w:rFonts w:ascii="Times New Roman" w:hAnsi="Times New Roman" w:eastAsia="Times New Roman"/>
          <w:b w:val="0"/>
          <w:i w:val="0"/>
          <w:color w:val="000000"/>
          <w:sz w:val="24"/>
        </w:rPr>
        <w:t xml:space="preserve"> products into blood through a disrupted epithelium, gingipains and outer-membrane vesicles [8–9]. Systemic cytokines and proteases increase BBB leakiness [6]. Short, leucine-rich, cationic peptides that scored BBB-high—a label almost as common in the healthy library—could in principle reach interstitial fluid [12,35]. PAS docking then supplies a landing site on an enzyme that is both a cholinergic hydrolase and an amyloid chaperone. Meta-analyses link periodontal disease to cognitive disorders, although effect sizes move with case definitions [10], and periodontitis tracked later decline in an AD cohort [11]. A two-sample Mendelian randomization analysis did not support a genetic causal effect of periodontal disease on AD [14]. The twelve sequences are treated as pathogenic candidates because they occupy the experimentally mapped Aβ-binding PAS and </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26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27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722" w:right="676" w:firstLine="0"/>
        <w:jc w:val="both"/>
      </w:pPr>
      <w:r>
        <w:rPr>
          <w:rFonts w:ascii="Times New Roman" w:hAnsi="Times New Roman" w:eastAsia="Times New Roman"/>
          <w:b w:val="0"/>
          <w:i w:val="0"/>
          <w:color w:val="000000"/>
          <w:sz w:val="24"/>
        </w:rPr>
        <w:t>remain bound for 100 ns. Complex RMSD that stays at or below apo is local adaptation of a folded enzyme, not evidence that the peptide is harmless or that it is proven to seed amyloid in tissue.</w:t>
      </w:r>
    </w:p>
    <w:p>
      <w:pPr>
        <w:widowControl/>
        <w:autoSpaceDE w:val="0"/>
        <w:autoSpaceDN w:val="0"/>
        <w:spacing w:before="0" w:after="0" w:line="552" w:lineRule="exact"/>
        <w:ind w:left="722" w:right="676" w:firstLine="480"/>
        <w:jc w:val="both"/>
      </w:pPr>
      <w:r>
        <w:rPr>
          <w:rFonts w:ascii="Times New Roman" w:hAnsi="Times New Roman" w:eastAsia="Times New Roman"/>
          <w:b w:val="0"/>
          <w:i w:val="0"/>
          <w:color w:val="000000"/>
          <w:sz w:val="24"/>
        </w:rPr>
        <w:t>The calculation therefore connects three literatures that are usually kept apart: oral smORF peptide space [15,31], the PAS chaperone activity of AChE [4,18], and the periodontitis–AD exposure context [12–13]. What it supports is a bounded structural hypothesis. What it does not replace is measured expression, transport, affinity or an Aβ-aggregation assay.</w:t>
      </w:r>
    </w:p>
    <w:p>
      <w:pPr>
        <w:widowControl/>
        <w:autoSpaceDE w:val="0"/>
        <w:autoSpaceDN w:val="0"/>
        <w:spacing w:before="528" w:after="0" w:line="310" w:lineRule="exact"/>
        <w:ind w:left="722" w:right="0" w:firstLine="0"/>
        <w:jc w:val="left"/>
      </w:pPr>
      <w:r>
        <w:rPr>
          <w:rFonts w:ascii="Times New Roman" w:hAnsi="Times New Roman" w:eastAsia="Times New Roman"/>
          <w:b/>
          <w:i w:val="0"/>
          <w:color w:val="000000"/>
          <w:sz w:val="28"/>
        </w:rPr>
        <w:t>Conclusions</w:t>
      </w:r>
    </w:p>
    <w:p>
      <w:pPr>
        <w:widowControl/>
        <w:autoSpaceDE w:val="0"/>
        <w:autoSpaceDN w:val="0"/>
        <w:spacing w:before="166" w:after="0" w:line="552" w:lineRule="exact"/>
        <w:ind w:left="722" w:right="676" w:firstLine="480"/>
        <w:jc w:val="both"/>
      </w:pPr>
      <w:r>
        <w:rPr>
          <w:rFonts w:ascii="Times New Roman" w:hAnsi="Times New Roman" w:eastAsia="Times New Roman"/>
          <w:b w:val="0"/>
          <w:i w:val="0"/>
          <w:color w:val="000000"/>
          <w:sz w:val="24"/>
        </w:rPr>
        <w:t>Twelve 7–9-aa peptides from a periodontitis-labelled oral smORF library dock to human AChE. FLLHTTR, YLSLLQR and ALLLHRC remain on the surface for 100 ns without unfolding the enzyme. FLLHTTR forms the densest PAS hydrogen-bond net; YLSLLQR is the only complex that buries solvent-accessible surface. Healthy and periodontitis libraries differ little on BBB-high rate; quorum sensing is the only head at which periodontitis is higher by ≥1 percentage point. Read against the amyloid cascade [2], the cholinergic hypothesis [3], and the PAS chaperone work of Inestrosa, Lushchekina and Atanasova, the calculations support a possible mechanism in which oral pathogenic peptides occupy AChE, hinder acetylcholine access, and co-nucleate Aβ on the same PAS.</w:t>
      </w:r>
    </w:p>
    <w:p>
      <w:pPr>
        <w:widowControl/>
        <w:autoSpaceDE w:val="0"/>
        <w:autoSpaceDN w:val="0"/>
        <w:spacing w:before="528" w:after="0" w:line="310" w:lineRule="exact"/>
        <w:ind w:left="722" w:right="0" w:firstLine="0"/>
        <w:jc w:val="left"/>
      </w:pPr>
      <w:r>
        <w:rPr>
          <w:rFonts w:ascii="Times New Roman" w:hAnsi="Times New Roman" w:eastAsia="Times New Roman"/>
          <w:b/>
          <w:i w:val="0"/>
          <w:color w:val="000000"/>
          <w:sz w:val="28"/>
        </w:rPr>
        <w:t>References</w:t>
      </w:r>
    </w:p>
    <w:p>
      <w:pPr>
        <w:widowControl/>
        <w:autoSpaceDE w:val="0"/>
        <w:autoSpaceDN w:val="0"/>
        <w:spacing w:before="452" w:after="0" w:line="266" w:lineRule="exact"/>
        <w:ind w:left="722" w:right="0" w:firstLine="0"/>
        <w:jc w:val="left"/>
      </w:pPr>
      <w:r>
        <w:rPr>
          <w:rFonts w:ascii="Times New Roman" w:hAnsi="Times New Roman" w:eastAsia="Times New Roman"/>
          <w:b w:val="0"/>
          <w:i w:val="0"/>
          <w:color w:val="000000"/>
          <w:sz w:val="24"/>
        </w:rPr>
        <w:t xml:space="preserve">1. Scheltens P, De Strooper B, Kivipelto M, et al. Alzheimer’s disease. </w:t>
      </w:r>
      <w:r>
        <w:rPr>
          <w:rFonts w:ascii="Times New Roman" w:hAnsi="Times New Roman" w:eastAsia="Times New Roman"/>
          <w:b w:val="0"/>
          <w:i/>
          <w:color w:val="000000"/>
          <w:sz w:val="24"/>
        </w:rPr>
        <w:t>Lancet</w:t>
      </w:r>
      <w:r>
        <w:rPr>
          <w:rFonts w:ascii="Times New Roman" w:hAnsi="Times New Roman" w:eastAsia="Times New Roman"/>
          <w:b w:val="0"/>
          <w:i w:val="0"/>
          <w:color w:val="000000"/>
          <w:sz w:val="24"/>
        </w:rPr>
        <w:t xml:space="preserve">.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2021;397(10284):1577–1590. doi:10.1016/S0140-6736(20)32205-4.</w:t>
      </w:r>
    </w:p>
    <w:p>
      <w:pPr>
        <w:widowControl/>
        <w:tabs>
          <w:tab w:val="left" w:pos="1082"/>
        </w:tabs>
        <w:autoSpaceDE w:val="0"/>
        <w:autoSpaceDN w:val="0"/>
        <w:spacing w:before="0" w:after="1686" w:line="552" w:lineRule="exact"/>
        <w:ind w:left="722" w:right="1008" w:firstLine="0"/>
        <w:jc w:val="left"/>
      </w:pPr>
      <w:r>
        <w:rPr>
          <w:rFonts w:ascii="Times New Roman" w:hAnsi="Times New Roman" w:eastAsia="Times New Roman"/>
          <w:b w:val="0"/>
          <w:i w:val="0"/>
          <w:color w:val="000000"/>
          <w:sz w:val="24"/>
        </w:rPr>
        <w:t xml:space="preserve">2. Selkoe DJ, Hardy J. The amyloid hypothesis of Alzheimer’s disease at 25 years. </w:t>
      </w:r>
      <w:r>
        <w:rPr>
          <w:rFonts w:ascii="Times New Roman" w:hAnsi="Times New Roman" w:eastAsia="Times New Roman"/>
          <w:b w:val="0"/>
          <w:i/>
          <w:color w:val="000000"/>
          <w:sz w:val="24"/>
        </w:rPr>
        <w:t xml:space="preserve">EMBO </w:t>
      </w:r>
      <w:r>
        <w:tab/>
      </w:r>
      <w:r>
        <w:rPr>
          <w:rFonts w:ascii="Times New Roman" w:hAnsi="Times New Roman" w:eastAsia="Times New Roman"/>
          <w:b w:val="0"/>
          <w:i/>
          <w:color w:val="000000"/>
          <w:sz w:val="24"/>
        </w:rPr>
        <w:t>Mol Med</w:t>
      </w:r>
      <w:r>
        <w:rPr>
          <w:rFonts w:ascii="Times New Roman" w:hAnsi="Times New Roman" w:eastAsia="Times New Roman"/>
          <w:b w:val="0"/>
          <w:i w:val="0"/>
          <w:color w:val="000000"/>
          <w:sz w:val="24"/>
        </w:rPr>
        <w:t>. 2016;8(6):595–608. doi:10.15252/emmm.201606210.</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27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28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1082" w:right="864" w:hanging="360"/>
        <w:jc w:val="left"/>
      </w:pPr>
      <w:r>
        <w:rPr>
          <w:rFonts w:ascii="Times New Roman" w:hAnsi="Times New Roman" w:eastAsia="Times New Roman"/>
          <w:b w:val="0"/>
          <w:i w:val="0"/>
          <w:color w:val="000000"/>
          <w:sz w:val="24"/>
        </w:rPr>
        <w:t xml:space="preserve">3. Hampel H, Mesulam MM, Cuello AC, et al. The cholinergic system in the </w:t>
      </w:r>
      <w:r>
        <w:br w:type="textWrapping"/>
      </w:r>
      <w:r>
        <w:rPr>
          <w:rFonts w:ascii="Times New Roman" w:hAnsi="Times New Roman" w:eastAsia="Times New Roman"/>
          <w:b w:val="0"/>
          <w:i w:val="0"/>
          <w:color w:val="000000"/>
          <w:sz w:val="24"/>
        </w:rPr>
        <w:t xml:space="preserve">pathophysiology and treatment of Alzheimer’s disease. </w:t>
      </w:r>
      <w:r>
        <w:rPr>
          <w:rFonts w:ascii="Times New Roman" w:hAnsi="Times New Roman" w:eastAsia="Times New Roman"/>
          <w:b w:val="0"/>
          <w:i/>
          <w:color w:val="000000"/>
          <w:sz w:val="24"/>
        </w:rPr>
        <w:t>Brain</w:t>
      </w:r>
      <w:r>
        <w:rPr>
          <w:rFonts w:ascii="Times New Roman" w:hAnsi="Times New Roman" w:eastAsia="Times New Roman"/>
          <w:b w:val="0"/>
          <w:i w:val="0"/>
          <w:color w:val="000000"/>
          <w:sz w:val="24"/>
        </w:rPr>
        <w:t>. 2018;141(7):1917–1933. doi:10.1093/brain/awy132.</w:t>
      </w:r>
    </w:p>
    <w:p>
      <w:pPr>
        <w:widowControl/>
        <w:tabs>
          <w:tab w:val="left" w:pos="1082"/>
        </w:tabs>
        <w:autoSpaceDE w:val="0"/>
        <w:autoSpaceDN w:val="0"/>
        <w:spacing w:before="0" w:after="0" w:line="552" w:lineRule="exact"/>
        <w:ind w:left="722" w:right="1008" w:firstLine="0"/>
        <w:jc w:val="left"/>
      </w:pPr>
      <w:r>
        <w:rPr>
          <w:rFonts w:ascii="Times New Roman" w:hAnsi="Times New Roman" w:eastAsia="Times New Roman"/>
          <w:b w:val="0"/>
          <w:i w:val="0"/>
          <w:color w:val="000000"/>
          <w:sz w:val="24"/>
        </w:rPr>
        <w:t xml:space="preserve">4. Inestrosa NC, Alvarez A, Pérez CA, et al. Acetylcholinesterase accelerates assembly of </w:t>
      </w:r>
      <w:r>
        <w:tab/>
      </w:r>
      <w:r>
        <w:rPr>
          <w:rFonts w:ascii="Times New Roman" w:hAnsi="Times New Roman" w:eastAsia="Times New Roman"/>
          <w:b w:val="0"/>
          <w:i w:val="0"/>
          <w:color w:val="000000"/>
          <w:sz w:val="24"/>
        </w:rPr>
        <w:t xml:space="preserve">amyloid-β-peptides into Alzheimer’s fibrils. </w:t>
      </w:r>
      <w:r>
        <w:rPr>
          <w:rFonts w:ascii="Times New Roman" w:hAnsi="Times New Roman" w:eastAsia="Times New Roman"/>
          <w:b w:val="0"/>
          <w:i/>
          <w:color w:val="000000"/>
          <w:sz w:val="24"/>
        </w:rPr>
        <w:t>Neuron</w:t>
      </w:r>
      <w:r>
        <w:rPr>
          <w:rFonts w:ascii="Times New Roman" w:hAnsi="Times New Roman" w:eastAsia="Times New Roman"/>
          <w:b w:val="0"/>
          <w:i w:val="0"/>
          <w:color w:val="000000"/>
          <w:sz w:val="24"/>
        </w:rPr>
        <w:t xml:space="preserve">. 1996;16(4):881–891.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doi:10.1016/s0896-6273(00)80108-7.</w:t>
      </w:r>
    </w:p>
    <w:p>
      <w:pPr>
        <w:widowControl/>
        <w:autoSpaceDE w:val="0"/>
        <w:autoSpaceDN w:val="0"/>
        <w:spacing w:before="0" w:after="0" w:line="552" w:lineRule="exact"/>
        <w:ind w:left="1082" w:right="864" w:hanging="360"/>
        <w:jc w:val="left"/>
      </w:pPr>
      <w:r>
        <w:rPr>
          <w:rFonts w:ascii="Times New Roman" w:hAnsi="Times New Roman" w:eastAsia="Times New Roman"/>
          <w:b w:val="0"/>
          <w:i w:val="0"/>
          <w:color w:val="000000"/>
          <w:sz w:val="24"/>
        </w:rPr>
        <w:t xml:space="preserve">5. De Ferrari GV, Canales MA, Shin I, et al. A structural motif of acetylcholinesterase that promotes amyloid β-peptide fibril formation. </w:t>
      </w:r>
      <w:r>
        <w:rPr>
          <w:rFonts w:ascii="Times New Roman" w:hAnsi="Times New Roman" w:eastAsia="Times New Roman"/>
          <w:b w:val="0"/>
          <w:i/>
          <w:color w:val="000000"/>
          <w:sz w:val="24"/>
        </w:rPr>
        <w:t>Biochemistry</w:t>
      </w:r>
      <w:r>
        <w:rPr>
          <w:rFonts w:ascii="Times New Roman" w:hAnsi="Times New Roman" w:eastAsia="Times New Roman"/>
          <w:b w:val="0"/>
          <w:i w:val="0"/>
          <w:color w:val="000000"/>
          <w:sz w:val="24"/>
        </w:rPr>
        <w:t>. 2001;40(35):10447–10457. doi:10.1021/bi0101392.</w:t>
      </w:r>
    </w:p>
    <w:p>
      <w:pPr>
        <w:widowControl/>
        <w:tabs>
          <w:tab w:val="left" w:pos="1082"/>
        </w:tabs>
        <w:autoSpaceDE w:val="0"/>
        <w:autoSpaceDN w:val="0"/>
        <w:spacing w:before="0" w:after="0" w:line="552" w:lineRule="exact"/>
        <w:ind w:left="722" w:right="864" w:firstLine="0"/>
        <w:jc w:val="left"/>
      </w:pPr>
      <w:r>
        <w:rPr>
          <w:rFonts w:ascii="Times New Roman" w:hAnsi="Times New Roman" w:eastAsia="Times New Roman"/>
          <w:b w:val="0"/>
          <w:i w:val="0"/>
          <w:color w:val="000000"/>
          <w:sz w:val="24"/>
        </w:rPr>
        <w:t xml:space="preserve">6. Chalmers JC, Hernandez-Kapila YL. The role of the oral microbiome, host response, and </w:t>
      </w:r>
      <w:r>
        <w:tab/>
      </w:r>
      <w:r>
        <w:rPr>
          <w:rFonts w:ascii="Times New Roman" w:hAnsi="Times New Roman" w:eastAsia="Times New Roman"/>
          <w:b w:val="0"/>
          <w:i w:val="0"/>
          <w:color w:val="000000"/>
          <w:sz w:val="24"/>
        </w:rPr>
        <w:t xml:space="preserve">periodontal disease treatment in Alzheimer’s disease: a primer. </w:t>
      </w:r>
      <w:r>
        <w:rPr>
          <w:rFonts w:ascii="Times New Roman" w:hAnsi="Times New Roman" w:eastAsia="Times New Roman"/>
          <w:b w:val="0"/>
          <w:i/>
          <w:color w:val="000000"/>
          <w:sz w:val="24"/>
        </w:rPr>
        <w:t>Periodontol 2000</w:t>
      </w:r>
      <w:r>
        <w:rPr>
          <w:rFonts w:ascii="Times New Roman" w:hAnsi="Times New Roman" w:eastAsia="Times New Roman"/>
          <w:b w:val="0"/>
          <w:i w:val="0"/>
          <w:color w:val="000000"/>
          <w:sz w:val="24"/>
        </w:rPr>
        <w:t xml:space="preserve">.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2025;98(1):220–227. doi:10.1111/prd.12631.</w:t>
      </w:r>
    </w:p>
    <w:p>
      <w:pPr>
        <w:widowControl/>
        <w:autoSpaceDE w:val="0"/>
        <w:autoSpaceDN w:val="0"/>
        <w:spacing w:before="0" w:after="0" w:line="552" w:lineRule="exact"/>
        <w:ind w:left="1082" w:right="864" w:hanging="360"/>
        <w:jc w:val="left"/>
      </w:pPr>
      <w:r>
        <w:rPr>
          <w:rFonts w:ascii="Times New Roman" w:hAnsi="Times New Roman" w:eastAsia="Times New Roman"/>
          <w:b w:val="0"/>
          <w:i w:val="0"/>
          <w:color w:val="000000"/>
          <w:sz w:val="24"/>
        </w:rPr>
        <w:t xml:space="preserve">7. Belstrøm D, Constancias F, Drautz-Moses DI, et al. Periodontitis associates with species-specific gene expression of the oral microbiota. </w:t>
      </w:r>
      <w:r>
        <w:rPr>
          <w:rFonts w:ascii="Times New Roman" w:hAnsi="Times New Roman" w:eastAsia="Times New Roman"/>
          <w:b w:val="0"/>
          <w:i/>
          <w:color w:val="000000"/>
          <w:sz w:val="24"/>
        </w:rPr>
        <w:t>npj Biofilms Microbiomes</w:t>
      </w:r>
      <w:r>
        <w:rPr>
          <w:rFonts w:ascii="Times New Roman" w:hAnsi="Times New Roman" w:eastAsia="Times New Roman"/>
          <w:b w:val="0"/>
          <w:i w:val="0"/>
          <w:color w:val="000000"/>
          <w:sz w:val="24"/>
        </w:rPr>
        <w:t>. 2021;7:76. doi:10.1038/s41522-021-00247-y.</w:t>
      </w:r>
    </w:p>
    <w:p>
      <w:pPr>
        <w:widowControl/>
        <w:tabs>
          <w:tab w:val="left" w:pos="1082"/>
        </w:tabs>
        <w:autoSpaceDE w:val="0"/>
        <w:autoSpaceDN w:val="0"/>
        <w:spacing w:before="0" w:after="0" w:line="552" w:lineRule="exact"/>
        <w:ind w:left="722" w:right="1152" w:firstLine="0"/>
        <w:jc w:val="left"/>
      </w:pPr>
      <w:r>
        <w:rPr>
          <w:rFonts w:ascii="Times New Roman" w:hAnsi="Times New Roman" w:eastAsia="Times New Roman"/>
          <w:b w:val="0"/>
          <w:i w:val="0"/>
          <w:color w:val="000000"/>
          <w:sz w:val="24"/>
        </w:rPr>
        <w:t xml:space="preserve">8. Guo Y, Nguyen KA, Potempa J. Dichotomy of gingipains action as virulence factors. </w:t>
      </w:r>
      <w:r>
        <w:tab/>
      </w:r>
      <w:r>
        <w:rPr>
          <w:rFonts w:ascii="Times New Roman" w:hAnsi="Times New Roman" w:eastAsia="Times New Roman"/>
          <w:b w:val="0"/>
          <w:i/>
          <w:color w:val="000000"/>
          <w:sz w:val="24"/>
        </w:rPr>
        <w:t>Periodontol 2000</w:t>
      </w:r>
      <w:r>
        <w:rPr>
          <w:rFonts w:ascii="Times New Roman" w:hAnsi="Times New Roman" w:eastAsia="Times New Roman"/>
          <w:b w:val="0"/>
          <w:i w:val="0"/>
          <w:color w:val="000000"/>
          <w:sz w:val="24"/>
        </w:rPr>
        <w:t>. 2010;54(1):15–44. doi:10.1111/j.1600-0757.2010.00377.x.</w:t>
      </w:r>
    </w:p>
    <w:p>
      <w:pPr>
        <w:widowControl/>
        <w:tabs>
          <w:tab w:val="left" w:pos="1082"/>
        </w:tabs>
        <w:autoSpaceDE w:val="0"/>
        <w:autoSpaceDN w:val="0"/>
        <w:spacing w:before="0" w:after="0" w:line="552" w:lineRule="exact"/>
        <w:ind w:left="722" w:right="720" w:firstLine="0"/>
        <w:jc w:val="left"/>
      </w:pPr>
      <w:r>
        <w:rPr>
          <w:rFonts w:ascii="Times New Roman" w:hAnsi="Times New Roman" w:eastAsia="Times New Roman"/>
          <w:b w:val="0"/>
          <w:i w:val="0"/>
          <w:color w:val="000000"/>
          <w:sz w:val="24"/>
        </w:rPr>
        <w:t xml:space="preserve">9. Ho MH, Chen CH, Goodwin JS, et al. Functional advantages of </w:t>
      </w:r>
      <w:r>
        <w:rPr>
          <w:rFonts w:ascii="Times New Roman" w:hAnsi="Times New Roman" w:eastAsia="Times New Roman"/>
          <w:b w:val="0"/>
          <w:i/>
          <w:color w:val="000000"/>
          <w:sz w:val="24"/>
        </w:rPr>
        <w:t xml:space="preserve">Porphyromonas gingivalis </w:t>
      </w:r>
      <w:r>
        <w:tab/>
      </w:r>
      <w:r>
        <w:rPr>
          <w:rFonts w:ascii="Times New Roman" w:hAnsi="Times New Roman" w:eastAsia="Times New Roman"/>
          <w:b w:val="0"/>
          <w:i w:val="0"/>
          <w:color w:val="000000"/>
          <w:sz w:val="24"/>
        </w:rPr>
        <w:t xml:space="preserve">vesicles. </w:t>
      </w:r>
      <w:r>
        <w:rPr>
          <w:rFonts w:ascii="Times New Roman" w:hAnsi="Times New Roman" w:eastAsia="Times New Roman"/>
          <w:b w:val="0"/>
          <w:i/>
          <w:color w:val="000000"/>
          <w:sz w:val="24"/>
        </w:rPr>
        <w:t>PLoS One</w:t>
      </w:r>
      <w:r>
        <w:rPr>
          <w:rFonts w:ascii="Times New Roman" w:hAnsi="Times New Roman" w:eastAsia="Times New Roman"/>
          <w:b w:val="0"/>
          <w:i w:val="0"/>
          <w:color w:val="000000"/>
          <w:sz w:val="24"/>
        </w:rPr>
        <w:t>. 2015;10(4):e0123448. doi:10.1371/journal.pone.0123448.</w:t>
      </w:r>
    </w:p>
    <w:p>
      <w:pPr>
        <w:widowControl/>
        <w:tabs>
          <w:tab w:val="left" w:pos="1082"/>
        </w:tabs>
        <w:autoSpaceDE w:val="0"/>
        <w:autoSpaceDN w:val="0"/>
        <w:spacing w:before="0" w:after="0" w:line="552" w:lineRule="exact"/>
        <w:ind w:left="722" w:right="1584" w:firstLine="0"/>
        <w:jc w:val="left"/>
      </w:pPr>
      <w:r>
        <w:rPr>
          <w:rFonts w:ascii="Times New Roman" w:hAnsi="Times New Roman" w:eastAsia="Times New Roman"/>
          <w:b w:val="0"/>
          <w:i w:val="0"/>
          <w:color w:val="000000"/>
          <w:sz w:val="24"/>
        </w:rPr>
        <w:t xml:space="preserve">10. Larvin H, Gao C, Kang J, et al. The impact of study factors in the association of </w:t>
      </w:r>
      <w:r>
        <w:tab/>
      </w:r>
      <w:r>
        <w:rPr>
          <w:rFonts w:ascii="Times New Roman" w:hAnsi="Times New Roman" w:eastAsia="Times New Roman"/>
          <w:b w:val="0"/>
          <w:i w:val="0"/>
          <w:color w:val="000000"/>
          <w:sz w:val="24"/>
        </w:rPr>
        <w:t xml:space="preserve">periodontal disease and cognitive disorders. </w:t>
      </w:r>
      <w:r>
        <w:rPr>
          <w:rFonts w:ascii="Times New Roman" w:hAnsi="Times New Roman" w:eastAsia="Times New Roman"/>
          <w:b w:val="0"/>
          <w:i/>
          <w:color w:val="000000"/>
          <w:sz w:val="24"/>
        </w:rPr>
        <w:t>Age Ageing</w:t>
      </w:r>
      <w:r>
        <w:rPr>
          <w:rFonts w:ascii="Times New Roman" w:hAnsi="Times New Roman" w:eastAsia="Times New Roman"/>
          <w:b w:val="0"/>
          <w:i w:val="0"/>
          <w:color w:val="000000"/>
          <w:sz w:val="24"/>
        </w:rPr>
        <w:t xml:space="preserve">. 2023;52(2):afad015.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doi:10.1093/ageing/afad015.</w:t>
      </w:r>
    </w:p>
    <w:p>
      <w:pPr>
        <w:widowControl/>
        <w:tabs>
          <w:tab w:val="left" w:pos="1082"/>
        </w:tabs>
        <w:autoSpaceDE w:val="0"/>
        <w:autoSpaceDN w:val="0"/>
        <w:spacing w:before="0" w:after="1486" w:line="552" w:lineRule="exact"/>
        <w:ind w:left="722" w:right="1152" w:firstLine="0"/>
        <w:jc w:val="left"/>
      </w:pPr>
      <w:r>
        <w:rPr>
          <w:rFonts w:ascii="Times New Roman" w:hAnsi="Times New Roman" w:eastAsia="Times New Roman"/>
          <w:b w:val="0"/>
          <w:i w:val="0"/>
          <w:color w:val="000000"/>
          <w:sz w:val="24"/>
        </w:rPr>
        <w:t xml:space="preserve">11. Ide M, Harris M, Stevens A, et al. Periodontitis and cognitive decline in Alzheimer’s </w:t>
      </w:r>
      <w:r>
        <w:tab/>
      </w:r>
      <w:r>
        <w:rPr>
          <w:rFonts w:ascii="Times New Roman" w:hAnsi="Times New Roman" w:eastAsia="Times New Roman"/>
          <w:b w:val="0"/>
          <w:i w:val="0"/>
          <w:color w:val="000000"/>
          <w:sz w:val="24"/>
        </w:rPr>
        <w:t xml:space="preserve">disease. </w:t>
      </w:r>
      <w:r>
        <w:rPr>
          <w:rFonts w:ascii="Times New Roman" w:hAnsi="Times New Roman" w:eastAsia="Times New Roman"/>
          <w:b w:val="0"/>
          <w:i/>
          <w:color w:val="000000"/>
          <w:sz w:val="24"/>
        </w:rPr>
        <w:t>PLoS One</w:t>
      </w:r>
      <w:r>
        <w:rPr>
          <w:rFonts w:ascii="Times New Roman" w:hAnsi="Times New Roman" w:eastAsia="Times New Roman"/>
          <w:b w:val="0"/>
          <w:i w:val="0"/>
          <w:color w:val="000000"/>
          <w:sz w:val="24"/>
        </w:rPr>
        <w:t>. 2016;11(3):e0151081. doi:10.1371/journal.pone.0151081.</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28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29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tabs>
          <w:tab w:val="left" w:pos="1082"/>
        </w:tabs>
        <w:autoSpaceDE w:val="0"/>
        <w:autoSpaceDN w:val="0"/>
        <w:spacing w:before="294" w:after="0" w:line="552" w:lineRule="exact"/>
        <w:ind w:left="722" w:right="720" w:firstLine="0"/>
        <w:jc w:val="left"/>
      </w:pPr>
      <w:r>
        <w:rPr>
          <w:rFonts w:ascii="Times New Roman" w:hAnsi="Times New Roman" w:eastAsia="Times New Roman"/>
          <w:b w:val="0"/>
          <w:i w:val="0"/>
          <w:color w:val="000000"/>
          <w:sz w:val="24"/>
        </w:rPr>
        <w:t xml:space="preserve">12. Dominy SS, Lynch C, Ermini F, et al. </w:t>
      </w:r>
      <w:r>
        <w:rPr>
          <w:rFonts w:ascii="Times New Roman" w:hAnsi="Times New Roman" w:eastAsia="Times New Roman"/>
          <w:b w:val="0"/>
          <w:i/>
          <w:color w:val="000000"/>
          <w:sz w:val="24"/>
        </w:rPr>
        <w:t>Porphyromonas gingivalis</w:t>
      </w:r>
      <w:r>
        <w:rPr>
          <w:rFonts w:ascii="Times New Roman" w:hAnsi="Times New Roman" w:eastAsia="Times New Roman"/>
          <w:b w:val="0"/>
          <w:i w:val="0"/>
          <w:color w:val="000000"/>
          <w:sz w:val="24"/>
        </w:rPr>
        <w:t xml:space="preserve"> in Alzheimer’s disease </w:t>
      </w:r>
      <w:r>
        <w:tab/>
      </w:r>
      <w:r>
        <w:rPr>
          <w:rFonts w:ascii="Times New Roman" w:hAnsi="Times New Roman" w:eastAsia="Times New Roman"/>
          <w:b w:val="0"/>
          <w:i w:val="0"/>
          <w:color w:val="000000"/>
          <w:sz w:val="24"/>
        </w:rPr>
        <w:t xml:space="preserve">brains. </w:t>
      </w:r>
      <w:r>
        <w:rPr>
          <w:rFonts w:ascii="Times New Roman" w:hAnsi="Times New Roman" w:eastAsia="Times New Roman"/>
          <w:b w:val="0"/>
          <w:i/>
          <w:color w:val="000000"/>
          <w:sz w:val="24"/>
        </w:rPr>
        <w:t>Sci Adv</w:t>
      </w:r>
      <w:r>
        <w:rPr>
          <w:rFonts w:ascii="Times New Roman" w:hAnsi="Times New Roman" w:eastAsia="Times New Roman"/>
          <w:b w:val="0"/>
          <w:i w:val="0"/>
          <w:color w:val="000000"/>
          <w:sz w:val="24"/>
        </w:rPr>
        <w:t>. 2019;5(1):eaau3333. doi:10.1126/sciadv.aau3333.</w:t>
      </w:r>
    </w:p>
    <w:p>
      <w:pPr>
        <w:widowControl/>
        <w:tabs>
          <w:tab w:val="left" w:pos="1082"/>
        </w:tabs>
        <w:autoSpaceDE w:val="0"/>
        <w:autoSpaceDN w:val="0"/>
        <w:spacing w:before="0" w:after="0" w:line="552" w:lineRule="exact"/>
        <w:ind w:left="722" w:right="720" w:firstLine="0"/>
        <w:jc w:val="left"/>
      </w:pPr>
      <w:r>
        <w:rPr>
          <w:rFonts w:ascii="Times New Roman" w:hAnsi="Times New Roman" w:eastAsia="Times New Roman"/>
          <w:b w:val="0"/>
          <w:i w:val="0"/>
          <w:color w:val="000000"/>
          <w:sz w:val="24"/>
        </w:rPr>
        <w:t xml:space="preserve">13. Ilievski V, Zuchowska PK, Green SJ, et al. Chronic oral application of a periodontal </w:t>
      </w:r>
      <w:r>
        <w:tab/>
      </w:r>
      <w:r>
        <w:rPr>
          <w:rFonts w:ascii="Times New Roman" w:hAnsi="Times New Roman" w:eastAsia="Times New Roman"/>
          <w:b w:val="0"/>
          <w:i w:val="0"/>
          <w:color w:val="000000"/>
          <w:sz w:val="24"/>
        </w:rPr>
        <w:t xml:space="preserve">pathogen results in brain inflammation, neurodegeneration and amyloid beta production </w:t>
      </w:r>
      <w:r>
        <w:tab/>
      </w:r>
      <w:r>
        <w:rPr>
          <w:rFonts w:ascii="Times New Roman" w:hAnsi="Times New Roman" w:eastAsia="Times New Roman"/>
          <w:b w:val="0"/>
          <w:i w:val="0"/>
          <w:color w:val="000000"/>
          <w:sz w:val="24"/>
        </w:rPr>
        <w:t xml:space="preserve">in wild type mice. </w:t>
      </w:r>
      <w:r>
        <w:rPr>
          <w:rFonts w:ascii="Times New Roman" w:hAnsi="Times New Roman" w:eastAsia="Times New Roman"/>
          <w:b w:val="0"/>
          <w:i/>
          <w:color w:val="000000"/>
          <w:sz w:val="24"/>
        </w:rPr>
        <w:t>PLoS One</w:t>
      </w:r>
      <w:r>
        <w:rPr>
          <w:rFonts w:ascii="Times New Roman" w:hAnsi="Times New Roman" w:eastAsia="Times New Roman"/>
          <w:b w:val="0"/>
          <w:i w:val="0"/>
          <w:color w:val="000000"/>
          <w:sz w:val="24"/>
        </w:rPr>
        <w:t>. 2018;13(10):e0204941. doi:10.1371/journal.pone.0204941. 14. Hu C, Li H, Huang L, et al. Periodontal disease and risk of Alzheimer’s disease: a two-</w:t>
      </w:r>
      <w:r>
        <w:tab/>
      </w:r>
      <w:r>
        <w:rPr>
          <w:rFonts w:ascii="Times New Roman" w:hAnsi="Times New Roman" w:eastAsia="Times New Roman"/>
          <w:b w:val="0"/>
          <w:i w:val="0"/>
          <w:color w:val="000000"/>
          <w:sz w:val="24"/>
        </w:rPr>
        <w:t xml:space="preserve">sample Mendelian randomization. </w:t>
      </w:r>
      <w:r>
        <w:rPr>
          <w:rFonts w:ascii="Times New Roman" w:hAnsi="Times New Roman" w:eastAsia="Times New Roman"/>
          <w:b w:val="0"/>
          <w:i/>
          <w:color w:val="000000"/>
          <w:sz w:val="24"/>
        </w:rPr>
        <w:t>Brain Behav</w:t>
      </w:r>
      <w:r>
        <w:rPr>
          <w:rFonts w:ascii="Times New Roman" w:hAnsi="Times New Roman" w:eastAsia="Times New Roman"/>
          <w:b w:val="0"/>
          <w:i w:val="0"/>
          <w:color w:val="000000"/>
          <w:sz w:val="24"/>
        </w:rPr>
        <w:t xml:space="preserve">. 2024;14(4):e3486.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doi:10.1002/brb3.3486.</w:t>
      </w:r>
    </w:p>
    <w:p>
      <w:pPr>
        <w:widowControl/>
        <w:tabs>
          <w:tab w:val="left" w:pos="1082"/>
        </w:tabs>
        <w:autoSpaceDE w:val="0"/>
        <w:autoSpaceDN w:val="0"/>
        <w:spacing w:before="0" w:after="0" w:line="552" w:lineRule="exact"/>
        <w:ind w:left="722" w:right="864" w:firstLine="0"/>
        <w:jc w:val="left"/>
      </w:pPr>
      <w:r>
        <w:rPr>
          <w:rFonts w:ascii="Times New Roman" w:hAnsi="Times New Roman" w:eastAsia="Times New Roman"/>
          <w:b w:val="0"/>
          <w:i w:val="0"/>
          <w:color w:val="000000"/>
          <w:sz w:val="24"/>
        </w:rPr>
        <w:t xml:space="preserve">15. Sberro H, Fremin BJ, Zlitni S, et al. Large-scale analyses of human microbiomes reveal </w:t>
      </w:r>
      <w:r>
        <w:tab/>
      </w:r>
      <w:r>
        <w:rPr>
          <w:rFonts w:ascii="Times New Roman" w:hAnsi="Times New Roman" w:eastAsia="Times New Roman"/>
          <w:b w:val="0"/>
          <w:i w:val="0"/>
          <w:color w:val="000000"/>
          <w:sz w:val="24"/>
        </w:rPr>
        <w:t xml:space="preserve">thousands of small, novel genes. </w:t>
      </w:r>
      <w:r>
        <w:rPr>
          <w:rFonts w:ascii="Times New Roman" w:hAnsi="Times New Roman" w:eastAsia="Times New Roman"/>
          <w:b w:val="0"/>
          <w:i/>
          <w:color w:val="000000"/>
          <w:sz w:val="24"/>
        </w:rPr>
        <w:t>Cell</w:t>
      </w:r>
      <w:r>
        <w:rPr>
          <w:rFonts w:ascii="Times New Roman" w:hAnsi="Times New Roman" w:eastAsia="Times New Roman"/>
          <w:b w:val="0"/>
          <w:i w:val="0"/>
          <w:color w:val="000000"/>
          <w:sz w:val="24"/>
        </w:rPr>
        <w:t xml:space="preserve">. 2019;178(5):1245–1259.e14.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doi:10.1016/j.cell.2019.07.016.</w:t>
      </w:r>
    </w:p>
    <w:p>
      <w:pPr>
        <w:widowControl/>
        <w:tabs>
          <w:tab w:val="left" w:pos="1082"/>
        </w:tabs>
        <w:autoSpaceDE w:val="0"/>
        <w:autoSpaceDN w:val="0"/>
        <w:spacing w:before="0" w:after="0" w:line="552" w:lineRule="exact"/>
        <w:ind w:left="722" w:right="1296" w:firstLine="0"/>
        <w:jc w:val="left"/>
      </w:pPr>
      <w:r>
        <w:rPr>
          <w:rFonts w:ascii="Times New Roman" w:hAnsi="Times New Roman" w:eastAsia="Times New Roman"/>
          <w:b w:val="0"/>
          <w:i w:val="0"/>
          <w:color w:val="000000"/>
          <w:sz w:val="24"/>
        </w:rPr>
        <w:t xml:space="preserve">16. Durrant MG, Bhatt AS. Automated prediction and annotation of small open reading </w:t>
      </w:r>
      <w:r>
        <w:tab/>
      </w:r>
      <w:r>
        <w:rPr>
          <w:rFonts w:ascii="Times New Roman" w:hAnsi="Times New Roman" w:eastAsia="Times New Roman"/>
          <w:b w:val="0"/>
          <w:i w:val="0"/>
          <w:color w:val="000000"/>
          <w:sz w:val="24"/>
        </w:rPr>
        <w:t xml:space="preserve">frames in microbial genomes. </w:t>
      </w:r>
      <w:r>
        <w:rPr>
          <w:rFonts w:ascii="Times New Roman" w:hAnsi="Times New Roman" w:eastAsia="Times New Roman"/>
          <w:b w:val="0"/>
          <w:i/>
          <w:color w:val="000000"/>
          <w:sz w:val="24"/>
        </w:rPr>
        <w:t>Cell Host Microbe</w:t>
      </w:r>
      <w:r>
        <w:rPr>
          <w:rFonts w:ascii="Times New Roman" w:hAnsi="Times New Roman" w:eastAsia="Times New Roman"/>
          <w:b w:val="0"/>
          <w:i w:val="0"/>
          <w:color w:val="000000"/>
          <w:sz w:val="24"/>
        </w:rPr>
        <w:t xml:space="preserve">. 2021;29(1):121–131.e4.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doi:10.1016/j.chom.2020.11.002.</w:t>
      </w:r>
    </w:p>
    <w:p>
      <w:pPr>
        <w:widowControl/>
        <w:autoSpaceDE w:val="0"/>
        <w:autoSpaceDN w:val="0"/>
        <w:spacing w:before="0" w:after="0" w:line="552" w:lineRule="exact"/>
        <w:ind w:left="1082" w:right="1440" w:hanging="360"/>
        <w:jc w:val="left"/>
      </w:pPr>
      <w:r>
        <w:rPr>
          <w:rFonts w:ascii="Times New Roman" w:hAnsi="Times New Roman" w:eastAsia="Times New Roman"/>
          <w:b w:val="0"/>
          <w:i w:val="0"/>
          <w:color w:val="000000"/>
          <w:sz w:val="24"/>
        </w:rPr>
        <w:t xml:space="preserve">17. Lushchekina SV, Kots ED, Novichkova DA, Petrov KA, Masson P. Role of acetylcholinesterase in β-amyloid aggregation studied by accelerated molecular dynamics. </w:t>
      </w:r>
      <w:r>
        <w:rPr>
          <w:rFonts w:ascii="Times New Roman" w:hAnsi="Times New Roman" w:eastAsia="Times New Roman"/>
          <w:b w:val="0"/>
          <w:i/>
          <w:color w:val="000000"/>
          <w:sz w:val="24"/>
        </w:rPr>
        <w:t>BioNanoScience</w:t>
      </w:r>
      <w:r>
        <w:rPr>
          <w:rFonts w:ascii="Times New Roman" w:hAnsi="Times New Roman" w:eastAsia="Times New Roman"/>
          <w:b w:val="0"/>
          <w:i w:val="0"/>
          <w:color w:val="000000"/>
          <w:sz w:val="24"/>
        </w:rPr>
        <w:t>. 2017;7(2):396–402. doi:10.1007/s12668-016-0375-x.</w:t>
      </w:r>
    </w:p>
    <w:p>
      <w:pPr>
        <w:widowControl/>
        <w:tabs>
          <w:tab w:val="left" w:pos="1082"/>
        </w:tabs>
        <w:autoSpaceDE w:val="0"/>
        <w:autoSpaceDN w:val="0"/>
        <w:spacing w:before="0" w:after="0" w:line="552" w:lineRule="exact"/>
        <w:ind w:left="722" w:right="2304" w:firstLine="0"/>
        <w:jc w:val="left"/>
      </w:pPr>
      <w:r>
        <w:rPr>
          <w:rFonts w:ascii="Times New Roman" w:hAnsi="Times New Roman" w:eastAsia="Times New Roman"/>
          <w:b w:val="0"/>
          <w:i w:val="0"/>
          <w:color w:val="000000"/>
          <w:sz w:val="24"/>
        </w:rPr>
        <w:t xml:space="preserve">18. Atanasova M, Dimitrov I, Ivanov S. Molecular dynamics simulations of </w:t>
      </w:r>
      <w:r>
        <w:tab/>
      </w:r>
      <w:r>
        <w:rPr>
          <w:rFonts w:ascii="Times New Roman" w:hAnsi="Times New Roman" w:eastAsia="Times New Roman"/>
          <w:b w:val="0"/>
          <w:i w:val="0"/>
          <w:color w:val="000000"/>
          <w:sz w:val="24"/>
        </w:rPr>
        <w:t xml:space="preserve">acetylcholinesterase–beta-amyloid peptide complex. </w:t>
      </w:r>
      <w:r>
        <w:rPr>
          <w:rFonts w:ascii="Times New Roman" w:hAnsi="Times New Roman" w:eastAsia="Times New Roman"/>
          <w:b w:val="0"/>
          <w:i/>
          <w:color w:val="000000"/>
          <w:sz w:val="24"/>
        </w:rPr>
        <w:t>Cybern Inf Technol</w:t>
      </w:r>
      <w:r>
        <w:rPr>
          <w:rFonts w:ascii="Times New Roman" w:hAnsi="Times New Roman" w:eastAsia="Times New Roman"/>
          <w:b w:val="0"/>
          <w:i w:val="0"/>
          <w:color w:val="000000"/>
          <w:sz w:val="24"/>
        </w:rPr>
        <w:t xml:space="preserve">.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2020;20(6):140–154. doi:10.2478/cait-2020-0068.</w:t>
      </w:r>
    </w:p>
    <w:p>
      <w:pPr>
        <w:widowControl/>
        <w:autoSpaceDE w:val="0"/>
        <w:autoSpaceDN w:val="0"/>
        <w:spacing w:before="0" w:after="2038" w:line="552" w:lineRule="exact"/>
        <w:ind w:left="1082" w:right="1154" w:hanging="360"/>
        <w:jc w:val="both"/>
      </w:pPr>
      <w:r>
        <w:rPr>
          <w:rFonts w:ascii="Times New Roman" w:hAnsi="Times New Roman" w:eastAsia="Times New Roman"/>
          <w:b w:val="0"/>
          <w:i w:val="0"/>
          <w:color w:val="000000"/>
          <w:sz w:val="24"/>
        </w:rPr>
        <w:t xml:space="preserve">19. Bartolini M, Bertucci C, Cavrini V, Andrisano V. β-Amyloid aggregation induced by human acetylcholinesterase: inhibition studies. </w:t>
      </w:r>
      <w:r>
        <w:rPr>
          <w:rFonts w:ascii="Times New Roman" w:hAnsi="Times New Roman" w:eastAsia="Times New Roman"/>
          <w:b w:val="0"/>
          <w:i/>
          <w:color w:val="000000"/>
          <w:sz w:val="24"/>
        </w:rPr>
        <w:t>Biochem Pharmacol</w:t>
      </w:r>
      <w:r>
        <w:rPr>
          <w:rFonts w:ascii="Times New Roman" w:hAnsi="Times New Roman" w:eastAsia="Times New Roman"/>
          <w:b w:val="0"/>
          <w:i w:val="0"/>
          <w:color w:val="000000"/>
          <w:sz w:val="24"/>
        </w:rPr>
        <w:t>. 2003;65(3):407–416. doi:10.1016/s0006-2952(02)01514-9.</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29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30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0" w:line="552" w:lineRule="exact"/>
        <w:ind w:left="1082" w:right="864" w:hanging="360"/>
        <w:jc w:val="left"/>
      </w:pPr>
      <w:r>
        <w:rPr>
          <w:rFonts w:ascii="Times New Roman" w:hAnsi="Times New Roman" w:eastAsia="Times New Roman"/>
          <w:b w:val="0"/>
          <w:i w:val="0"/>
          <w:color w:val="000000"/>
          <w:sz w:val="24"/>
        </w:rPr>
        <w:t xml:space="preserve">20. Cheung J, Rudolph MJ, Burshteyn F, et al. Structures of human acetylcholinesterase in complex with pharmacologically important ligands. </w:t>
      </w:r>
      <w:r>
        <w:rPr>
          <w:rFonts w:ascii="Times New Roman" w:hAnsi="Times New Roman" w:eastAsia="Times New Roman"/>
          <w:b w:val="0"/>
          <w:i/>
          <w:color w:val="000000"/>
          <w:sz w:val="24"/>
        </w:rPr>
        <w:t>J Med Chem</w:t>
      </w:r>
      <w:r>
        <w:rPr>
          <w:rFonts w:ascii="Times New Roman" w:hAnsi="Times New Roman" w:eastAsia="Times New Roman"/>
          <w:b w:val="0"/>
          <w:i w:val="0"/>
          <w:color w:val="000000"/>
          <w:sz w:val="24"/>
        </w:rPr>
        <w:t>. 2012;55(23):10282–10286. doi:10.1021/jm300871x.</w:t>
      </w:r>
    </w:p>
    <w:p>
      <w:pPr>
        <w:widowControl/>
        <w:autoSpaceDE w:val="0"/>
        <w:autoSpaceDN w:val="0"/>
        <w:spacing w:before="0" w:after="0" w:line="552" w:lineRule="exact"/>
        <w:ind w:left="1082" w:right="720" w:hanging="360"/>
        <w:jc w:val="left"/>
      </w:pPr>
      <w:r>
        <w:rPr>
          <w:rFonts w:ascii="Times New Roman" w:hAnsi="Times New Roman" w:eastAsia="Times New Roman"/>
          <w:b w:val="0"/>
          <w:i w:val="0"/>
          <w:color w:val="000000"/>
          <w:sz w:val="24"/>
        </w:rPr>
        <w:t xml:space="preserve">21. Chen T, Yu WH, Izard J, et al. The Human Oral Microbiome Database: a web accessible resource for investigating oral microbe taxonomic and genomic information. </w:t>
      </w:r>
      <w:r>
        <w:rPr>
          <w:rFonts w:ascii="Times New Roman" w:hAnsi="Times New Roman" w:eastAsia="Times New Roman"/>
          <w:b w:val="0"/>
          <w:i/>
          <w:color w:val="000000"/>
          <w:sz w:val="24"/>
        </w:rPr>
        <w:t>Database (Oxford)</w:t>
      </w:r>
      <w:r>
        <w:rPr>
          <w:rFonts w:ascii="Times New Roman" w:hAnsi="Times New Roman" w:eastAsia="Times New Roman"/>
          <w:b w:val="0"/>
          <w:i w:val="0"/>
          <w:color w:val="000000"/>
          <w:sz w:val="24"/>
        </w:rPr>
        <w:t>. 2010;2010:baq013. doi:10.1093/database/baq013.</w:t>
      </w:r>
    </w:p>
    <w:p>
      <w:pPr>
        <w:widowControl/>
        <w:autoSpaceDE w:val="0"/>
        <w:autoSpaceDN w:val="0"/>
        <w:spacing w:before="0" w:after="0" w:line="552" w:lineRule="exact"/>
        <w:ind w:left="720" w:right="1008" w:firstLine="0"/>
        <w:jc w:val="center"/>
      </w:pPr>
      <w:r>
        <w:rPr>
          <w:rFonts w:ascii="Times New Roman" w:hAnsi="Times New Roman" w:eastAsia="Times New Roman"/>
          <w:b w:val="0"/>
          <w:i w:val="0"/>
          <w:color w:val="000000"/>
          <w:sz w:val="24"/>
        </w:rPr>
        <w:t xml:space="preserve">22. Belstrøm D, Jersie-Christensen RR, Lyon D, et al. Metaproteomics of saliva identifies human protein markers specific for individuals with periodontitis and dental caries compared to orally healthy controls. </w:t>
      </w:r>
      <w:r>
        <w:rPr>
          <w:rFonts w:ascii="Times New Roman" w:hAnsi="Times New Roman" w:eastAsia="Times New Roman"/>
          <w:b w:val="0"/>
          <w:i/>
          <w:color w:val="000000"/>
          <w:sz w:val="24"/>
        </w:rPr>
        <w:t>PeerJ</w:t>
      </w:r>
      <w:r>
        <w:rPr>
          <w:rFonts w:ascii="Times New Roman" w:hAnsi="Times New Roman" w:eastAsia="Times New Roman"/>
          <w:b w:val="0"/>
          <w:i w:val="0"/>
          <w:color w:val="000000"/>
          <w:sz w:val="24"/>
        </w:rPr>
        <w:t>. 2016;4:e2433. doi:10.7717/peerj.2433.</w:t>
      </w:r>
    </w:p>
    <w:p>
      <w:pPr>
        <w:widowControl/>
        <w:autoSpaceDE w:val="0"/>
        <w:autoSpaceDN w:val="0"/>
        <w:spacing w:before="0" w:after="0" w:line="552" w:lineRule="exact"/>
        <w:ind w:left="720" w:right="1008" w:firstLine="0"/>
        <w:jc w:val="center"/>
      </w:pPr>
      <w:r>
        <w:rPr>
          <w:rFonts w:ascii="Times New Roman" w:hAnsi="Times New Roman" w:eastAsia="Times New Roman"/>
          <w:b w:val="0"/>
          <w:i w:val="0"/>
          <w:color w:val="000000"/>
          <w:sz w:val="24"/>
        </w:rPr>
        <w:t xml:space="preserve">23. Du Z, Ding X, Xu Y, Li Y. UniDL4BioPep: a universal deep learning architecture for binary classification in peptide bioactivity. </w:t>
      </w:r>
      <w:r>
        <w:rPr>
          <w:rFonts w:ascii="Times New Roman" w:hAnsi="Times New Roman" w:eastAsia="Times New Roman"/>
          <w:b w:val="0"/>
          <w:i/>
          <w:color w:val="000000"/>
          <w:sz w:val="24"/>
        </w:rPr>
        <w:t>Brief Bioinform</w:t>
      </w:r>
      <w:r>
        <w:rPr>
          <w:rFonts w:ascii="Times New Roman" w:hAnsi="Times New Roman" w:eastAsia="Times New Roman"/>
          <w:b w:val="0"/>
          <w:i w:val="0"/>
          <w:color w:val="000000"/>
          <w:sz w:val="24"/>
        </w:rPr>
        <w:t xml:space="preserve">. 2023;24(3):bbad135.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doi:10.1093/bib/bbad135.</w:t>
      </w:r>
    </w:p>
    <w:p>
      <w:pPr>
        <w:widowControl/>
        <w:tabs>
          <w:tab w:val="left" w:pos="1082"/>
        </w:tabs>
        <w:autoSpaceDE w:val="0"/>
        <w:autoSpaceDN w:val="0"/>
        <w:spacing w:before="0" w:after="0" w:line="552" w:lineRule="exact"/>
        <w:ind w:left="722" w:right="864" w:firstLine="0"/>
        <w:jc w:val="left"/>
      </w:pPr>
      <w:r>
        <w:rPr>
          <w:rFonts w:ascii="Times New Roman" w:hAnsi="Times New Roman" w:eastAsia="Times New Roman"/>
          <w:b w:val="0"/>
          <w:i w:val="0"/>
          <w:color w:val="000000"/>
          <w:sz w:val="24"/>
        </w:rPr>
        <w:t xml:space="preserve">24. Rathore AS, Jain S, Choudhury S, Raghava GPS. A large language model for predicting </w:t>
      </w:r>
      <w:r>
        <w:tab/>
      </w:r>
      <w:r>
        <w:rPr>
          <w:rFonts w:ascii="Times New Roman" w:hAnsi="Times New Roman" w:eastAsia="Times New Roman"/>
          <w:b w:val="0"/>
          <w:i w:val="0"/>
          <w:color w:val="000000"/>
          <w:sz w:val="24"/>
        </w:rPr>
        <w:t xml:space="preserve">neurotoxic peptides and neurotoxins. </w:t>
      </w:r>
      <w:r>
        <w:rPr>
          <w:rFonts w:ascii="Times New Roman" w:hAnsi="Times New Roman" w:eastAsia="Times New Roman"/>
          <w:b w:val="0"/>
          <w:i/>
          <w:color w:val="000000"/>
          <w:sz w:val="24"/>
        </w:rPr>
        <w:t>Protein Sci</w:t>
      </w:r>
      <w:r>
        <w:rPr>
          <w:rFonts w:ascii="Times New Roman" w:hAnsi="Times New Roman" w:eastAsia="Times New Roman"/>
          <w:b w:val="0"/>
          <w:i w:val="0"/>
          <w:color w:val="000000"/>
          <w:sz w:val="24"/>
        </w:rPr>
        <w:t xml:space="preserve">. 2025;34(8):e70200.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doi:10.1002/pro.70200.</w:t>
      </w:r>
    </w:p>
    <w:p>
      <w:pPr>
        <w:widowControl/>
        <w:tabs>
          <w:tab w:val="left" w:pos="1082"/>
        </w:tabs>
        <w:autoSpaceDE w:val="0"/>
        <w:autoSpaceDN w:val="0"/>
        <w:spacing w:before="0" w:after="0" w:line="552" w:lineRule="exact"/>
        <w:ind w:left="722" w:right="720" w:firstLine="0"/>
        <w:jc w:val="left"/>
      </w:pPr>
      <w:r>
        <w:rPr>
          <w:rFonts w:ascii="Times New Roman" w:hAnsi="Times New Roman" w:eastAsia="Times New Roman"/>
          <w:b w:val="0"/>
          <w:i w:val="0"/>
          <w:color w:val="000000"/>
          <w:sz w:val="24"/>
        </w:rPr>
        <w:t xml:space="preserve">25. Aptekmann AA, Buongiorno J, Giovannelli D, et al. mebipred: identifying metal-binding </w:t>
      </w:r>
      <w:r>
        <w:tab/>
      </w:r>
      <w:r>
        <w:rPr>
          <w:rFonts w:ascii="Times New Roman" w:hAnsi="Times New Roman" w:eastAsia="Times New Roman"/>
          <w:b w:val="0"/>
          <w:i w:val="0"/>
          <w:color w:val="000000"/>
          <w:sz w:val="24"/>
        </w:rPr>
        <w:t xml:space="preserve">potential in protein sequence. </w:t>
      </w:r>
      <w:r>
        <w:rPr>
          <w:rFonts w:ascii="Times New Roman" w:hAnsi="Times New Roman" w:eastAsia="Times New Roman"/>
          <w:b w:val="0"/>
          <w:i/>
          <w:color w:val="000000"/>
          <w:sz w:val="24"/>
        </w:rPr>
        <w:t>Bioinformatics</w:t>
      </w:r>
      <w:r>
        <w:rPr>
          <w:rFonts w:ascii="Times New Roman" w:hAnsi="Times New Roman" w:eastAsia="Times New Roman"/>
          <w:b w:val="0"/>
          <w:i w:val="0"/>
          <w:color w:val="000000"/>
          <w:sz w:val="24"/>
        </w:rPr>
        <w:t xml:space="preserve">. 2022;38(14):3532–3540.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doi:10.1093/bioinformatics/btac358.</w:t>
      </w:r>
    </w:p>
    <w:p>
      <w:pPr>
        <w:widowControl/>
        <w:tabs>
          <w:tab w:val="left" w:pos="1082"/>
        </w:tabs>
        <w:autoSpaceDE w:val="0"/>
        <w:autoSpaceDN w:val="0"/>
        <w:spacing w:before="0" w:after="0" w:line="552" w:lineRule="exact"/>
        <w:ind w:left="722" w:right="1584" w:firstLine="0"/>
        <w:jc w:val="left"/>
      </w:pPr>
      <w:r>
        <w:rPr>
          <w:rFonts w:ascii="Times New Roman" w:hAnsi="Times New Roman" w:eastAsia="Times New Roman"/>
          <w:b w:val="0"/>
          <w:i w:val="0"/>
          <w:color w:val="000000"/>
          <w:sz w:val="24"/>
        </w:rPr>
        <w:t xml:space="preserve">26. Olsen TH, Yesiltas B, Marin FI, et al. AnOxPePred: using deep learning for the </w:t>
      </w:r>
      <w:r>
        <w:tab/>
      </w:r>
      <w:r>
        <w:rPr>
          <w:rFonts w:ascii="Times New Roman" w:hAnsi="Times New Roman" w:eastAsia="Times New Roman"/>
          <w:b w:val="0"/>
          <w:i w:val="0"/>
          <w:color w:val="000000"/>
          <w:sz w:val="24"/>
        </w:rPr>
        <w:t xml:space="preserve">prediction of antioxidative properties of peptides. </w:t>
      </w:r>
      <w:r>
        <w:rPr>
          <w:rFonts w:ascii="Times New Roman" w:hAnsi="Times New Roman" w:eastAsia="Times New Roman"/>
          <w:b w:val="0"/>
          <w:i/>
          <w:color w:val="000000"/>
          <w:sz w:val="24"/>
        </w:rPr>
        <w:t>Sci Rep</w:t>
      </w:r>
      <w:r>
        <w:rPr>
          <w:rFonts w:ascii="Times New Roman" w:hAnsi="Times New Roman" w:eastAsia="Times New Roman"/>
          <w:b w:val="0"/>
          <w:i w:val="0"/>
          <w:color w:val="000000"/>
          <w:sz w:val="24"/>
        </w:rPr>
        <w:t xml:space="preserve">. 2020;10:21471.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doi:10.1038/s41598-020-78319-w.</w:t>
      </w:r>
    </w:p>
    <w:p>
      <w:pPr>
        <w:widowControl/>
        <w:tabs>
          <w:tab w:val="left" w:pos="1082"/>
        </w:tabs>
        <w:autoSpaceDE w:val="0"/>
        <w:autoSpaceDN w:val="0"/>
        <w:spacing w:before="0" w:after="2038" w:line="552" w:lineRule="exact"/>
        <w:ind w:left="722" w:right="720" w:firstLine="0"/>
        <w:jc w:val="left"/>
      </w:pPr>
      <w:r>
        <w:rPr>
          <w:rFonts w:ascii="Times New Roman" w:hAnsi="Times New Roman" w:eastAsia="Times New Roman"/>
          <w:b w:val="0"/>
          <w:i w:val="0"/>
          <w:color w:val="000000"/>
          <w:sz w:val="24"/>
        </w:rPr>
        <w:t xml:space="preserve">27. Trott O, Olson AJ. AutoDock Vina: improving the speed and accuracy of docking with a </w:t>
      </w:r>
      <w:r>
        <w:tab/>
      </w:r>
      <w:r>
        <w:rPr>
          <w:rFonts w:ascii="Times New Roman" w:hAnsi="Times New Roman" w:eastAsia="Times New Roman"/>
          <w:b w:val="0"/>
          <w:i w:val="0"/>
          <w:color w:val="000000"/>
          <w:sz w:val="24"/>
        </w:rPr>
        <w:t xml:space="preserve">new scoring function. </w:t>
      </w:r>
      <w:r>
        <w:rPr>
          <w:rFonts w:ascii="Times New Roman" w:hAnsi="Times New Roman" w:eastAsia="Times New Roman"/>
          <w:b w:val="0"/>
          <w:i/>
          <w:color w:val="000000"/>
          <w:sz w:val="24"/>
        </w:rPr>
        <w:t>J Comput Chem</w:t>
      </w:r>
      <w:r>
        <w:rPr>
          <w:rFonts w:ascii="Times New Roman" w:hAnsi="Times New Roman" w:eastAsia="Times New Roman"/>
          <w:b w:val="0"/>
          <w:i w:val="0"/>
          <w:color w:val="000000"/>
          <w:sz w:val="24"/>
        </w:rPr>
        <w:t>. 2010;31(2):455–461. doi:10.1002/jcc.21334.</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30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31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tabs>
          <w:tab w:val="left" w:pos="1082"/>
        </w:tabs>
        <w:autoSpaceDE w:val="0"/>
        <w:autoSpaceDN w:val="0"/>
        <w:spacing w:before="294" w:after="0" w:line="552" w:lineRule="exact"/>
        <w:ind w:left="722" w:right="864" w:firstLine="0"/>
        <w:jc w:val="left"/>
      </w:pPr>
      <w:r>
        <w:rPr>
          <w:rFonts w:ascii="Times New Roman" w:hAnsi="Times New Roman" w:eastAsia="Times New Roman"/>
          <w:b w:val="0"/>
          <w:i w:val="0"/>
          <w:color w:val="000000"/>
          <w:sz w:val="24"/>
        </w:rPr>
        <w:t xml:space="preserve">28. Eberhardt J, Santos-Martins D, Tillack AF, Forli S. AutoDock Vina 1.2.0: new docking </w:t>
      </w:r>
      <w:r>
        <w:tab/>
      </w:r>
      <w:r>
        <w:rPr>
          <w:rFonts w:ascii="Times New Roman" w:hAnsi="Times New Roman" w:eastAsia="Times New Roman"/>
          <w:b w:val="0"/>
          <w:i w:val="0"/>
          <w:color w:val="000000"/>
          <w:sz w:val="24"/>
        </w:rPr>
        <w:t xml:space="preserve">methods, expanded force field, and Python bindings. </w:t>
      </w:r>
      <w:r>
        <w:rPr>
          <w:rFonts w:ascii="Times New Roman" w:hAnsi="Times New Roman" w:eastAsia="Times New Roman"/>
          <w:b w:val="0"/>
          <w:i/>
          <w:color w:val="000000"/>
          <w:sz w:val="24"/>
        </w:rPr>
        <w:t>J Chem Inf Model</w:t>
      </w:r>
      <w:r>
        <w:rPr>
          <w:rFonts w:ascii="Times New Roman" w:hAnsi="Times New Roman" w:eastAsia="Times New Roman"/>
          <w:b w:val="0"/>
          <w:i w:val="0"/>
          <w:color w:val="000000"/>
          <w:sz w:val="24"/>
        </w:rPr>
        <w:t xml:space="preserve">.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2021;61(8):3891–3898. doi:10.1021/acs.jcim.1c00203.</w:t>
      </w:r>
    </w:p>
    <w:p>
      <w:pPr>
        <w:widowControl/>
        <w:autoSpaceDE w:val="0"/>
        <w:autoSpaceDN w:val="0"/>
        <w:spacing w:before="0" w:after="0" w:line="552" w:lineRule="exact"/>
        <w:ind w:left="1082" w:right="864" w:hanging="360"/>
        <w:jc w:val="left"/>
      </w:pPr>
      <w:r>
        <w:rPr>
          <w:rFonts w:ascii="Times New Roman" w:hAnsi="Times New Roman" w:eastAsia="Times New Roman"/>
          <w:b w:val="0"/>
          <w:i w:val="0"/>
          <w:color w:val="000000"/>
          <w:sz w:val="24"/>
        </w:rPr>
        <w:t xml:space="preserve">29. Abraham MJ, Murtola T, Schulz R, et al. GROMACS: high performance molecular simulations through multi-level parallelism from laptops to supercomputers. </w:t>
      </w:r>
      <w:r>
        <w:rPr>
          <w:rFonts w:ascii="Times New Roman" w:hAnsi="Times New Roman" w:eastAsia="Times New Roman"/>
          <w:b w:val="0"/>
          <w:i/>
          <w:color w:val="000000"/>
          <w:sz w:val="24"/>
        </w:rPr>
        <w:t>SoftwareX</w:t>
      </w:r>
      <w:r>
        <w:rPr>
          <w:rFonts w:ascii="Times New Roman" w:hAnsi="Times New Roman" w:eastAsia="Times New Roman"/>
          <w:b w:val="0"/>
          <w:i w:val="0"/>
          <w:color w:val="000000"/>
          <w:sz w:val="24"/>
        </w:rPr>
        <w:t>. 2015;1–2:19–25. doi:10.1016/j.softx.2015.06.001.</w:t>
      </w:r>
    </w:p>
    <w:p>
      <w:pPr>
        <w:widowControl/>
        <w:tabs>
          <w:tab w:val="left" w:pos="1082"/>
        </w:tabs>
        <w:autoSpaceDE w:val="0"/>
        <w:autoSpaceDN w:val="0"/>
        <w:spacing w:before="0" w:after="0" w:line="552" w:lineRule="exact"/>
        <w:ind w:left="722" w:right="576" w:firstLine="0"/>
        <w:jc w:val="left"/>
      </w:pPr>
      <w:r>
        <w:rPr>
          <w:rFonts w:ascii="Times New Roman" w:hAnsi="Times New Roman" w:eastAsia="Times New Roman"/>
          <w:b w:val="0"/>
          <w:i w:val="0"/>
          <w:color w:val="000000"/>
          <w:sz w:val="24"/>
        </w:rPr>
        <w:t xml:space="preserve">30. Lindorff-Larsen K, Piana S, Palmo K, et al. Improved side-chain torsion potentials for the </w:t>
      </w:r>
      <w:r>
        <w:tab/>
      </w:r>
      <w:r>
        <w:rPr>
          <w:rFonts w:ascii="Times New Roman" w:hAnsi="Times New Roman" w:eastAsia="Times New Roman"/>
          <w:b w:val="0"/>
          <w:i w:val="0"/>
          <w:color w:val="000000"/>
          <w:sz w:val="24"/>
        </w:rPr>
        <w:t xml:space="preserve">Amber ff99SB protein force field. </w:t>
      </w:r>
      <w:r>
        <w:rPr>
          <w:rFonts w:ascii="Times New Roman" w:hAnsi="Times New Roman" w:eastAsia="Times New Roman"/>
          <w:b w:val="0"/>
          <w:i/>
          <w:color w:val="000000"/>
          <w:sz w:val="24"/>
        </w:rPr>
        <w:t>Proteins</w:t>
      </w:r>
      <w:r>
        <w:rPr>
          <w:rFonts w:ascii="Times New Roman" w:hAnsi="Times New Roman" w:eastAsia="Times New Roman"/>
          <w:b w:val="0"/>
          <w:i w:val="0"/>
          <w:color w:val="000000"/>
          <w:sz w:val="24"/>
        </w:rPr>
        <w:t xml:space="preserve">. 2010;78(8):1950–1958.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doi:10.1002/prot.22711.</w:t>
      </w:r>
    </w:p>
    <w:p>
      <w:pPr>
        <w:widowControl/>
        <w:tabs>
          <w:tab w:val="left" w:pos="1082"/>
        </w:tabs>
        <w:autoSpaceDE w:val="0"/>
        <w:autoSpaceDN w:val="0"/>
        <w:spacing w:before="0" w:after="0" w:line="552" w:lineRule="exact"/>
        <w:ind w:left="722" w:right="1440" w:firstLine="0"/>
        <w:jc w:val="left"/>
      </w:pPr>
      <w:r>
        <w:rPr>
          <w:rFonts w:ascii="Times New Roman" w:hAnsi="Times New Roman" w:eastAsia="Times New Roman"/>
          <w:b w:val="0"/>
          <w:i w:val="0"/>
          <w:color w:val="000000"/>
          <w:sz w:val="24"/>
        </w:rPr>
        <w:t xml:space="preserve">31. Torres MDT, Brooks EF, Cesaro A, et al. Mining human microbiomes reveals an </w:t>
      </w:r>
      <w:r>
        <w:tab/>
      </w:r>
      <w:r>
        <w:rPr>
          <w:rFonts w:ascii="Times New Roman" w:hAnsi="Times New Roman" w:eastAsia="Times New Roman"/>
          <w:b w:val="0"/>
          <w:i w:val="0"/>
          <w:color w:val="000000"/>
          <w:sz w:val="24"/>
        </w:rPr>
        <w:t xml:space="preserve">untapped source of peptide antibiotics. </w:t>
      </w:r>
      <w:r>
        <w:rPr>
          <w:rFonts w:ascii="Times New Roman" w:hAnsi="Times New Roman" w:eastAsia="Times New Roman"/>
          <w:b w:val="0"/>
          <w:i/>
          <w:color w:val="000000"/>
          <w:sz w:val="24"/>
        </w:rPr>
        <w:t>Cell</w:t>
      </w:r>
      <w:r>
        <w:rPr>
          <w:rFonts w:ascii="Times New Roman" w:hAnsi="Times New Roman" w:eastAsia="Times New Roman"/>
          <w:b w:val="0"/>
          <w:i w:val="0"/>
          <w:color w:val="000000"/>
          <w:sz w:val="24"/>
        </w:rPr>
        <w:t xml:space="preserve">. 2024;187(19):5453–5467.e15. </w:t>
      </w:r>
    </w:p>
    <w:p>
      <w:pPr>
        <w:widowControl/>
        <w:autoSpaceDE w:val="0"/>
        <w:autoSpaceDN w:val="0"/>
        <w:spacing w:before="286" w:after="0" w:line="266" w:lineRule="exact"/>
        <w:ind w:left="1082" w:right="0" w:firstLine="0"/>
        <w:jc w:val="left"/>
      </w:pPr>
      <w:r>
        <w:rPr>
          <w:rFonts w:ascii="Times New Roman" w:hAnsi="Times New Roman" w:eastAsia="Times New Roman"/>
          <w:b w:val="0"/>
          <w:i w:val="0"/>
          <w:color w:val="000000"/>
          <w:sz w:val="24"/>
        </w:rPr>
        <w:t>doi:10.1016/j.cell.2024.07.027.</w:t>
      </w:r>
    </w:p>
    <w:p>
      <w:pPr>
        <w:widowControl/>
        <w:autoSpaceDE w:val="0"/>
        <w:autoSpaceDN w:val="0"/>
        <w:spacing w:before="0" w:after="0" w:line="552" w:lineRule="exact"/>
        <w:ind w:left="1082" w:right="720" w:hanging="360"/>
        <w:jc w:val="left"/>
      </w:pPr>
      <w:r>
        <w:rPr>
          <w:rFonts w:ascii="Times New Roman" w:hAnsi="Times New Roman" w:eastAsia="Times New Roman"/>
          <w:b w:val="0"/>
          <w:i w:val="0"/>
          <w:color w:val="000000"/>
          <w:sz w:val="24"/>
        </w:rPr>
        <w:t xml:space="preserve">32. Escapa IF, Chen T, Huang Y, et al. New insights into human nostril microbiome from the expanded Human Oral Microbiome Database (eHOMD). </w:t>
      </w:r>
      <w:r>
        <w:rPr>
          <w:rFonts w:ascii="Times New Roman" w:hAnsi="Times New Roman" w:eastAsia="Times New Roman"/>
          <w:b w:val="0"/>
          <w:i/>
          <w:color w:val="000000"/>
          <w:sz w:val="24"/>
        </w:rPr>
        <w:t>mSystems</w:t>
      </w:r>
      <w:r>
        <w:rPr>
          <w:rFonts w:ascii="Times New Roman" w:hAnsi="Times New Roman" w:eastAsia="Times New Roman"/>
          <w:b w:val="0"/>
          <w:i w:val="0"/>
          <w:color w:val="000000"/>
          <w:sz w:val="24"/>
        </w:rPr>
        <w:t>. 2018;3(3):e00187-18. doi:10.1128/mSystems.00187-18.</w:t>
      </w:r>
    </w:p>
    <w:p>
      <w:pPr>
        <w:widowControl/>
        <w:tabs>
          <w:tab w:val="left" w:pos="1082"/>
        </w:tabs>
        <w:autoSpaceDE w:val="0"/>
        <w:autoSpaceDN w:val="0"/>
        <w:spacing w:before="0" w:after="0" w:line="552" w:lineRule="exact"/>
        <w:ind w:left="722" w:right="720" w:firstLine="0"/>
        <w:jc w:val="left"/>
      </w:pPr>
      <w:r>
        <w:rPr>
          <w:rFonts w:ascii="Times New Roman" w:hAnsi="Times New Roman" w:eastAsia="Times New Roman"/>
          <w:b w:val="0"/>
          <w:i w:val="0"/>
          <w:color w:val="000000"/>
          <w:sz w:val="24"/>
        </w:rPr>
        <w:t xml:space="preserve">33. Jiang X, Zhang Y, Wang H, et al. In-depth metaproteomics analysis of oral microbiome </w:t>
      </w:r>
      <w:r>
        <w:tab/>
      </w:r>
      <w:r>
        <w:rPr>
          <w:rFonts w:ascii="Times New Roman" w:hAnsi="Times New Roman" w:eastAsia="Times New Roman"/>
          <w:b w:val="0"/>
          <w:i w:val="0"/>
          <w:color w:val="000000"/>
          <w:sz w:val="24"/>
        </w:rPr>
        <w:t xml:space="preserve">for lung cancer. </w:t>
      </w:r>
      <w:r>
        <w:rPr>
          <w:rFonts w:ascii="Times New Roman" w:hAnsi="Times New Roman" w:eastAsia="Times New Roman"/>
          <w:b w:val="0"/>
          <w:i/>
          <w:color w:val="000000"/>
          <w:sz w:val="24"/>
        </w:rPr>
        <w:t>Research (Wash D C)</w:t>
      </w:r>
      <w:r>
        <w:rPr>
          <w:rFonts w:ascii="Times New Roman" w:hAnsi="Times New Roman" w:eastAsia="Times New Roman"/>
          <w:b w:val="0"/>
          <w:i w:val="0"/>
          <w:color w:val="000000"/>
          <w:sz w:val="24"/>
        </w:rPr>
        <w:t xml:space="preserve">. 2022;2022:9781578. doi:10.34133/2022/9781578. 34. Yuan J, Cao Q, Chen M, et al. OSaMPle workflow for salivary metaproteomics analysis </w:t>
      </w:r>
      <w:r>
        <w:tab/>
      </w:r>
      <w:r>
        <w:rPr>
          <w:rFonts w:ascii="Times New Roman" w:hAnsi="Times New Roman" w:eastAsia="Times New Roman"/>
          <w:b w:val="0"/>
          <w:i w:val="0"/>
          <w:color w:val="000000"/>
          <w:sz w:val="24"/>
        </w:rPr>
        <w:t xml:space="preserve">reveals dysbiosis in inflammatory bowel disease patients. </w:t>
      </w:r>
      <w:r>
        <w:rPr>
          <w:rFonts w:ascii="Times New Roman" w:hAnsi="Times New Roman" w:eastAsia="Times New Roman"/>
          <w:b w:val="0"/>
          <w:i/>
          <w:color w:val="000000"/>
          <w:sz w:val="24"/>
        </w:rPr>
        <w:t>npj Biofilms Microbiomes</w:t>
      </w:r>
      <w:r>
        <w:rPr>
          <w:rFonts w:ascii="Times New Roman" w:hAnsi="Times New Roman" w:eastAsia="Times New Roman"/>
          <w:b w:val="0"/>
          <w:i w:val="0"/>
          <w:color w:val="000000"/>
          <w:sz w:val="24"/>
        </w:rPr>
        <w:t xml:space="preserve">. </w:t>
      </w:r>
      <w:r>
        <w:tab/>
      </w:r>
      <w:r>
        <w:rPr>
          <w:rFonts w:ascii="Times New Roman" w:hAnsi="Times New Roman" w:eastAsia="Times New Roman"/>
          <w:b w:val="0"/>
          <w:i w:val="0"/>
          <w:color w:val="000000"/>
          <w:sz w:val="24"/>
        </w:rPr>
        <w:t>2025;11:63. doi:10.1038/s41522-025-00692-z.</w:t>
      </w:r>
    </w:p>
    <w:p>
      <w:pPr>
        <w:widowControl/>
        <w:autoSpaceDE w:val="0"/>
        <w:autoSpaceDN w:val="0"/>
        <w:spacing w:before="0" w:after="2038" w:line="552" w:lineRule="exact"/>
        <w:ind w:left="1082" w:right="576" w:hanging="360"/>
        <w:jc w:val="left"/>
      </w:pPr>
      <w:r>
        <w:rPr>
          <w:rFonts w:ascii="Times New Roman" w:hAnsi="Times New Roman" w:eastAsia="Times New Roman"/>
          <w:b w:val="0"/>
          <w:i w:val="0"/>
          <w:color w:val="000000"/>
          <w:sz w:val="24"/>
        </w:rPr>
        <w:t xml:space="preserve">35. Gu Y, Chen P, Wang B, et al. Prediction of blood-brain barrier penetrating peptides based on data augmentation with Augur. </w:t>
      </w:r>
      <w:r>
        <w:rPr>
          <w:rFonts w:ascii="Times New Roman" w:hAnsi="Times New Roman" w:eastAsia="Times New Roman"/>
          <w:b w:val="0"/>
          <w:i/>
          <w:color w:val="000000"/>
          <w:sz w:val="24"/>
        </w:rPr>
        <w:t>BMC Biol</w:t>
      </w:r>
      <w:r>
        <w:rPr>
          <w:rFonts w:ascii="Times New Roman" w:hAnsi="Times New Roman" w:eastAsia="Times New Roman"/>
          <w:b w:val="0"/>
          <w:i w:val="0"/>
          <w:color w:val="000000"/>
          <w:sz w:val="24"/>
        </w:rPr>
        <w:t>. 2024;22:86. doi:10.1186/s12915-024-01883-4.</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31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p>
      <w:pPr>
        <w:sectPr>
          <w:pgSz w:w="11906" w:h="16838"/>
          <w:pgMar w:top="240" w:right="700" w:bottom="274" w:left="720" w:header="720" w:footer="720" w:gutter="0"/>
          <w:cols w:space="720" w:num="1"/>
          <w:docGrid w:linePitch="360" w:charSpace="0"/>
        </w:sectPr>
      </w:pPr>
    </w:p>
    <w:p>
      <w:pPr>
        <w:widowControl/>
        <w:autoSpaceDE w:val="0"/>
        <w:autoSpaceDN w:val="0"/>
        <w:spacing w:before="0" w:after="20" w:line="220" w:lineRule="exact"/>
        <w:ind w:left="0" w:right="0"/>
      </w:pP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rPr>
          <w:trHeight w:val="390" w:hRule="exact"/>
        </w:trPr>
        <w:tc>
          <w:tcPr>
            <w:tcW w:w="1260" w:type="dxa"/>
            <w:tcMar>
              <w:left w:w="0" w:type="dxa"/>
              <w:right w:w="0" w:type="dxa"/>
            </w:tcMar>
          </w:tcPr>
          <w:p>
            <w:pPr>
              <w:widowControl/>
              <w:autoSpaceDE w:val="0"/>
              <w:autoSpaceDN w:val="0"/>
              <w:spacing w:before="0" w:after="0" w:line="240" w:lineRule="auto"/>
              <w:ind w:left="0" w:right="0" w:firstLine="0"/>
              <w:jc w:val="left"/>
            </w:pPr>
            <w:r>
              <w:drawing>
                <wp:inline distT="0" distB="0" distL="114300" distR="114300">
                  <wp:extent cx="698500" cy="209550"/>
                  <wp:effectExtent l="0" t="0" r="254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6"/>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70" w:after="0" w:line="240" w:lineRule="auto"/>
              <w:ind w:left="160" w:right="0" w:firstLine="0"/>
              <w:jc w:val="left"/>
            </w:pPr>
            <w:r>
              <w:rPr>
                <w:rFonts w:ascii="Noto Sans" w:hAnsi="Noto Sans" w:eastAsia="Noto Sans"/>
                <w:b w:val="0"/>
                <w:i w:val="0"/>
                <w:color w:val="191919"/>
                <w:sz w:val="12"/>
              </w:rPr>
              <w:t>Page 32 of 32 - AI Writing Submission</w:t>
            </w:r>
          </w:p>
        </w:tc>
        <w:tc>
          <w:tcPr>
            <w:tcW w:w="3280" w:type="dxa"/>
            <w:tcMar>
              <w:left w:w="0" w:type="dxa"/>
              <w:right w:w="0" w:type="dxa"/>
            </w:tcMar>
          </w:tcPr>
          <w:p>
            <w:pPr>
              <w:widowControl/>
              <w:autoSpaceDE w:val="0"/>
              <w:autoSpaceDN w:val="0"/>
              <w:spacing w:before="7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7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294" w:after="13078" w:line="552" w:lineRule="exact"/>
        <w:ind w:left="1082" w:right="576" w:hanging="360"/>
        <w:jc w:val="left"/>
      </w:pPr>
      <w:r>
        <w:rPr>
          <w:rFonts w:ascii="Times New Roman" w:hAnsi="Times New Roman" w:eastAsia="Times New Roman"/>
          <w:b w:val="0"/>
          <w:i w:val="0"/>
          <w:color w:val="000000"/>
          <w:sz w:val="24"/>
        </w:rPr>
        <w:t xml:space="preserve">36. Kryger G, Silman I, Sussman JL. Structure of acetylcholinesterase complexed with E2020 (Aricept): implications for drug design. </w:t>
      </w:r>
      <w:r>
        <w:rPr>
          <w:rFonts w:ascii="Times New Roman" w:hAnsi="Times New Roman" w:eastAsia="Times New Roman"/>
          <w:b w:val="0"/>
          <w:i/>
          <w:color w:val="000000"/>
          <w:sz w:val="24"/>
        </w:rPr>
        <w:t>Structure</w:t>
      </w:r>
      <w:r>
        <w:rPr>
          <w:rFonts w:ascii="Times New Roman" w:hAnsi="Times New Roman" w:eastAsia="Times New Roman"/>
          <w:b w:val="0"/>
          <w:i w:val="0"/>
          <w:color w:val="000000"/>
          <w:sz w:val="24"/>
        </w:rPr>
        <w:t xml:space="preserve">. 1999;7(3):297–307. </w:t>
      </w:r>
      <w:r>
        <w:br w:type="textWrapping"/>
      </w:r>
      <w:r>
        <w:rPr>
          <w:rFonts w:ascii="Times New Roman" w:hAnsi="Times New Roman" w:eastAsia="Times New Roman"/>
          <w:b w:val="0"/>
          <w:i w:val="0"/>
          <w:color w:val="000000"/>
          <w:sz w:val="24"/>
        </w:rPr>
        <w:t>doi:10.1016/s0969-2126(99)80040-9.</w:t>
      </w:r>
    </w:p>
    <w:tbl>
      <w:tblPr>
        <w:tblStyle w:val="32"/>
        <w:tblW w:w="0" w:type="auto"/>
        <w:tblInd w:w="0" w:type="dxa"/>
        <w:tblLayout w:type="fixed"/>
        <w:tblCellMar>
          <w:top w:w="0" w:type="dxa"/>
          <w:left w:w="108" w:type="dxa"/>
          <w:bottom w:w="0" w:type="dxa"/>
          <w:right w:w="108" w:type="dxa"/>
        </w:tblCellMar>
      </w:tblPr>
      <w:tblGrid>
        <w:gridCol w:w="2621"/>
        <w:gridCol w:w="2621"/>
        <w:gridCol w:w="2621"/>
        <w:gridCol w:w="2621"/>
      </w:tblGrid>
      <w:tr>
        <w:tblPrEx>
          <w:tblCellMar>
            <w:top w:w="0" w:type="dxa"/>
            <w:left w:w="108" w:type="dxa"/>
            <w:bottom w:w="0" w:type="dxa"/>
            <w:right w:w="108" w:type="dxa"/>
          </w:tblCellMar>
        </w:tblPrEx>
        <w:trPr>
          <w:trHeight w:val="370" w:hRule="exact"/>
        </w:trPr>
        <w:tc>
          <w:tcPr>
            <w:tcW w:w="1260" w:type="dxa"/>
            <w:tcMar>
              <w:left w:w="0" w:type="dxa"/>
              <w:right w:w="0" w:type="dxa"/>
            </w:tcMar>
          </w:tcPr>
          <w:p>
            <w:pPr>
              <w:widowControl/>
              <w:autoSpaceDE w:val="0"/>
              <w:autoSpaceDN w:val="0"/>
              <w:spacing w:before="60" w:after="0" w:line="240" w:lineRule="auto"/>
              <w:ind w:left="0" w:right="0" w:firstLine="0"/>
              <w:jc w:val="left"/>
            </w:pPr>
            <w:r>
              <w:drawing>
                <wp:inline distT="0" distB="0" distL="114300" distR="114300">
                  <wp:extent cx="698500" cy="209550"/>
                  <wp:effectExtent l="0" t="0" r="2540"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8"/>
                          <a:stretch>
                            <a:fillRect/>
                          </a:stretch>
                        </pic:blipFill>
                        <pic:spPr>
                          <a:xfrm>
                            <a:off x="0" y="0"/>
                            <a:ext cx="698500" cy="209550"/>
                          </a:xfrm>
                          <a:prstGeom prst="rect">
                            <a:avLst/>
                          </a:prstGeom>
                        </pic:spPr>
                      </pic:pic>
                    </a:graphicData>
                  </a:graphic>
                </wp:inline>
              </w:drawing>
            </w:r>
          </w:p>
        </w:tc>
        <w:tc>
          <w:tcPr>
            <w:tcW w:w="4680" w:type="dxa"/>
            <w:tcMar>
              <w:left w:w="0" w:type="dxa"/>
              <w:right w:w="0" w:type="dxa"/>
            </w:tcMar>
          </w:tcPr>
          <w:p>
            <w:pPr>
              <w:widowControl/>
              <w:autoSpaceDE w:val="0"/>
              <w:autoSpaceDN w:val="0"/>
              <w:spacing w:before="130" w:after="0" w:line="240" w:lineRule="auto"/>
              <w:ind w:left="160" w:right="0" w:firstLine="0"/>
              <w:jc w:val="left"/>
            </w:pPr>
            <w:r>
              <w:rPr>
                <w:rFonts w:ascii="Noto Sans" w:hAnsi="Noto Sans" w:eastAsia="Noto Sans"/>
                <w:b w:val="0"/>
                <w:i w:val="0"/>
                <w:color w:val="191919"/>
                <w:sz w:val="12"/>
              </w:rPr>
              <w:t>Page 32 of 32 - AI Writing Submission</w:t>
            </w:r>
          </w:p>
        </w:tc>
        <w:tc>
          <w:tcPr>
            <w:tcW w:w="3280" w:type="dxa"/>
            <w:tcMar>
              <w:left w:w="0" w:type="dxa"/>
              <w:right w:w="0" w:type="dxa"/>
            </w:tcMar>
          </w:tcPr>
          <w:p>
            <w:pPr>
              <w:widowControl/>
              <w:autoSpaceDE w:val="0"/>
              <w:autoSpaceDN w:val="0"/>
              <w:spacing w:before="130" w:after="0" w:line="240" w:lineRule="auto"/>
              <w:ind w:left="0" w:right="46" w:firstLine="0"/>
              <w:jc w:val="right"/>
            </w:pPr>
            <w:r>
              <w:rPr>
                <w:rFonts w:ascii="Noto Sans" w:hAnsi="Noto Sans" w:eastAsia="Noto Sans"/>
                <w:b w:val="0"/>
                <w:i w:val="0"/>
                <w:color w:val="191919"/>
                <w:sz w:val="12"/>
              </w:rPr>
              <w:t>Submission ID</w:t>
            </w:r>
          </w:p>
        </w:tc>
        <w:tc>
          <w:tcPr>
            <w:tcW w:w="1240" w:type="dxa"/>
            <w:tcMar>
              <w:left w:w="0" w:type="dxa"/>
              <w:right w:w="0" w:type="dxa"/>
            </w:tcMar>
          </w:tcPr>
          <w:p>
            <w:pPr>
              <w:widowControl/>
              <w:autoSpaceDE w:val="0"/>
              <w:autoSpaceDN w:val="0"/>
              <w:spacing w:before="130" w:after="0" w:line="240" w:lineRule="auto"/>
              <w:ind w:left="0" w:right="0" w:firstLine="0"/>
              <w:jc w:val="center"/>
            </w:pPr>
            <w:r>
              <w:rPr>
                <w:rFonts w:ascii="Noto Sans" w:hAnsi="Noto Sans" w:eastAsia="Noto Sans"/>
                <w:b w:val="0"/>
                <w:i w:val="0"/>
                <w:color w:val="181818"/>
                <w:sz w:val="12"/>
              </w:rPr>
              <w:t>trn:oid:::6:262983049</w:t>
            </w:r>
          </w:p>
        </w:tc>
      </w:tr>
    </w:tbl>
    <w:p>
      <w:pPr>
        <w:widowControl/>
        <w:autoSpaceDE w:val="0"/>
        <w:autoSpaceDN w:val="0"/>
        <w:spacing w:before="0" w:after="0" w:line="14" w:lineRule="exact"/>
        <w:ind w:left="0" w:right="0"/>
      </w:pPr>
    </w:p>
    <w:sectPr>
      <w:pgSz w:w="11906" w:h="16838"/>
      <w:pgMar w:top="240" w:right="700" w:bottom="274"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w:altName w:val="Noto Sans SC"/>
    <w:panose1 w:val="00000000000000000000"/>
    <w:charset w:val="00"/>
    <w:family w:val="auto"/>
    <w:pitch w:val="default"/>
    <w:sig w:usb0="00000000" w:usb1="00000000" w:usb2="00000000" w:usb3="00000000" w:csb0="00000000" w:csb1="00000000"/>
  </w:font>
  <w:font w:name="Lexend Deca SemiBold">
    <w:altName w:val="Segoe Print"/>
    <w:panose1 w:val="00000000000000000000"/>
    <w:charset w:val="00"/>
    <w:family w:val="auto"/>
    <w:pitch w:val="default"/>
    <w:sig w:usb0="00000000" w:usb1="00000000" w:usb2="00000000" w:usb3="00000000" w:csb0="00000000" w:csb1="00000000"/>
  </w:font>
  <w:font w:name="Lexend Deca Medium">
    <w:altName w:val="Segoe Print"/>
    <w:panose1 w:val="00000000000000000000"/>
    <w:charset w:val="00"/>
    <w:family w:val="auto"/>
    <w:pitch w:val="default"/>
    <w:sig w:usb0="00000000" w:usb1="00000000" w:usb2="00000000" w:usb3="00000000" w:csb0="00000000" w:csb1="00000000"/>
  </w:font>
  <w:font w:name="Noto Sans SemiBold">
    <w:altName w:val="Segoe Print"/>
    <w:panose1 w:val="00000000000000000000"/>
    <w:charset w:val="00"/>
    <w:family w:val="auto"/>
    <w:pitch w:val="default"/>
    <w:sig w:usb0="00000000" w:usb1="00000000" w:usb2="00000000" w:usb3="00000000" w:csb0="00000000" w:csb1="00000000"/>
  </w:font>
  <w:font w:name="DejaVu Sans 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ans SC">
    <w:panose1 w:val="020B0200000000000000"/>
    <w:charset w:val="86"/>
    <w:family w:val="auto"/>
    <w:pitch w:val="default"/>
    <w:sig w:usb0="20000083" w:usb1="2ADF3C10" w:usb2="00000016" w:usb3="00000000" w:csb0="60060107"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1C3D72"/>
    <w:rsid w:val="75C569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0</TotalTime>
  <ScaleCrop>false</ScaleCrop>
  <LinksUpToDate>false</LinksUpToDate>
  <CharactersWithSpaces>0</CharactersWithSpaces>
  <Application>WPS Office_11.8.2.12344_F1E327BC-269C-435d-A152-05C5408002CA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缩短了的永恒</cp:lastModifiedBy>
  <dcterms:modified xsi:type="dcterms:W3CDTF">2026-10-03T02:11:58Z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2052-11.8.2.12344</vt:lpwstr>
  </property>
  <property fmtid="{D5CDD505-2E9C-101B-9397-08002B2CF9AE}" pid="3" name="ICV">
    <vt:lpwstr>F7037FBDABA04A56B5C030369406BB10</vt:lpwstr>
  </property>
</Properties>
</file>