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b/>
          <w:bCs/>
          <w:color w:val="000000" w:themeColor="text1"/>
          <w:sz w:val="44"/>
          <w14:textFill>
            <w14:solidFill>
              <w14:schemeClr w14:val="tx1"/>
            </w14:solidFill>
          </w14:textFill>
        </w:rPr>
      </w:pPr>
      <w:bookmarkStart w:id="0" w:name="_top"/>
      <w:bookmarkEnd w:id="0"/>
    </w:p>
    <w:p>
      <w:pPr>
        <w:rPr>
          <w:rFonts w:ascii="宋体" w:hAnsi="宋体"/>
          <w:b/>
          <w:bCs/>
          <w:color w:val="000000" w:themeColor="text1"/>
          <w:sz w:val="44"/>
          <w14:textFill>
            <w14:solidFill>
              <w14:schemeClr w14:val="tx1"/>
            </w14:solidFill>
          </w14:textFill>
        </w:rPr>
      </w:pPr>
      <w:r>
        <w:rPr>
          <w:rFonts w:ascii="宋体" w:hAnsi="宋体"/>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297180</wp:posOffset>
            </wp:positionV>
            <wp:extent cx="2286000" cy="800100"/>
            <wp:effectExtent l="0" t="0" r="0" b="0"/>
            <wp:wrapSquare wrapText="bothSides"/>
            <wp:docPr id="4" name="图片 1024" descr="说明: 说明: 说明: 图标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4" descr="说明: 说明: 说明: 图标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6000" cy="800100"/>
                    </a:xfrm>
                    <a:prstGeom prst="rect">
                      <a:avLst/>
                    </a:prstGeom>
                    <a:noFill/>
                    <a:ln>
                      <a:noFill/>
                    </a:ln>
                  </pic:spPr>
                </pic:pic>
              </a:graphicData>
            </a:graphic>
          </wp:anchor>
        </w:drawing>
      </w: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bCs/>
          <w:color w:val="000000" w:themeColor="text1"/>
          <w:sz w:val="64"/>
          <w:szCs w:val="64"/>
          <w14:textFill>
            <w14:solidFill>
              <w14:schemeClr w14:val="tx1"/>
            </w14:solidFill>
          </w14:textFill>
        </w:rPr>
      </w:pPr>
      <w:r>
        <w:rPr>
          <w:rFonts w:hint="eastAsia" w:ascii="宋体" w:hAnsi="宋体"/>
          <w:b/>
          <w:color w:val="000000" w:themeColor="text1"/>
          <w:sz w:val="64"/>
          <w:szCs w:val="64"/>
          <w14:textFill>
            <w14:solidFill>
              <w14:schemeClr w14:val="tx1"/>
            </w14:solidFill>
          </w14:textFill>
        </w:rPr>
        <w:t>研究生论文中期检查表</w:t>
      </w:r>
    </w:p>
    <w:p>
      <w:pPr>
        <w:jc w:val="center"/>
        <w:rPr>
          <w:rFonts w:hint="eastAsia"/>
          <w:b/>
          <w:bCs/>
          <w:color w:val="000000" w:themeColor="text1"/>
          <w:w w:val="97"/>
          <w:sz w:val="36"/>
          <w:szCs w:val="36"/>
          <w:lang w:eastAsia="zh-CN"/>
          <w14:textFill>
            <w14:solidFill>
              <w14:schemeClr w14:val="tx1"/>
            </w14:solidFill>
          </w14:textFill>
        </w:rPr>
      </w:pPr>
      <w:r>
        <w:rPr>
          <w:rFonts w:hint="eastAsia"/>
          <w:b/>
          <w:bCs/>
          <w:color w:val="000000" w:themeColor="text1"/>
          <w:w w:val="97"/>
          <w:sz w:val="36"/>
          <w:szCs w:val="36"/>
          <w:lang w:eastAsia="zh-CN"/>
          <w14:textFill>
            <w14:solidFill>
              <w14:schemeClr w14:val="tx1"/>
            </w14:solidFill>
          </w14:textFill>
        </w:rPr>
        <w:t>（学术学位）</w:t>
      </w:r>
    </w:p>
    <w:p>
      <w:pPr>
        <w:ind w:firstLine="2001" w:firstLineChars="712"/>
        <w:rPr>
          <w:b/>
          <w:bCs/>
          <w:sz w:val="28"/>
        </w:rPr>
      </w:pPr>
    </w:p>
    <w:p>
      <w:pPr>
        <w:ind w:firstLine="2001" w:firstLineChars="712"/>
        <w:rPr>
          <w:b/>
          <w:bCs/>
          <w:sz w:val="28"/>
        </w:rPr>
      </w:pPr>
    </w:p>
    <w:p>
      <w:pPr>
        <w:ind w:firstLine="2001" w:firstLineChars="712"/>
        <w:rPr>
          <w:b/>
          <w:bCs/>
          <w:sz w:val="28"/>
        </w:rPr>
      </w:pPr>
    </w:p>
    <w:tbl>
      <w:tblPr>
        <w:tblStyle w:val="6"/>
        <w:tblW w:w="0" w:type="auto"/>
        <w:jc w:val="center"/>
        <w:tblLayout w:type="autofit"/>
        <w:tblCellMar>
          <w:top w:w="0" w:type="dxa"/>
          <w:left w:w="108" w:type="dxa"/>
          <w:bottom w:w="0" w:type="dxa"/>
          <w:right w:w="108" w:type="dxa"/>
        </w:tblCellMar>
      </w:tblPr>
      <w:tblGrid>
        <w:gridCol w:w="1891"/>
        <w:gridCol w:w="4490"/>
      </w:tblGrid>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姓名</w:t>
            </w:r>
          </w:p>
        </w:tc>
        <w:sdt>
          <w:sdtPr>
            <w:rPr>
              <w:rFonts w:ascii="宋体" w:hAnsi="宋体"/>
              <w:color w:val="000000" w:themeColor="text1"/>
              <w:sz w:val="28"/>
              <w:szCs w:val="28"/>
              <w14:textFill>
                <w14:solidFill>
                  <w14:schemeClr w14:val="tx1"/>
                </w14:solidFill>
              </w14:textFill>
            </w:rPr>
            <w:id w:val="-553006965"/>
            <w:placeholder>
              <w:docPart w:val="4958A528A7E64B64A3447BE176E8F01F"/>
            </w:placeholder>
            <w:showingPlcHdr/>
          </w:sdtPr>
          <w:sdtEndPr>
            <w:rPr>
              <w:rFonts w:ascii="宋体" w:hAnsi="宋体"/>
              <w:color w:val="000000" w:themeColor="text1"/>
              <w:sz w:val="28"/>
              <w:szCs w:val="28"/>
              <w14:textFill>
                <w14:solidFill>
                  <w14:schemeClr w14:val="tx1"/>
                </w14:solidFill>
              </w14:textFill>
            </w:rPr>
          </w:sdtEndPr>
          <w:sdtContent>
            <w:tc>
              <w:tcPr>
                <w:tcW w:w="4490" w:type="dxa"/>
                <w:tcBorders>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 </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学号</w:t>
            </w:r>
          </w:p>
        </w:tc>
        <w:sdt>
          <w:sdtPr>
            <w:rPr>
              <w:rFonts w:ascii="宋体" w:hAnsi="宋体"/>
              <w:color w:val="000000" w:themeColor="text1"/>
              <w:sz w:val="28"/>
              <w:szCs w:val="28"/>
              <w14:textFill>
                <w14:solidFill>
                  <w14:schemeClr w14:val="tx1"/>
                </w14:solidFill>
              </w14:textFill>
            </w:rPr>
            <w:id w:val="1854372466"/>
            <w:placeholder>
              <w:docPart w:val="E32E92D9AF95455C9F34A23FAEC8C034"/>
            </w:placeholder>
            <w:showingPlcHdr/>
          </w:sdtPr>
          <w:sdtEndPr>
            <w:rPr>
              <w:rStyle w:val="13"/>
              <w:rFonts w:ascii="Times New Roman" w:hAnsi="Times New Roman"/>
              <w:color w:val="000000" w:themeColor="text1"/>
              <w:sz w:val="21"/>
              <w:szCs w:val="24"/>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 </w:t>
                </w:r>
              </w:p>
            </w:tc>
          </w:sdtContent>
        </w:sdt>
      </w:tr>
      <w:tr>
        <w:tblPrEx>
          <w:tblCellMar>
            <w:top w:w="0" w:type="dxa"/>
            <w:left w:w="108" w:type="dxa"/>
            <w:bottom w:w="0" w:type="dxa"/>
            <w:right w:w="108" w:type="dxa"/>
          </w:tblCellMar>
        </w:tblPrEx>
        <w:trPr>
          <w:trHeight w:val="601"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研究生类型</w:t>
            </w:r>
          </w:p>
        </w:tc>
        <w:tc>
          <w:tcPr>
            <w:tcW w:w="4490" w:type="dxa"/>
            <w:tcBorders>
              <w:top w:val="single" w:color="auto" w:sz="4" w:space="0"/>
              <w:bottom w:val="single" w:color="auto" w:sz="4" w:space="0"/>
            </w:tcBorders>
          </w:tcPr>
          <w:sdt>
            <w:sdtPr>
              <w:rPr>
                <w:rFonts w:ascii="宋体" w:hAnsi="宋体"/>
                <w:color w:val="000000" w:themeColor="text1"/>
                <w:sz w:val="28"/>
                <w:szCs w:val="28"/>
                <w14:textFill>
                  <w14:solidFill>
                    <w14:schemeClr w14:val="tx1"/>
                  </w14:solidFill>
                </w14:textFill>
              </w:rPr>
              <w:id w:val="361328351"/>
              <w:placeholder>
                <w:docPart w:val="{2f59b618-efdb-4957-9fea-29a41f355dc7}"/>
              </w:placeholder>
              <w:showingPlcHdr/>
              <w:dropDownList>
                <w:listItem w:displayText="博士研究生" w:value="博士研究生"/>
                <w:listItem w:displayText="学术学位硕士研究生" w:value="学术学位硕士研究生"/>
              </w:dropDownList>
            </w:sdtPr>
            <w:sdtEndPr>
              <w:rPr>
                <w:rFonts w:ascii="宋体" w:hAnsi="宋体"/>
                <w:color w:val="000000" w:themeColor="text1"/>
                <w:sz w:val="28"/>
                <w:szCs w:val="28"/>
                <w14:textFill>
                  <w14:solidFill>
                    <w14:schemeClr w14:val="tx1"/>
                  </w14:solidFill>
                </w14:textFill>
              </w:rPr>
            </w:sdtEndPr>
            <w:sdtContent>
              <w:p>
                <w:pPr>
                  <w:spacing w:line="360" w:lineRule="auto"/>
                  <w:ind w:left="170" w:leftChars="81" w:right="-149" w:rightChars="-71"/>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选择一项</w:t>
                </w:r>
              </w:p>
            </w:sdtContent>
          </w:sdt>
        </w:tc>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eastAsia="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培养单位</w:t>
            </w:r>
          </w:p>
        </w:tc>
        <w:sdt>
          <w:sdtPr>
            <w:rPr>
              <w:rFonts w:ascii="宋体" w:hAnsi="宋体"/>
              <w:color w:val="000000" w:themeColor="text1"/>
              <w:sz w:val="28"/>
              <w:szCs w:val="28"/>
              <w14:textFill>
                <w14:solidFill>
                  <w14:schemeClr w14:val="tx1"/>
                </w14:solidFill>
              </w14:textFill>
            </w:rPr>
            <w:id w:val="-1365356454"/>
            <w:placeholder>
              <w:docPart w:val="6E6C994EDC294EEFA81376A4879A8390"/>
            </w:placeholder>
            <w:showingPlcHd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 </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学科</w:t>
            </w:r>
            <w:r>
              <w:rPr>
                <w:rFonts w:hint="eastAsia" w:ascii="宋体" w:hAnsi="宋体"/>
                <w:b/>
                <w:color w:val="000000" w:themeColor="text1"/>
                <w:sz w:val="28"/>
                <w:szCs w:val="28"/>
                <w14:textFill>
                  <w14:solidFill>
                    <w14:schemeClr w14:val="tx1"/>
                  </w14:solidFill>
                </w14:textFill>
              </w:rPr>
              <w:t>专业</w:t>
            </w:r>
          </w:p>
        </w:tc>
        <w:sdt>
          <w:sdtPr>
            <w:rPr>
              <w:rFonts w:ascii="宋体" w:hAnsi="宋体"/>
              <w:color w:val="000000" w:themeColor="text1"/>
              <w:sz w:val="28"/>
              <w:szCs w:val="28"/>
              <w14:textFill>
                <w14:solidFill>
                  <w14:schemeClr w14:val="tx1"/>
                </w14:solidFill>
              </w14:textFill>
            </w:rPr>
            <w:id w:val="1285163273"/>
            <w:placeholder>
              <w:docPart w:val="2C9F6B4CDE144387BE5BD766B9156B52"/>
            </w:placeholder>
            <w:showingPlcHd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 </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研究方向</w:t>
            </w:r>
          </w:p>
        </w:tc>
        <w:tc>
          <w:tcPr>
            <w:tcW w:w="4490" w:type="dxa"/>
            <w:tcBorders>
              <w:top w:val="single" w:color="auto" w:sz="4" w:space="0"/>
              <w:bottom w:val="single" w:color="auto" w:sz="4" w:space="0"/>
            </w:tcBorders>
            <w:vAlign w:val="center"/>
          </w:tcPr>
          <w:sdt>
            <w:sdtPr>
              <w:rPr>
                <w:rFonts w:ascii="宋体" w:hAnsi="宋体"/>
                <w:color w:val="000000" w:themeColor="text1"/>
                <w:sz w:val="28"/>
                <w:szCs w:val="28"/>
                <w14:textFill>
                  <w14:solidFill>
                    <w14:schemeClr w14:val="tx1"/>
                  </w14:solidFill>
                </w14:textFill>
              </w:rPr>
              <w:id w:val="1285163273"/>
              <w:placeholder>
                <w:docPart w:val="{6e0e0075-fb22-4977-a1d0-5c08c5a7b711}"/>
              </w:placeholder>
              <w:showingPlcHdr/>
            </w:sdtPr>
            <w:sdtEndPr>
              <w:rPr>
                <w:rFonts w:ascii="宋体" w:hAnsi="宋体"/>
                <w:color w:val="000000" w:themeColor="text1"/>
                <w:sz w:val="28"/>
                <w:szCs w:val="28"/>
                <w14:textFill>
                  <w14:solidFill>
                    <w14:schemeClr w14:val="tx1"/>
                  </w14:solidFill>
                </w14:textFill>
              </w:rPr>
            </w:sdtEndPr>
            <w:sdtContent>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 </w:t>
                </w:r>
              </w:p>
            </w:sdtContent>
          </w:sdt>
        </w:tc>
      </w:tr>
      <w:tr>
        <w:tblPrEx>
          <w:tblCellMar>
            <w:top w:w="0" w:type="dxa"/>
            <w:left w:w="108" w:type="dxa"/>
            <w:bottom w:w="0" w:type="dxa"/>
            <w:right w:w="108" w:type="dxa"/>
          </w:tblCellMar>
        </w:tblPrEx>
        <w:trPr>
          <w:trHeight w:val="570"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指导教师</w:t>
            </w:r>
          </w:p>
        </w:tc>
        <w:sdt>
          <w:sdtPr>
            <w:rPr>
              <w:rFonts w:ascii="宋体" w:hAnsi="宋体"/>
              <w:color w:val="000000" w:themeColor="text1"/>
              <w:sz w:val="28"/>
              <w:szCs w:val="28"/>
              <w14:textFill>
                <w14:solidFill>
                  <w14:schemeClr w14:val="tx1"/>
                </w14:solidFill>
              </w14:textFill>
            </w:rPr>
            <w:id w:val="1324320837"/>
            <w:placeholder>
              <w:docPart w:val="548B3A023D0C4D60A7CB4B9CBBCFD68E"/>
            </w:placeholder>
            <w:showingPlcHd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 </w:t>
                </w:r>
              </w:p>
            </w:tc>
          </w:sdtContent>
        </w:sdt>
      </w:tr>
    </w:tbl>
    <w:p>
      <w:pPr>
        <w:jc w:val="center"/>
        <w:rPr>
          <w:rFonts w:ascii="宋体" w:hAnsi="宋体"/>
          <w:color w:val="000000" w:themeColor="text1"/>
          <w:sz w:val="28"/>
          <w14:textFill>
            <w14:solidFill>
              <w14:schemeClr w14:val="tx1"/>
            </w14:solidFill>
          </w14:textFill>
        </w:rPr>
      </w:pPr>
    </w:p>
    <w:p>
      <w:pPr>
        <w:jc w:val="center"/>
        <w:rPr>
          <w:rFonts w:ascii="宋体" w:hAnsi="宋体"/>
          <w:color w:val="000000" w:themeColor="text1"/>
          <w:sz w:val="28"/>
          <w14:textFill>
            <w14:solidFill>
              <w14:schemeClr w14:val="tx1"/>
            </w14:solidFill>
          </w14:textFill>
        </w:rPr>
      </w:pPr>
    </w:p>
    <w:sdt>
      <w:sdtPr>
        <w:rPr>
          <w:rStyle w:val="13"/>
          <w:rFonts w:hint="eastAsia" w:ascii="宋体" w:hAnsi="宋体"/>
          <w:color w:val="000000" w:themeColor="text1"/>
          <w:sz w:val="30"/>
          <w:szCs w:val="30"/>
          <w14:textFill>
            <w14:solidFill>
              <w14:schemeClr w14:val="tx1"/>
            </w14:solidFill>
          </w14:textFill>
        </w:rPr>
        <w:id w:val="-1626691303"/>
        <w:placeholder>
          <w:docPart w:val="C2E670130E2B4839B2B0F42952524893"/>
        </w:placeholder>
        <w:date>
          <w:dateFormat w:val="EEEE年O月A日"/>
          <w:lid w:val="zh-CN"/>
          <w:storeMappedDataAs w:val="datetime"/>
          <w:calendar w:val="gregorian"/>
        </w:date>
      </w:sdtPr>
      <w:sdtEndPr>
        <w:rPr>
          <w:rStyle w:val="13"/>
          <w:rFonts w:hint="eastAsia" w:ascii="宋体" w:hAnsi="宋体"/>
          <w:color w:val="000000" w:themeColor="text1"/>
          <w:sz w:val="30"/>
          <w:szCs w:val="30"/>
          <w14:textFill>
            <w14:solidFill>
              <w14:schemeClr w14:val="tx1"/>
            </w14:solidFill>
          </w14:textFill>
        </w:rPr>
      </w:sdtEndPr>
      <w:sdtContent>
        <w:p>
          <w:pPr>
            <w:jc w:val="center"/>
            <w:rPr>
              <w:rFonts w:ascii="宋体" w:hAnsi="宋体"/>
              <w:color w:val="000000" w:themeColor="text1"/>
              <w:sz w:val="28"/>
              <w14:textFill>
                <w14:solidFill>
                  <w14:schemeClr w14:val="tx1"/>
                </w14:solidFill>
              </w14:textFill>
            </w:rPr>
          </w:pPr>
          <w:r>
            <w:rPr>
              <w:rStyle w:val="13"/>
              <w:rFonts w:hint="eastAsia" w:ascii="宋体" w:hAnsi="宋体"/>
              <w:color w:val="000000" w:themeColor="text1"/>
              <w:sz w:val="30"/>
              <w:szCs w:val="30"/>
              <w14:textFill>
                <w14:solidFill>
                  <w14:schemeClr w14:val="tx1"/>
                </w14:solidFill>
              </w14:textFill>
            </w:rPr>
            <w:t>年    月    日</w:t>
          </w:r>
        </w:p>
      </w:sdtContent>
    </w:sdt>
    <w:p>
      <w:pPr>
        <w:jc w:val="center"/>
        <w:rPr>
          <w:rFonts w:ascii="宋体" w:hAnsi="宋体"/>
          <w:color w:val="000000" w:themeColor="text1"/>
          <w:sz w:val="28"/>
          <w14:textFill>
            <w14:solidFill>
              <w14:schemeClr w14:val="tx1"/>
            </w14:solidFill>
          </w14:textFill>
        </w:rPr>
        <w:sectPr>
          <w:footerReference r:id="rId3" w:type="default"/>
          <w:pgSz w:w="11906" w:h="16838"/>
          <w:pgMar w:top="1247" w:right="1418" w:bottom="1247" w:left="1418" w:header="851" w:footer="992" w:gutter="0"/>
          <w:pgNumType w:start="0"/>
          <w:cols w:space="425" w:num="1"/>
          <w:titlePg/>
          <w:docGrid w:type="lines" w:linePitch="312" w:charSpace="0"/>
        </w:sectPr>
      </w:pPr>
    </w:p>
    <w:p>
      <w:pPr>
        <w:spacing w:line="480" w:lineRule="auto"/>
        <w:jc w:val="center"/>
        <w:rPr>
          <w:rFonts w:ascii="宋体" w:hAnsi="宋体"/>
          <w:b/>
          <w:color w:val="000000" w:themeColor="text1"/>
          <w:sz w:val="30"/>
          <w14:textFill>
            <w14:solidFill>
              <w14:schemeClr w14:val="tx1"/>
            </w14:solidFill>
          </w14:textFill>
        </w:rPr>
      </w:pPr>
      <w:r>
        <w:rPr>
          <w:rFonts w:hint="eastAsia" w:ascii="宋体" w:hAnsi="宋体"/>
          <w:b/>
          <w:color w:val="000000" w:themeColor="text1"/>
          <w:sz w:val="30"/>
          <w14:textFill>
            <w14:solidFill>
              <w14:schemeClr w14:val="tx1"/>
            </w14:solidFill>
          </w14:textFill>
        </w:rPr>
        <w:t>填</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 表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说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明</w:t>
      </w:r>
    </w:p>
    <w:p>
      <w:pPr>
        <w:spacing w:line="480" w:lineRule="auto"/>
        <w:rPr>
          <w:rFonts w:ascii="宋体" w:hAnsi="宋体"/>
          <w:color w:val="000000" w:themeColor="text1"/>
          <w14:textFill>
            <w14:solidFill>
              <w14:schemeClr w14:val="tx1"/>
            </w14:solidFill>
          </w14:textFill>
        </w:rPr>
      </w:pPr>
    </w:p>
    <w:p>
      <w:pPr>
        <w:spacing w:line="480" w:lineRule="auto"/>
        <w:ind w:left="600" w:right="625"/>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本表除签名外需打印填写。</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本表A4纸型双面打印左侧装订，由学院保存，待研究生完成学业离校后归入学业档案，并提交学校档案室长期保存。</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sectPr>
          <w:headerReference r:id="rId4" w:type="first"/>
          <w:footerReference r:id="rId5" w:type="first"/>
          <w:pgSz w:w="11906" w:h="16838"/>
          <w:pgMar w:top="1247" w:right="1418" w:bottom="1247" w:left="1418" w:header="851" w:footer="992" w:gutter="0"/>
          <w:pgNumType w:start="1"/>
          <w:cols w:space="425" w:num="1"/>
          <w:titlePg/>
          <w:docGrid w:type="lines" w:linePitch="312" w:charSpace="0"/>
        </w:sectPr>
      </w:pPr>
    </w:p>
    <w:tbl>
      <w:tblPr>
        <w:tblStyle w:val="6"/>
        <w:tblW w:w="486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
        <w:gridCol w:w="725"/>
        <w:gridCol w:w="123"/>
        <w:gridCol w:w="997"/>
        <w:gridCol w:w="988"/>
        <w:gridCol w:w="1843"/>
        <w:gridCol w:w="3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772" w:type="pct"/>
            <w:gridSpan w:val="3"/>
            <w:vAlign w:val="center"/>
          </w:tcPr>
          <w:p>
            <w:pPr>
              <w:snapToGrid w:val="0"/>
              <w:jc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br w:type="page"/>
            </w:r>
            <w:r>
              <w:rPr>
                <w:rFonts w:hint="eastAsia" w:ascii="宋体" w:hAnsi="宋体"/>
                <w:b/>
                <w:color w:val="000000" w:themeColor="text1"/>
                <w:sz w:val="24"/>
                <w14:textFill>
                  <w14:solidFill>
                    <w14:schemeClr w14:val="tx1"/>
                  </w14:solidFill>
                </w14:textFill>
              </w:rPr>
              <w:t>论文题目</w:t>
            </w:r>
          </w:p>
        </w:tc>
        <w:tc>
          <w:tcPr>
            <w:tcW w:w="4227" w:type="pct"/>
            <w:gridSpan w:val="4"/>
            <w:vAlign w:val="center"/>
          </w:tcPr>
          <w:p>
            <w:pPr>
              <w:snapToGrid w:val="0"/>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基于深度学习的阿尔茨海默症患者与健康人群肠道微生物组中抗菌肽的差异性研究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gridSpan w:val="7"/>
            <w:vAlign w:val="center"/>
          </w:tcPr>
          <w:p>
            <w:pPr>
              <w:snapToGrid w:val="0"/>
              <w:jc w:val="lef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Ⅰ.论文研究情况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0"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1. 论文研究主要内容及工作进度：</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（一）选题背景与研究目标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阿尔茨海默症（Alzheimer's disease, AD）是以进行性认知功能下降为特征的神经退行性疾病，其发生发展被认为与"肠—脑轴"介导的慢性神经炎症密切相关。近年来的宏基因组学研究提示，AD患者肠道微生物组的组成与功能较健康人群发生改变，而肠道微生物基因组中的小开放阅读框（small open reading frames, sORFs）可编码5—50个氨基酸的短肽，其中包含具有抗菌与免疫调节活性的抗菌肽（antimicrobial peptides, AMPs）。然而，现有AMPs研究主要依赖宿主来源数据库与通用预测模型，尚缺乏面向AD患者肠道微生物组、且覆盖病程各阶段的疾病特异性系统分析。据此，本研究以公开宏基因组队列为基础，构建无偏的微生物源sORF多肽库，建立基于蛋白质语言模型的深度学习分类器（DeepMetaAMP），并在严格匹配年龄与性别的分层队列中，系统比较认知正常至AD病程各阶段微生物源候选抗菌肽的数量、组成与序列特征差异，为"微生物肽—免疫调控—神经炎症"通路提供可检验的分子线索。</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（二）研究内容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全队列宏基因组的组装、分箱与种水平去冗余。对476例粪便双端鸟枪法宏基因组数据统一执行fastp质量过滤与KneadData/Bowtie2去宿主（hg38）处理，各样本经MEGAHIT从头组装后，分别以MetaBAT2、MaxBin2与CONCOCT独立分箱，并采用metaWRAP bin_refinement模块整合与提纯（完整度≥50%、污染度≤10%），共获得22582个宏基因组组装基因组（metagenome-assembled genomes, MAGs）。基于CheckM谱系标记基因及barrnap、tRNAscan-SE的rRNA与tRNA注释结果，按MIMAG标准进行质量分级，其中757个达到高质量标准（完整度≥90%、污染度≤5%、含完整5S/16S/23S rRNA基因且tRNA种类不少于18种）。全部MAGs经dRep在95%平均核苷酸一致性（ANI）阈值下聚类去冗余，获得1971个种水平代表基因组，覆盖476例受试者中的459例。</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小开放阅读框预测与非冗余多肽库构建。以1971个种水平代表基因组为参考，采用EMBOSS getorf（v6.6.0.0；参数-find 0 -table 11 -minsize 15 -maxsize 150，其长度参数以核苷酸为单位，对应5—50个氨基酸）进行全六框sORF预测，共获得219305235条原始sORF序列；随后以氨基酸序列本身为哈希键，采用自编Perl脚本进行序列级精确去冗余，最终构建包含91392612条非冗余多肽的微生物源短肽库。序列头格式为&gt;sORF_&lt;MAG_ID&gt;_&lt;序号&gt; [MAG=&lt;MAG_ID&gt;]，使每一条多肽均可回溯至其来源代表基因组及原始临床样本。</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队列分层与四维度比较设计。为排除增龄效应与组间样本量不均衡的混杂，将476例受试者按五个诊断阶段（认知正常NC、主观认知症状SCS、主观认知下降SCD、轻度认知障碍MCI、阿尔茨海默病AD）×两种性别×三个年龄段交叉划分为30个分层单元，并采用以最短板为约束的分层抽样策略，构建包含265例受试者的严格匹配亚队列（各阶段53例；每组女性35例、男性18例；组间平均年龄最大差值1.8岁）。在此基础上定义四个平行分析队列：匹配265例的五阶段队列、匹配亚队列的NC对AD二元队列、全476例的五阶段队列、全队列的NC对AD二元队列，以兼顾混杂控制与统计效能。指标层面以单位基因组sORF数（sORF_per_MAG）为主要结局，sORF总数（Total_sORF）为次要结局，代表基因组数（N_MAG）作为偏倚诊断指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4. 深度学习模型构建与候选抗菌肽差异分析。构建DeepMetaAMP模型：以蛋白质语言模型ESM-2提取序列表征，接入Transformer/BiLSTM编码器与注意力池化分类头；正样本由c_AMPs-prediction数据集的1085条实验验证或高置信度抗菌肽构成，并补充APD3、DRAMP与AMPSphere数据库序列，负样本为58776条non-AMPs序列；训练采用AdamW优化器与Focal Loss，以AUC、F1与Precision@k评价模型性能，并以AMPSphere序列构建外部独立测试集。随后对91392612条非冗余多肽进行批量推理以筛选候选抗菌肽；将各样本clean reads回贴至代表基因组并计算覆盖度，构建样本×候选多肽丰度矩阵，在四个队列中分别以Kruskal-Wallis H检验与Mann-Whitney U检验比较组间差异，采用Benjamini-Hochberg法控制错误发现率，并结合注意力权重与SHAP值解析关键序列基序。</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（三）工作进度</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数据获取、质量控制与去宿主处理（476例）：2026年1月—4月，已完成（100%）。</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从头组装、多算法联合分箱、质量评估与种水平去冗余：2026年4月—7月，已完成（100%），产出22582个MAGs、757个MIMAG高质量基因组与1971个种水平代表基因组。</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sORF预测与非冗余多肽库构建：2026年6月—8月，已完成（100%），产出91392612条非冗余多肽。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4. 队列分层设计与四个分析队列构建：2026年8月，已完成（100%）。</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5. sORF数量层面的描述性统计与组间检验：2026年8月—9月，已完成（100%）；四个队列共12项检验均未发现具有统计学意义的组间差异（P=0.4291—0.9786）。</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6. 模型训练数据集整理与DeepMetaAMP模型训练、调优：2026年9月—11月，进行中；正负样本数据集、序列表征流程与训练框架已就绪。</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7. 全量多肽批量推理与候选抗菌肽筛选：2026年11月—2027年1月，待开展。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8. 候选抗菌肽组间差异分析、可解释性分析与论文撰写：2027年1月—4月，待开展。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截至本次中期检查，论文整体研究进度约为65%，与开题报告所列进度安排基本一致。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2. 阶段性成果：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（一）数据资源成果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已完成476例受试者宏基因组数据的标准化处理与下游挖掘，构建了规模较大的肠道微生物源短肽资源库：共获得22582个MAGs，其中757个达到MIMAG高质量标准；去冗余后获得1971个种水平代表基因组，覆盖459例受试者。在此基础上完成全六框sORF预测与序列级精确去冗余，得到91392612条长度为5—50个氨基酸的非冗余多肽序列，每条序列均保留至来源基因组与临床样本的溯源信息，可直接用于抗菌肽预测与组间差异分析，亦可作为后续同类研究的参考数据集。</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（二）方法学成果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建立了"质量控制—去宿主—从头组装—多算法联合分箱—质量分级—种水平去冗余—sORF预测—序列级精确去冗余"的全自动分析流程（SLURM集群，48线程/150GB内存增强配置），具备良好的可重复性与可移植性。同时建立了"主要结局sORF_per_MAG＋次要结局Total_sORF＋偏倚诊断指标N_MAG"的三级指标体系，用于区分组装质量偏倚与真实生物学差异，为同类宏基因组短肽研究提供了方法参考。</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（三）阶段性分析结果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在年龄与性别严格匹配的265例亚队列及全476例队列中，四个队列共12项非参数检验均未发现sORF数量指标的组间差异（P=0.4291—0.9786）；主要结局指标sORF_per_MAG在匹配队列与全队列中的效应方向不一致。组间相对差异（匹配队列9.4%、全队列5.5%）远小于单个代表基因组间sORF产出量的固有差异（约21.3倍），提示本研究观测到的组间波动主要来源于组装质量与贡献基因组数量的差异，而非单位基因组编码密度的真实改变。该结果说明AD病程中微生物源短肽的总体编码容量保持稳定，后续分析应转向序列组成与功能亚类（即候选抗菌肽）而非总量层面，从而明确了下一步研究的技术方向。相关描述性统计与非参数检验结果已整理为表1与表2。</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（四）成果形式</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已形成可复现的分析脚本与分析记录；完成模型训练所需正负样本数据集的整理（1085条阳性、58776条阴性）；完成候选抗菌肽组间差异分析的统计方案设计。阶段性成果中暂无以第一作者公开发表的学术论文。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3. 公开发表学术论文情况：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暂无以第一作者公开发表的学术论文，亦无以本研究为基础的投稿记录。目前已具备完整的数据资源与分析框架，计划在完成候选抗菌肽预测与组间差异分析后，以第一作者撰写并投稿SCI收录论文1篇，投稿方向为微生物组学与生物信息学领域国际期刊；学位论文计划于2027年上半年完成初稿并申请预答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top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4. 尚需完成的研究工作（包括内容、方案）：</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（一）DeepMetaAMP模型的训练与性能评估</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完成模型训练、超参数调优与独立验证。方案：以ESM-2蛋白质语言模型提取序列表征，引入Transformer/BiLSTM编码器与注意力池化层实现分类；正样本采用c_AMPs-prediction的1085条抗菌肽并补充APD3、DRAMP与AMPSphere序列，负样本采用58776条non-AMPs序列；以CD-HIT在40%一致性阈值下划分训练集、验证集与测试集，避免同源序列泄漏；采用AdamW优化器与Focal Loss缓解正负样本不平衡；以AUC、F1、Precision@k与MCC综合评价，并以AMPSphere序列构建外部独立测试集检验泛化能力。</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（二）全量多肽的批量推理与候选抗菌肽筛选</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对91392612条非冗余多肽完成预测并筛选候选抗菌肽。方案：采用GPU半精度分批推理以控制显存占用与运行时间；依据验证集确定分类阈值并保留高置信度候选序列；将候选序列与DRAMP、APD3、AMPSphere进行同源比对，剔除已知抗菌肽家族序列后保留新颖候选；统计候选抗菌肽的长度分布、净电荷、疏水矩等理化性质及其物种归属。</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（三）候选抗菌肽的组间差异分析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内容：解析候选抗菌肽在AD病程中的丰度与组成差异。方案：以Bowtie2/BWA将各样本clean reads回贴至1971个代表基因组，采用CoverM计算候选sORF的覆盖度与丰度，构建样本×候选抗菌肽丰度矩阵并进行中心化对数比（CLR）变换；在四个队列中分别以Kruskal-Wallis H检验（五阶段比较）与双尾Mann-Whitney U检验（NC对AD比较）评估组间差异，采用Benjamini-Hochberg法控制错误发现率，以Cliff's delta报告效应量；同时以PCoA与PERMANOVA评估整体组成差异，并以随机森林或XGBoost结合交叉验证评估候选抗菌肽对分组状态的判别能力。</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（四）分阶段特征刻画与临床指标关联</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刻画候选抗菌肽随病程演变的动态特征。方案：采用Jonckheere-Terpstra趋势检验评估候选抗菌肽在NC→SCS→SCD→MCI→AD序列上的单调趋势；将显著候选抗菌肽的相对丰度与MMSE、MoCA评分进行偏相关分析（校正年龄、性别、BMI与用药情况），识别与认知功能相关的候选分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（五）可解释性分析与生物学验证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阐明候选抗菌肽的序列决定因素并评估其可信度。方案：以注意力权重与SHAP值定位对分类贡献关键的氨基酸位点，采用MEME挖掘候选序列的保守基序并与已知抗菌肽家族比较；结合净电荷、疏水性与两亲性螺旋倾向等理化特征评估候选序列的合理性；在条件允许时联合合作课题组开展体外抑菌实验（MIC测定）验证部分候选序列。</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（六）学位论文撰写与答辩准备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完成学位论文撰写与成果发表。方案：按Introduction—Results—Discussion—Methods结构撰写SCI论文1篇并完成图表制作，在此基础上扩写学位论文；预计2027年1月—3月完成论文初稿，2027年4月完成修改并申请预答辩。</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（七）存在的问题与应对措施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去冗余后17例受试者无代表基因组入选。应对：在丰度层面的分析中改用全量22582个MAGs进行reads回贴，恢复样本覆盖，避免因参考集筛选造成样本缺失。</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候选抗菌肽的假阳性风险。应对：以同源过滤、理化性质一致性评估与外部独立测试集三重策略控制，并尽可能辅以体外实验验证。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深度学习模型在宏基因组长尾序列上的泛化能力。应对：采用多次随机种子重复训练与独立数据集验证，并报告性能的不确定性区间。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7"/>
          </w:tcPr>
          <w:p>
            <w:pPr>
              <w:spacing w:line="360" w:lineRule="auto"/>
              <w:jc w:val="left"/>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Ⅱ.导师指导情况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3"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1. </w:t>
            </w:r>
            <w:r>
              <w:fldChar w:fldCharType="begin"/>
            </w:r>
            <w:r>
              <w:instrText xml:space="preserve"> HYPERLINK \l "_top" \o "包括导师对论文内容的指导，在学术规范上采取的举措，对论文研究进度的督促等，重点说明论文存在问题及解决办法" </w:instrText>
            </w:r>
            <w:r>
              <w:fldChar w:fldCharType="separate"/>
            </w:r>
            <w:r>
              <w:rPr>
                <w:rStyle w:val="10"/>
                <w:rFonts w:hint="eastAsia" w:ascii="宋体" w:hAnsi="宋体"/>
                <w:b/>
                <w:color w:val="000000" w:themeColor="text1"/>
                <w:sz w:val="24"/>
                <w14:textFill>
                  <w14:solidFill>
                    <w14:schemeClr w14:val="tx1"/>
                  </w14:solidFill>
                </w14:textFill>
              </w:rPr>
              <w:t>论文指导情况</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 xml:space="preserve">： </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fldChar w:fldCharType="begin">
                <w:ffData>
                  <w:name w:val="文字2"/>
                  <w:enabled/>
                  <w:calcOnExit w:val="0"/>
                  <w:textInput/>
                </w:ffData>
              </w:fldChar>
            </w:r>
            <w:r>
              <w:rPr>
                <w:rFonts w:ascii="宋体" w:hAnsi="宋体"/>
                <w:color w:val="000000" w:themeColor="text1"/>
                <w:sz w:val="24"/>
                <w14:textFill>
                  <w14:solidFill>
                    <w14:schemeClr w14:val="tx1"/>
                  </w14:solidFill>
                </w14:textFill>
              </w:rPr>
              <w:instrText xml:space="preserve"> </w:instrText>
            </w:r>
            <w:r>
              <w:rPr>
                <w:rFonts w:hint="eastAsia" w:ascii="宋体" w:hAnsi="宋体"/>
                <w:color w:val="000000" w:themeColor="text1"/>
                <w:sz w:val="24"/>
                <w14:textFill>
                  <w14:solidFill>
                    <w14:schemeClr w14:val="tx1"/>
                  </w14:solidFill>
                </w14:textFill>
              </w:rPr>
              <w:instrText xml:space="preserve">FORMTEXT</w:instrText>
            </w:r>
            <w:r>
              <w:rPr>
                <w:rFonts w:ascii="宋体" w:hAnsi="宋体"/>
                <w:color w:val="000000" w:themeColor="text1"/>
                <w:sz w:val="24"/>
                <w14:textFill>
                  <w14:solidFill>
                    <w14:schemeClr w14:val="tx1"/>
                  </w14:solidFill>
                </w14:textFill>
              </w:rPr>
              <w:instrText xml:space="preserve"> </w:instrText>
            </w:r>
            <w:r>
              <w:rPr>
                <w:rFonts w:ascii="宋体" w:hAnsi="宋体"/>
                <w:color w:val="000000" w:themeColor="text1"/>
                <w:sz w:val="24"/>
                <w14:textFill>
                  <w14:solidFill>
                    <w14:schemeClr w14:val="tx1"/>
                  </w14:solidFill>
                </w14:textFill>
              </w:rPr>
              <w:fldChar w:fldCharType="separate"/>
            </w:r>
            <w:r>
              <w:rPr>
                <w:rFonts w:ascii="宋体" w:hAnsi="宋体"/>
                <w:color w:val="000000" w:themeColor="text1"/>
                <w:sz w:val="24"/>
                <w14:textFill>
                  <w14:solidFill>
                    <w14:schemeClr w14:val="tx1"/>
                  </w14:solidFill>
                </w14:textFill>
              </w:rPr>
              <w:t>     </w:t>
            </w:r>
            <w:r>
              <w:rPr>
                <w:rFonts w:ascii="宋体" w:hAnsi="宋体"/>
                <w:color w:val="000000" w:themeColor="text1"/>
                <w:sz w:val="24"/>
                <w14:textFill>
                  <w14:solidFill>
                    <w14:schemeClr w14:val="tx1"/>
                  </w14:solidFill>
                </w14:textFill>
              </w:rPr>
              <w:fldChar w:fldCharType="end"/>
            </w:r>
            <w:bookmarkStart w:id="1" w:name="_GoBack"/>
            <w:bookmarkEnd w:id="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2. </w:t>
            </w:r>
            <w:r>
              <w:fldChar w:fldCharType="begin"/>
            </w:r>
            <w:r>
              <w:instrText xml:space="preserve"> HYPERLINK \l "_top" \o "对申请人科研情况及论文已完成情况的总体评价，并就是否同意其参加预答辩做出明确意见" </w:instrText>
            </w:r>
            <w:r>
              <w:fldChar w:fldCharType="separate"/>
            </w:r>
            <w:r>
              <w:rPr>
                <w:rStyle w:val="10"/>
                <w:rFonts w:hint="eastAsia" w:ascii="宋体" w:hAnsi="宋体"/>
                <w:b/>
                <w:color w:val="000000" w:themeColor="text1"/>
                <w:sz w:val="24"/>
                <w14:textFill>
                  <w14:solidFill>
                    <w14:schemeClr w14:val="tx1"/>
                  </w14:solidFill>
                </w14:textFill>
              </w:rPr>
              <w:t>导师综合评语</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w:t>
            </w: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导师签字：                   </w:t>
            </w:r>
            <w:sdt>
              <w:sdtPr>
                <w:rPr>
                  <w:rFonts w:hint="eastAsia" w:ascii="宋体" w:hAnsi="宋体"/>
                  <w:color w:val="000000" w:themeColor="text1"/>
                  <w:sz w:val="24"/>
                  <w14:textFill>
                    <w14:solidFill>
                      <w14:schemeClr w14:val="tx1"/>
                    </w14:solidFill>
                  </w14:textFill>
                </w:rPr>
                <w:id w:val="-1606567877"/>
                <w:placeholder>
                  <w:docPart w:val="A73326E718AF486A99F7A88590C3752E"/>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年   月   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000" w:type="pct"/>
            <w:gridSpan w:val="7"/>
            <w:tcBorders>
              <w:bottom w:val="nil"/>
            </w:tcBorders>
          </w:tcPr>
          <w:p>
            <w:pPr>
              <w:spacing w:line="360" w:lineRule="auto"/>
              <w:jc w:val="left"/>
              <w:rPr>
                <w:rFonts w:hint="eastAsia"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Ⅲ.评议情况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检查小组成员</w:t>
            </w: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w:t>
            </w:r>
          </w:p>
        </w:tc>
        <w:tc>
          <w:tcPr>
            <w:tcW w:w="620" w:type="pct"/>
            <w:gridSpan w:val="2"/>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姓名</w:t>
            </w:r>
          </w:p>
        </w:tc>
        <w:tc>
          <w:tcPr>
            <w:tcW w:w="547"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职称</w:t>
            </w:r>
          </w:p>
        </w:tc>
        <w:tc>
          <w:tcPr>
            <w:tcW w:w="1020"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现从事专业</w:t>
            </w:r>
          </w:p>
        </w:tc>
        <w:tc>
          <w:tcPr>
            <w:tcW w:w="2106"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组长</w:t>
            </w: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组员</w:t>
            </w: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hint="eastAsia"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中期检查意见：</w:t>
            </w:r>
            <w:r>
              <w:rPr>
                <w:rFonts w:hint="eastAsia" w:ascii="宋体" w:hAnsi="宋体"/>
                <w:color w:val="000000" w:themeColor="text1"/>
                <w:sz w:val="24"/>
                <w14:textFill>
                  <w14:solidFill>
                    <w14:schemeClr w14:val="tx1"/>
                  </w14:solidFill>
                </w14:textFill>
              </w:rPr>
              <w:t>（若论文工作进展不顺利，请对论文存在的问题做出详尽说明）</w:t>
            </w:r>
          </w:p>
          <w:p>
            <w:pPr>
              <w:snapToGrid w:val="0"/>
              <w:spacing w:before="240" w:after="240"/>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jc w:val="center"/>
        </w:trPr>
        <w:tc>
          <w:tcPr>
            <w:tcW w:w="5000" w:type="pct"/>
            <w:gridSpan w:val="7"/>
            <w:tcBorders>
              <w:top w:val="nil"/>
              <w:bottom w:val="nil"/>
            </w:tcBorders>
          </w:tcPr>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是否</w:t>
            </w:r>
            <w:r>
              <w:rPr>
                <w:rFonts w:hint="eastAsia" w:ascii="宋体" w:hAnsi="宋体"/>
                <w:color w:val="000000" w:themeColor="text1"/>
                <w:sz w:val="24"/>
                <w14:textFill>
                  <w14:solidFill>
                    <w14:schemeClr w14:val="tx1"/>
                  </w14:solidFill>
                </w14:textFill>
              </w:rPr>
              <w:t>同意该生</w:t>
            </w:r>
            <w:r>
              <w:rPr>
                <w:rFonts w:ascii="宋体" w:hAnsi="宋体"/>
                <w:color w:val="000000" w:themeColor="text1"/>
                <w:sz w:val="24"/>
                <w14:textFill>
                  <w14:solidFill>
                    <w14:schemeClr w14:val="tx1"/>
                  </w14:solidFill>
                </w14:textFill>
              </w:rPr>
              <w:t>参加</w:t>
            </w:r>
            <w:r>
              <w:rPr>
                <w:rFonts w:hint="eastAsia" w:ascii="宋体" w:hAnsi="宋体"/>
                <w:color w:val="000000" w:themeColor="text1"/>
                <w:sz w:val="24"/>
                <w14:textFill>
                  <w14:solidFill>
                    <w14:schemeClr w14:val="tx1"/>
                  </w14:solidFill>
                </w14:textFill>
              </w:rPr>
              <w:t>论文</w:t>
            </w:r>
            <w:r>
              <w:rPr>
                <w:rFonts w:ascii="宋体" w:hAnsi="宋体"/>
                <w:color w:val="000000" w:themeColor="text1"/>
                <w:sz w:val="24"/>
                <w14:textFill>
                  <w14:solidFill>
                    <w14:schemeClr w14:val="tx1"/>
                  </w14:solidFill>
                </w14:textFill>
              </w:rPr>
              <w:t>预答辩</w: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5" o:spt="201" alt="" type="#_x0000_t201" style="height:19.5pt;width:54pt;" o:ole="t" filled="f" o:preferrelative="t" stroked="f" coordsize="21600,21600">
                  <v:path/>
                  <v:fill on="f" focussize="0,0"/>
                  <v:stroke on="f"/>
                  <v:imagedata r:id="rId11" o:title=""/>
                  <o:lock v:ext="edit" aspectratio="t"/>
                  <w10:wrap type="none"/>
                  <w10:anchorlock/>
                </v:shape>
                <w:control r:id="rId10" w:name="CheckBox1" w:shapeid="_x0000_i1025"/>
              </w:objec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6" o:spt="201" alt="" type="#_x0000_t201" style="height:19.5pt;width:67.5pt;" o:ole="t" filled="f" o:preferrelative="t" stroked="f" coordsize="21600,21600">
                  <v:path/>
                  <v:fill on="f" focussize="0,0"/>
                  <v:stroke on="f"/>
                  <v:imagedata r:id="rId13" o:title=""/>
                  <o:lock v:ext="edit" aspectratio="t"/>
                  <w10:wrap type="none"/>
                  <w10:anchorlock/>
                </v:shape>
                <w:control r:id="rId12" w:name="CheckBox2" w:shapeid="_x0000_i1026"/>
              </w:object>
            </w:r>
          </w:p>
          <w:p>
            <w:pPr>
              <w:wordWrap w:val="0"/>
              <w:snapToGrid w:val="0"/>
              <w:spacing w:before="240"/>
              <w:ind w:right="580" w:rightChars="276"/>
              <w:jc w:val="righ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检查组长（签字）：              </w:t>
            </w:r>
            <w:r>
              <w:rPr>
                <w:rFonts w:hint="eastAsia" w:ascii="宋体" w:hAnsi="宋体"/>
                <w:color w:val="000000" w:themeColor="text1"/>
                <w:sz w:val="24"/>
                <w:lang w:eastAsia="zh-CN"/>
                <w14:textFill>
                  <w14:solidFill>
                    <w14:schemeClr w14:val="tx1"/>
                  </w14:solidFill>
                </w14:textFill>
              </w:rPr>
              <w:t>培养单位</w:t>
            </w:r>
            <w:r>
              <w:rPr>
                <w:rFonts w:hint="eastAsia" w:ascii="宋体" w:hAnsi="宋体"/>
                <w:color w:val="000000" w:themeColor="text1"/>
                <w:sz w:val="24"/>
                <w14:textFill>
                  <w14:solidFill>
                    <w14:schemeClr w14:val="tx1"/>
                  </w14:solidFill>
                </w14:textFill>
              </w:rPr>
              <w:t xml:space="preserve">盖章            </w:t>
            </w:r>
          </w:p>
          <w:p>
            <w:pPr>
              <w:snapToGrid w:val="0"/>
              <w:spacing w:before="240"/>
              <w:ind w:right="580" w:rightChars="276"/>
              <w:jc w:val="right"/>
              <w:rPr>
                <w:rFonts w:ascii="宋体" w:hAnsi="宋体"/>
                <w:b/>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sdt>
              <w:sdtPr>
                <w:rPr>
                  <w:rFonts w:hint="eastAsia" w:ascii="宋体" w:hAnsi="宋体"/>
                  <w:color w:val="000000" w:themeColor="text1"/>
                  <w:sz w:val="24"/>
                  <w14:textFill>
                    <w14:solidFill>
                      <w14:schemeClr w14:val="tx1"/>
                    </w14:solidFill>
                  </w14:textFill>
                </w:rPr>
                <w:id w:val="-742332797"/>
                <w:placeholder>
                  <w:docPart w:val="674E411B5EB84156B8CC68F2AC0B258C"/>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年   月   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5000" w:type="pct"/>
            <w:gridSpan w:val="7"/>
            <w:tcBorders>
              <w:top w:val="nil"/>
            </w:tcBorders>
          </w:tcPr>
          <w:p>
            <w:pPr>
              <w:adjustRightInd w:val="0"/>
              <w:snapToGrid w:val="0"/>
              <w:rPr>
                <w:rFonts w:ascii="宋体" w:hAnsi="宋体"/>
                <w:color w:val="000000" w:themeColor="text1"/>
                <w:sz w:val="10"/>
                <w:szCs w:val="10"/>
                <w14:textFill>
                  <w14:solidFill>
                    <w14:schemeClr w14:val="tx1"/>
                  </w14:solidFill>
                </w14:textFill>
              </w:rPr>
            </w:pPr>
          </w:p>
        </w:tc>
      </w:tr>
    </w:tbl>
    <w:p>
      <w:pPr>
        <w:rPr>
          <w:rFonts w:ascii="宋体" w:hAnsi="宋体"/>
          <w:color w:val="000000" w:themeColor="text1"/>
          <w14:textFill>
            <w14:solidFill>
              <w14:schemeClr w14:val="tx1"/>
            </w14:solidFill>
          </w14:textFill>
        </w:rPr>
      </w:pPr>
    </w:p>
    <w:sectPr>
      <w:headerReference r:id="rId6" w:type="first"/>
      <w:footerReference r:id="rId7" w:type="first"/>
      <w:pgSz w:w="11906" w:h="16838"/>
      <w:pgMar w:top="1247" w:right="1418" w:bottom="1247" w:left="1418"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Roman 10cpi">
    <w:altName w:val="Lucida Console"/>
    <w:panose1 w:val="00000000000000000000"/>
    <w:charset w:val="00"/>
    <w:family w:val="modern"/>
    <w:pitch w:val="default"/>
    <w:sig w:usb0="00000000" w:usb1="00000000" w:usb2="00000000" w:usb3="00000000" w:csb0="0000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right" w:pos="9072"/>
        <w:tab w:val="clear" w:pos="8306"/>
      </w:tabs>
    </w:pPr>
    <w:r>
      <w:rPr>
        <w:kern w:val="0"/>
        <w:szCs w:val="21"/>
      </w:rPr>
      <w:fldChar w:fldCharType="begin"/>
    </w:r>
    <w:r>
      <w:rPr>
        <w:kern w:val="0"/>
        <w:szCs w:val="21"/>
      </w:rPr>
      <w:instrText xml:space="preserve"> DATE \@ "yyyy-MM-dd" </w:instrText>
    </w:r>
    <w:r>
      <w:rPr>
        <w:kern w:val="0"/>
        <w:szCs w:val="21"/>
      </w:rPr>
      <w:fldChar w:fldCharType="separate"/>
    </w:r>
    <w:r>
      <w:rPr>
        <w:kern w:val="0"/>
        <w:szCs w:val="21"/>
      </w:rPr>
      <w:t>2020-11-28</w:t>
    </w:r>
    <w:r>
      <w:rPr>
        <w:kern w:val="0"/>
        <w:szCs w:val="21"/>
      </w:rPr>
      <w:fldChar w:fldCharType="end"/>
    </w:r>
    <w:r>
      <w:rPr>
        <w:rFonts w:hint="eastAsia"/>
        <w:kern w:val="0"/>
        <w:szCs w:val="21"/>
      </w:rPr>
      <w:tab/>
    </w:r>
    <w:r>
      <w:rPr>
        <w:rFonts w:hint="eastAsia"/>
        <w:kern w:val="0"/>
        <w:szCs w:val="21"/>
      </w:rPr>
      <w:tab/>
    </w:r>
    <w:r>
      <w:rPr>
        <w:kern w:val="0"/>
        <w:szCs w:val="21"/>
      </w:rPr>
      <w:fldChar w:fldCharType="begin"/>
    </w:r>
    <w:r>
      <w:rPr>
        <w:kern w:val="0"/>
        <w:szCs w:val="21"/>
      </w:rPr>
      <w:instrText xml:space="preserve">PAGE   \* MERGEFORMAT</w:instrText>
    </w:r>
    <w:r>
      <w:rPr>
        <w:kern w:val="0"/>
        <w:szCs w:val="21"/>
      </w:rPr>
      <w:fldChar w:fldCharType="separate"/>
    </w:r>
    <w:r>
      <w:rPr>
        <w:kern w:val="0"/>
        <w:szCs w:val="21"/>
        <w:lang w:val="zh-CN"/>
      </w:rPr>
      <w:t>2</w:t>
    </w:r>
    <w:r>
      <w:rPr>
        <w:kern w:val="0"/>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2020-11-28</w:t>
    </w:r>
    <w:r>
      <w:fldChar w:fldCharType="end"/>
    </w: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2020-11-28</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FF"/>
    <w:rsid w:val="00001C5E"/>
    <w:rsid w:val="00016F09"/>
    <w:rsid w:val="000230BD"/>
    <w:rsid w:val="00025D77"/>
    <w:rsid w:val="00034BE7"/>
    <w:rsid w:val="000355FB"/>
    <w:rsid w:val="00046B7C"/>
    <w:rsid w:val="00052F3D"/>
    <w:rsid w:val="000552AD"/>
    <w:rsid w:val="0005737B"/>
    <w:rsid w:val="00064611"/>
    <w:rsid w:val="0007026D"/>
    <w:rsid w:val="00082368"/>
    <w:rsid w:val="00087372"/>
    <w:rsid w:val="000A291C"/>
    <w:rsid w:val="000B0FF5"/>
    <w:rsid w:val="000C0DBD"/>
    <w:rsid w:val="000C51DB"/>
    <w:rsid w:val="000E378D"/>
    <w:rsid w:val="00104A03"/>
    <w:rsid w:val="00106D3B"/>
    <w:rsid w:val="00120A5A"/>
    <w:rsid w:val="001219FF"/>
    <w:rsid w:val="00133073"/>
    <w:rsid w:val="00134E5E"/>
    <w:rsid w:val="001407B7"/>
    <w:rsid w:val="001415F7"/>
    <w:rsid w:val="001420E7"/>
    <w:rsid w:val="00144DBC"/>
    <w:rsid w:val="00164BF4"/>
    <w:rsid w:val="00186A9D"/>
    <w:rsid w:val="00187851"/>
    <w:rsid w:val="001935AC"/>
    <w:rsid w:val="00194079"/>
    <w:rsid w:val="001B2191"/>
    <w:rsid w:val="001B229F"/>
    <w:rsid w:val="001B48FA"/>
    <w:rsid w:val="001C2FFE"/>
    <w:rsid w:val="001D2C43"/>
    <w:rsid w:val="001F315A"/>
    <w:rsid w:val="001F7796"/>
    <w:rsid w:val="0021237F"/>
    <w:rsid w:val="00216077"/>
    <w:rsid w:val="00220CC9"/>
    <w:rsid w:val="00234D6F"/>
    <w:rsid w:val="002653E7"/>
    <w:rsid w:val="002721BA"/>
    <w:rsid w:val="002744E3"/>
    <w:rsid w:val="00284490"/>
    <w:rsid w:val="00291077"/>
    <w:rsid w:val="002972FE"/>
    <w:rsid w:val="002C2F77"/>
    <w:rsid w:val="002D1562"/>
    <w:rsid w:val="002D667A"/>
    <w:rsid w:val="002E07B8"/>
    <w:rsid w:val="002E5586"/>
    <w:rsid w:val="002F4189"/>
    <w:rsid w:val="003021C4"/>
    <w:rsid w:val="0031041D"/>
    <w:rsid w:val="00313A61"/>
    <w:rsid w:val="00316D58"/>
    <w:rsid w:val="00317C4A"/>
    <w:rsid w:val="00325BF6"/>
    <w:rsid w:val="00354631"/>
    <w:rsid w:val="00392505"/>
    <w:rsid w:val="00394F02"/>
    <w:rsid w:val="00395A67"/>
    <w:rsid w:val="00397EB5"/>
    <w:rsid w:val="003D08EB"/>
    <w:rsid w:val="003D5F74"/>
    <w:rsid w:val="003E571F"/>
    <w:rsid w:val="003F594C"/>
    <w:rsid w:val="00412F32"/>
    <w:rsid w:val="004277B7"/>
    <w:rsid w:val="004415C5"/>
    <w:rsid w:val="00442BEA"/>
    <w:rsid w:val="00466DFE"/>
    <w:rsid w:val="00481B23"/>
    <w:rsid w:val="00482757"/>
    <w:rsid w:val="004C08D7"/>
    <w:rsid w:val="004C379C"/>
    <w:rsid w:val="004D6796"/>
    <w:rsid w:val="004D6C97"/>
    <w:rsid w:val="004E1A2B"/>
    <w:rsid w:val="0050419B"/>
    <w:rsid w:val="005066EA"/>
    <w:rsid w:val="00512605"/>
    <w:rsid w:val="005159B4"/>
    <w:rsid w:val="00515E77"/>
    <w:rsid w:val="0053494E"/>
    <w:rsid w:val="00544F89"/>
    <w:rsid w:val="0054549D"/>
    <w:rsid w:val="00562084"/>
    <w:rsid w:val="00563579"/>
    <w:rsid w:val="005642DB"/>
    <w:rsid w:val="00572121"/>
    <w:rsid w:val="00580E49"/>
    <w:rsid w:val="00581C62"/>
    <w:rsid w:val="005A3F3A"/>
    <w:rsid w:val="005C134D"/>
    <w:rsid w:val="005D15CC"/>
    <w:rsid w:val="005F6419"/>
    <w:rsid w:val="00601A1B"/>
    <w:rsid w:val="0060242B"/>
    <w:rsid w:val="00602C4D"/>
    <w:rsid w:val="00602E2E"/>
    <w:rsid w:val="0060557D"/>
    <w:rsid w:val="00607596"/>
    <w:rsid w:val="006167DF"/>
    <w:rsid w:val="0061716E"/>
    <w:rsid w:val="006204F2"/>
    <w:rsid w:val="00637CB6"/>
    <w:rsid w:val="00655A61"/>
    <w:rsid w:val="00656A22"/>
    <w:rsid w:val="00667CFF"/>
    <w:rsid w:val="0067168D"/>
    <w:rsid w:val="00685A28"/>
    <w:rsid w:val="006A4315"/>
    <w:rsid w:val="006B412D"/>
    <w:rsid w:val="006C1439"/>
    <w:rsid w:val="006C4839"/>
    <w:rsid w:val="006F57F5"/>
    <w:rsid w:val="00722A81"/>
    <w:rsid w:val="00730BFF"/>
    <w:rsid w:val="00735276"/>
    <w:rsid w:val="0075244F"/>
    <w:rsid w:val="007638E9"/>
    <w:rsid w:val="00765262"/>
    <w:rsid w:val="00780B25"/>
    <w:rsid w:val="0078436C"/>
    <w:rsid w:val="007854DB"/>
    <w:rsid w:val="00790045"/>
    <w:rsid w:val="00794B46"/>
    <w:rsid w:val="007973B8"/>
    <w:rsid w:val="007A07CC"/>
    <w:rsid w:val="007A08B3"/>
    <w:rsid w:val="007A3AED"/>
    <w:rsid w:val="007B1F1D"/>
    <w:rsid w:val="007B295D"/>
    <w:rsid w:val="007B62CB"/>
    <w:rsid w:val="007C1833"/>
    <w:rsid w:val="007C1BCD"/>
    <w:rsid w:val="007C4B52"/>
    <w:rsid w:val="007E37E1"/>
    <w:rsid w:val="007E4F00"/>
    <w:rsid w:val="007E57A6"/>
    <w:rsid w:val="007F6195"/>
    <w:rsid w:val="00814511"/>
    <w:rsid w:val="00846182"/>
    <w:rsid w:val="0085342F"/>
    <w:rsid w:val="008557E0"/>
    <w:rsid w:val="00863255"/>
    <w:rsid w:val="00863CDE"/>
    <w:rsid w:val="0086431C"/>
    <w:rsid w:val="0087572F"/>
    <w:rsid w:val="00875A52"/>
    <w:rsid w:val="00876040"/>
    <w:rsid w:val="00884CAE"/>
    <w:rsid w:val="00891168"/>
    <w:rsid w:val="00891A69"/>
    <w:rsid w:val="008D09B9"/>
    <w:rsid w:val="008D7C1E"/>
    <w:rsid w:val="008D7EB6"/>
    <w:rsid w:val="008F402F"/>
    <w:rsid w:val="009034EB"/>
    <w:rsid w:val="0090787B"/>
    <w:rsid w:val="00930B95"/>
    <w:rsid w:val="00934E7D"/>
    <w:rsid w:val="00952176"/>
    <w:rsid w:val="00953F3D"/>
    <w:rsid w:val="00985C29"/>
    <w:rsid w:val="009923BC"/>
    <w:rsid w:val="009969DD"/>
    <w:rsid w:val="009C312A"/>
    <w:rsid w:val="009D79B7"/>
    <w:rsid w:val="009E6D86"/>
    <w:rsid w:val="009F7707"/>
    <w:rsid w:val="00A04D7B"/>
    <w:rsid w:val="00A21451"/>
    <w:rsid w:val="00A23B91"/>
    <w:rsid w:val="00A277DE"/>
    <w:rsid w:val="00A3352C"/>
    <w:rsid w:val="00A356BA"/>
    <w:rsid w:val="00A3696D"/>
    <w:rsid w:val="00A60E0F"/>
    <w:rsid w:val="00A66990"/>
    <w:rsid w:val="00A733AF"/>
    <w:rsid w:val="00A90FB2"/>
    <w:rsid w:val="00A91F64"/>
    <w:rsid w:val="00A92866"/>
    <w:rsid w:val="00AB07E8"/>
    <w:rsid w:val="00AB30CD"/>
    <w:rsid w:val="00AB3D61"/>
    <w:rsid w:val="00AC22B6"/>
    <w:rsid w:val="00AC3598"/>
    <w:rsid w:val="00AD435B"/>
    <w:rsid w:val="00AE3D6B"/>
    <w:rsid w:val="00B10E63"/>
    <w:rsid w:val="00B135CC"/>
    <w:rsid w:val="00B16B27"/>
    <w:rsid w:val="00B26191"/>
    <w:rsid w:val="00B26C70"/>
    <w:rsid w:val="00B275DD"/>
    <w:rsid w:val="00B366CE"/>
    <w:rsid w:val="00B57528"/>
    <w:rsid w:val="00B64616"/>
    <w:rsid w:val="00B739E1"/>
    <w:rsid w:val="00B811CE"/>
    <w:rsid w:val="00B85D24"/>
    <w:rsid w:val="00B87741"/>
    <w:rsid w:val="00B93E46"/>
    <w:rsid w:val="00BA3A5B"/>
    <w:rsid w:val="00BC1A12"/>
    <w:rsid w:val="00BD7B7E"/>
    <w:rsid w:val="00BE248A"/>
    <w:rsid w:val="00BE3A4F"/>
    <w:rsid w:val="00BE4A06"/>
    <w:rsid w:val="00BE6D18"/>
    <w:rsid w:val="00BF0CBD"/>
    <w:rsid w:val="00BF6823"/>
    <w:rsid w:val="00C0122E"/>
    <w:rsid w:val="00C134FB"/>
    <w:rsid w:val="00C16972"/>
    <w:rsid w:val="00C47B50"/>
    <w:rsid w:val="00C53208"/>
    <w:rsid w:val="00C5793A"/>
    <w:rsid w:val="00C72205"/>
    <w:rsid w:val="00C741C3"/>
    <w:rsid w:val="00C960AA"/>
    <w:rsid w:val="00CB152F"/>
    <w:rsid w:val="00CB4205"/>
    <w:rsid w:val="00CB794D"/>
    <w:rsid w:val="00CC41A5"/>
    <w:rsid w:val="00CE251D"/>
    <w:rsid w:val="00CF025F"/>
    <w:rsid w:val="00CF5D79"/>
    <w:rsid w:val="00D2173C"/>
    <w:rsid w:val="00D21775"/>
    <w:rsid w:val="00D21A68"/>
    <w:rsid w:val="00D2400F"/>
    <w:rsid w:val="00D24352"/>
    <w:rsid w:val="00D307E5"/>
    <w:rsid w:val="00D371AF"/>
    <w:rsid w:val="00D61365"/>
    <w:rsid w:val="00D627CF"/>
    <w:rsid w:val="00D70F10"/>
    <w:rsid w:val="00D73237"/>
    <w:rsid w:val="00DA5DF0"/>
    <w:rsid w:val="00DB321E"/>
    <w:rsid w:val="00DB39B9"/>
    <w:rsid w:val="00DB69D9"/>
    <w:rsid w:val="00DD24D1"/>
    <w:rsid w:val="00DE0E08"/>
    <w:rsid w:val="00DF1663"/>
    <w:rsid w:val="00E06BC2"/>
    <w:rsid w:val="00E119B3"/>
    <w:rsid w:val="00E252A1"/>
    <w:rsid w:val="00E27FEF"/>
    <w:rsid w:val="00E34372"/>
    <w:rsid w:val="00E53DDB"/>
    <w:rsid w:val="00E63E8A"/>
    <w:rsid w:val="00EA2FDB"/>
    <w:rsid w:val="00EA73AE"/>
    <w:rsid w:val="00EB10EE"/>
    <w:rsid w:val="00EB4EBA"/>
    <w:rsid w:val="00EB6945"/>
    <w:rsid w:val="00ED72E0"/>
    <w:rsid w:val="00EF7B31"/>
    <w:rsid w:val="00F149CC"/>
    <w:rsid w:val="00F31B53"/>
    <w:rsid w:val="00F5190A"/>
    <w:rsid w:val="00F542AB"/>
    <w:rsid w:val="00F61866"/>
    <w:rsid w:val="00F65A9C"/>
    <w:rsid w:val="00F768F3"/>
    <w:rsid w:val="00F851BE"/>
    <w:rsid w:val="00FA5634"/>
    <w:rsid w:val="00FC0DCB"/>
    <w:rsid w:val="00FD373D"/>
    <w:rsid w:val="0D97515E"/>
    <w:rsid w:val="2E7D0CC6"/>
    <w:rsid w:val="37081633"/>
    <w:rsid w:val="4DBF35BA"/>
    <w:rsid w:val="4F475ED0"/>
    <w:rsid w:val="55B442A0"/>
    <w:rsid w:val="6BAF0D64"/>
    <w:rsid w:val="73093581"/>
    <w:rsid w:val="74684A0C"/>
    <w:rsid w:val="78883A2B"/>
    <w:rsid w:val="79284EDE"/>
    <w:rsid w:val="7C66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Roman 10cpi"/>
      <w:szCs w:val="20"/>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Hyperlink"/>
    <w:basedOn w:val="8"/>
    <w:qFormat/>
    <w:uiPriority w:val="0"/>
    <w:rPr>
      <w:color w:val="10243F" w:themeColor="text2" w:themeShade="80"/>
      <w:u w:val="none"/>
    </w:rPr>
  </w:style>
  <w:style w:type="paragraph" w:customStyle="1" w:styleId="11">
    <w:name w:val="Char Char Char Char Char Char Char"/>
    <w:basedOn w:val="1"/>
    <w:qFormat/>
    <w:uiPriority w:val="0"/>
    <w:pPr>
      <w:tabs>
        <w:tab w:val="left" w:pos="360"/>
      </w:tabs>
      <w:spacing w:line="360" w:lineRule="auto"/>
    </w:pPr>
    <w:rPr>
      <w:sz w:val="24"/>
    </w:rPr>
  </w:style>
  <w:style w:type="paragraph" w:customStyle="1" w:styleId="12">
    <w:name w:val="Char"/>
    <w:basedOn w:val="1"/>
    <w:qFormat/>
    <w:uiPriority w:val="0"/>
    <w:pPr>
      <w:tabs>
        <w:tab w:val="left" w:pos="360"/>
      </w:tabs>
      <w:spacing w:line="360" w:lineRule="auto"/>
    </w:pPr>
    <w:rPr>
      <w:sz w:val="24"/>
    </w:rPr>
  </w:style>
  <w:style w:type="character" w:styleId="13">
    <w:name w:val="Placeholder Text"/>
    <w:semiHidden/>
    <w:qFormat/>
    <w:uiPriority w:val="99"/>
    <w:rPr>
      <w:color w:val="808080"/>
    </w:rPr>
  </w:style>
  <w:style w:type="character" w:customStyle="1" w:styleId="14">
    <w:name w:val="页眉 Char"/>
    <w:basedOn w:val="8"/>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3.wmf"/><Relationship Id="rId12" Type="http://schemas.openxmlformats.org/officeDocument/2006/relationships/control" Target="activeX/activeX2.xml"/><Relationship Id="rId11" Type="http://schemas.openxmlformats.org/officeDocument/2006/relationships/image" Target="media/image2.wmf"/><Relationship Id="rId10" Type="http://schemas.openxmlformats.org/officeDocument/2006/relationships/control" Target="activeX/activeX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03&#65306;&#24320;&#39064;&#21450;&#20013;&#26399;&#26816;&#26597;&#24037;&#20316;&#65288;2019&#24180;11&#26376;&#20197;&#21518;&#65289;\&#20013;&#26399;&#26816;&#26597;\&#30740;&#23383;&#12308;2019&#12309;81&#21495;&#20851;&#20110;&#20570;&#22909;&#30740;&#31350;&#29983;&#27605;&#19994;&#65288;&#23398;&#20301;&#65289;&#35770;&#25991;&#20013;&#26399;&#26816;&#26597;&#24037;&#20316;&#30340;&#36890;&#30693;\&#38468;&#20214;2&#65306;&#40065;&#19996;&#22823;&#23398;&#30740;&#31350;&#29983;&#35770;&#25991;&#20013;&#26399;&#26816;&#26597;&#34920;.do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958A528A7E64B64A3447BE176E8F01F"/>
        <w:style w:val=""/>
        <w:category>
          <w:name w:val="常规"/>
          <w:gallery w:val="placeholder"/>
        </w:category>
        <w:types>
          <w:type w:val="bbPlcHdr"/>
        </w:types>
        <w:behaviors>
          <w:behavior w:val="content"/>
        </w:behaviors>
        <w:description w:val=""/>
        <w:guid w:val="{8D7C53F2-9DFF-4D87-AA4F-9F24E7363D94}"/>
      </w:docPartPr>
      <w:docPartBody>
        <w:p>
          <w:pPr>
            <w:pStyle w:val="5"/>
          </w:pPr>
          <w:r>
            <w:rPr>
              <w:rStyle w:val="4"/>
              <w:rFonts w:hint="eastAsia"/>
              <w:color w:val="000000" w:themeColor="text1"/>
              <w14:textFill>
                <w14:solidFill>
                  <w14:schemeClr w14:val="tx1"/>
                </w14:solidFill>
              </w14:textFill>
            </w:rPr>
            <w:t xml:space="preserve"> </w:t>
          </w:r>
        </w:p>
      </w:docPartBody>
    </w:docPart>
    <w:docPart>
      <w:docPartPr>
        <w:name w:val="E32E92D9AF95455C9F34A23FAEC8C034"/>
        <w:style w:val=""/>
        <w:category>
          <w:name w:val="常规"/>
          <w:gallery w:val="placeholder"/>
        </w:category>
        <w:types>
          <w:type w:val="bbPlcHdr"/>
        </w:types>
        <w:behaviors>
          <w:behavior w:val="content"/>
        </w:behaviors>
        <w:description w:val=""/>
        <w:guid w:val="{53391388-E14E-47C2-AEBB-198108183524}"/>
      </w:docPartPr>
      <w:docPartBody>
        <w:p>
          <w:pPr>
            <w:pStyle w:val="6"/>
          </w:pPr>
          <w:r>
            <w:rPr>
              <w:rStyle w:val="4"/>
              <w:rFonts w:hint="eastAsia"/>
              <w:color w:val="000000" w:themeColor="text1"/>
              <w14:textFill>
                <w14:solidFill>
                  <w14:schemeClr w14:val="tx1"/>
                </w14:solidFill>
              </w14:textFill>
            </w:rPr>
            <w:t xml:space="preserve"> </w:t>
          </w:r>
        </w:p>
      </w:docPartBody>
    </w:docPart>
    <w:docPart>
      <w:docPartPr>
        <w:name w:val="6E6C994EDC294EEFA81376A4879A8390"/>
        <w:style w:val=""/>
        <w:category>
          <w:name w:val="常规"/>
          <w:gallery w:val="placeholder"/>
        </w:category>
        <w:types>
          <w:type w:val="bbPlcHdr"/>
        </w:types>
        <w:behaviors>
          <w:behavior w:val="content"/>
        </w:behaviors>
        <w:description w:val=""/>
        <w:guid w:val="{FEAD7589-DF72-480A-BDAF-3DF7F3138B90}"/>
      </w:docPartPr>
      <w:docPartBody>
        <w:p>
          <w:pPr>
            <w:pStyle w:val="8"/>
          </w:pPr>
          <w:r>
            <w:rPr>
              <w:rStyle w:val="4"/>
              <w:rFonts w:hint="eastAsia"/>
              <w:color w:val="000000" w:themeColor="text1"/>
              <w14:textFill>
                <w14:solidFill>
                  <w14:schemeClr w14:val="tx1"/>
                </w14:solidFill>
              </w14:textFill>
            </w:rPr>
            <w:t xml:space="preserve"> </w:t>
          </w:r>
        </w:p>
      </w:docPartBody>
    </w:docPart>
    <w:docPart>
      <w:docPartPr>
        <w:name w:val="2C9F6B4CDE144387BE5BD766B9156B52"/>
        <w:style w:val=""/>
        <w:category>
          <w:name w:val="常规"/>
          <w:gallery w:val="placeholder"/>
        </w:category>
        <w:types>
          <w:type w:val="bbPlcHdr"/>
        </w:types>
        <w:behaviors>
          <w:behavior w:val="content"/>
        </w:behaviors>
        <w:description w:val=""/>
        <w:guid w:val="{FA919C84-AD21-41E3-ABD5-A55BB4188108}"/>
      </w:docPartPr>
      <w:docPartBody>
        <w:p>
          <w:pPr>
            <w:pStyle w:val="9"/>
          </w:pPr>
          <w:r>
            <w:rPr>
              <w:rStyle w:val="4"/>
              <w:rFonts w:hint="eastAsia"/>
              <w:color w:val="000000" w:themeColor="text1"/>
              <w14:textFill>
                <w14:solidFill>
                  <w14:schemeClr w14:val="tx1"/>
                </w14:solidFill>
              </w14:textFill>
            </w:rPr>
            <w:t xml:space="preserve"> </w:t>
          </w:r>
        </w:p>
      </w:docPartBody>
    </w:docPart>
    <w:docPart>
      <w:docPartPr>
        <w:name w:val="548B3A023D0C4D60A7CB4B9CBBCFD68E"/>
        <w:style w:val=""/>
        <w:category>
          <w:name w:val="常规"/>
          <w:gallery w:val="placeholder"/>
        </w:category>
        <w:types>
          <w:type w:val="bbPlcHdr"/>
        </w:types>
        <w:behaviors>
          <w:behavior w:val="content"/>
        </w:behaviors>
        <w:description w:val=""/>
        <w:guid w:val="{BBE884C9-0EAB-4431-A1B5-8472304BD226}"/>
      </w:docPartPr>
      <w:docPartBody>
        <w:p>
          <w:pPr>
            <w:pStyle w:val="10"/>
          </w:pPr>
          <w:r>
            <w:rPr>
              <w:rStyle w:val="4"/>
              <w:rFonts w:hint="eastAsia"/>
              <w:color w:val="000000" w:themeColor="text1"/>
              <w14:textFill>
                <w14:solidFill>
                  <w14:schemeClr w14:val="tx1"/>
                </w14:solidFill>
              </w14:textFill>
            </w:rPr>
            <w:t xml:space="preserve"> </w:t>
          </w:r>
        </w:p>
      </w:docPartBody>
    </w:docPart>
    <w:docPart>
      <w:docPartPr>
        <w:name w:val="C2E670130E2B4839B2B0F42952524893"/>
        <w:style w:val=""/>
        <w:category>
          <w:name w:val="常规"/>
          <w:gallery w:val="placeholder"/>
        </w:category>
        <w:types>
          <w:type w:val="bbPlcHdr"/>
        </w:types>
        <w:behaviors>
          <w:behavior w:val="content"/>
        </w:behaviors>
        <w:description w:val=""/>
        <w:guid w:val="{7A05914C-5B2E-48D2-B087-1960E1FCEE6A}"/>
      </w:docPartPr>
      <w:docPartBody>
        <w:p>
          <w:pPr>
            <w:pStyle w:val="12"/>
          </w:pPr>
          <w:r>
            <w:rPr>
              <w:rStyle w:val="4"/>
              <w:rFonts w:hint="eastAsia"/>
            </w:rPr>
            <w:t>单击此处输入日期。</w:t>
          </w:r>
        </w:p>
      </w:docPartBody>
    </w:docPart>
    <w:docPart>
      <w:docPartPr>
        <w:name w:val="A73326E718AF486A99F7A88590C3752E"/>
        <w:style w:val=""/>
        <w:category>
          <w:name w:val="常规"/>
          <w:gallery w:val="placeholder"/>
        </w:category>
        <w:types>
          <w:type w:val="bbPlcHdr"/>
        </w:types>
        <w:behaviors>
          <w:behavior w:val="content"/>
        </w:behaviors>
        <w:description w:val=""/>
        <w:guid w:val="{4B5F4A9E-C060-43C6-B7E5-A2981BF1EA6C}"/>
      </w:docPartPr>
      <w:docPartBody>
        <w:p>
          <w:pPr>
            <w:pStyle w:val="35"/>
          </w:pPr>
          <w:r>
            <w:rPr>
              <w:rStyle w:val="4"/>
              <w:rFonts w:hint="eastAsia"/>
            </w:rPr>
            <w:t>单击此处输入日期。</w:t>
          </w:r>
        </w:p>
      </w:docPartBody>
    </w:docPart>
    <w:docPart>
      <w:docPartPr>
        <w:name w:val="674E411B5EB84156B8CC68F2AC0B258C"/>
        <w:style w:val=""/>
        <w:category>
          <w:name w:val="常规"/>
          <w:gallery w:val="placeholder"/>
        </w:category>
        <w:types>
          <w:type w:val="bbPlcHdr"/>
        </w:types>
        <w:behaviors>
          <w:behavior w:val="content"/>
        </w:behaviors>
        <w:description w:val=""/>
        <w:guid w:val="{DBB0032E-8FA9-4688-816D-2565B17A8DD2}"/>
      </w:docPartPr>
      <w:docPartBody>
        <w:p>
          <w:pPr>
            <w:pStyle w:val="37"/>
          </w:pPr>
          <w:r>
            <w:rPr>
              <w:rStyle w:val="4"/>
              <w:rFonts w:hint="eastAsia"/>
            </w:rPr>
            <w:t>单击此处输入日期。</w:t>
          </w:r>
        </w:p>
      </w:docPartBody>
    </w:docPart>
    <w:docPart>
      <w:docPartPr>
        <w:name w:val="{2f59b618-efdb-4957-9fea-29a41f355dc7}"/>
        <w:style w:val=""/>
        <w:category>
          <w:name w:val="常规"/>
          <w:gallery w:val="placeholder"/>
        </w:category>
        <w:types>
          <w:type w:val="bbPlcHdr"/>
        </w:types>
        <w:behaviors>
          <w:behavior w:val="content"/>
        </w:behaviors>
        <w:description w:val=""/>
        <w:guid w:val="{2f59b618-efdb-4957-9fea-29a41f355dc7}"/>
      </w:docPartPr>
      <w:docPartBody>
        <w:p>
          <w:pPr>
            <w:pStyle w:val="39"/>
          </w:pPr>
          <w:r>
            <w:rPr>
              <w:rStyle w:val="4"/>
              <w:rFonts w:hint="eastAsia"/>
              <w:color w:val="000000" w:themeColor="text1"/>
              <w14:textFill>
                <w14:solidFill>
                  <w14:schemeClr w14:val="tx1"/>
                </w14:solidFill>
              </w14:textFill>
            </w:rPr>
            <w:t>选择一项</w:t>
          </w:r>
        </w:p>
      </w:docPartBody>
    </w:docPart>
    <w:docPart>
      <w:docPartPr>
        <w:name w:val="{6e0e0075-fb22-4977-a1d0-5c08c5a7b711}"/>
        <w:style w:val=""/>
        <w:category>
          <w:name w:val="常规"/>
          <w:gallery w:val="placeholder"/>
        </w:category>
        <w:types>
          <w:type w:val="bbPlcHdr"/>
        </w:types>
        <w:behaviors>
          <w:behavior w:val="content"/>
        </w:behaviors>
        <w:description w:val=""/>
        <w:guid w:val="{6e0e0075-fb22-4977-a1d0-5c08c5a7b711}"/>
      </w:docPartPr>
      <w:docPartBody>
        <w:p>
          <w:pPr>
            <w:pStyle w:val="9"/>
          </w:pPr>
          <w:r>
            <w:rPr>
              <w:rStyle w:val="4"/>
              <w:rFonts w:hint="eastAsia"/>
              <w:color w:val="000000" w:themeColor="text1"/>
              <w14:textFill>
                <w14:solidFill>
                  <w14:schemeClr w14:val="tx1"/>
                </w14:solidFill>
              </w14:textFil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909"/>
    <w:rsid w:val="00236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semiHidden/>
    <w:uiPriority w:val="99"/>
    <w:rPr>
      <w:color w:val="808080"/>
    </w:rPr>
  </w:style>
  <w:style w:type="paragraph" w:customStyle="1" w:styleId="5">
    <w:name w:val="4958A528A7E64B64A3447BE176E8F01F"/>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32E92D9AF95455C9F34A23FAEC8C03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C5169995B6845958020BC87A04635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6E6C994EDC294EEFA81376A4879A839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2C9F6B4CDE144387BE5BD766B9156B5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548B3A023D0C4D60A7CB4B9CBBCFD68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A7B4F818F1E04C1981C594159093464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C2E670130E2B4839B2B0F4295252489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E0A79E2951E14B6EA53AA45BA1D1054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617583FBB6AD4CCA8CC408962D858AC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1A5FD0C010F749B98E56ECF67E37963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0755683D9A474D6F8408350A2905A13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A28114246FC04746924058C4ABDAC5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B9676EE7DD27426F9495A9893E2C55D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E7B8B3FADAE64815B38A04CDC474BA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C373B09108F249F6BCCEC25CD914F7E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6A5E72DABE424A6EBE3734D15E88004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36570078A0CA4618A8DA90A04DF0EDB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0AF9420D5E8B4AD9BA89E8D8486751C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BDF0FBE83BC1411FBF9FED7EF43544C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3D1437F010584AE09949C95FE74E528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6871E79DAB93419781E65C29C9510B0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B0E94DDF6D71484B8FF44930CD89AA7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97C511BCF848448A960897D99C9B801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855E0BD752847D39C8E6540632774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130F794F50514F14BBFA4837B78E08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3D0312A9148F4F06BE320C7435619EF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78C1E6AB69FD4C9AA31E88A35D3B545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BA11B11E91464ABA84B6F10EE78DB8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AA5BE432E93E45388264500D332F2CC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A73326E718AF486A99F7A88590C3752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179ACA8328AF4398B1F9FA4C5770384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674E411B5EB84156B8CC68F2AC0B258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67C9597E90184F6381C3835E05D7C3E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DB8AC3C81190413FB61A81D726AB03D2"/>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002ABF-2B0C-44CF-A71B-9C1C5CD9341A}">
  <ds:schemaRefs/>
</ds:datastoreItem>
</file>

<file path=docProps/app.xml><?xml version="1.0" encoding="utf-8"?>
<Properties xmlns="http://schemas.openxmlformats.org/officeDocument/2006/extended-properties" xmlns:vt="http://schemas.openxmlformats.org/officeDocument/2006/docPropsVTypes">
  <Template>附件2：鲁东大学研究生论文中期检查表.dotm</Template>
  <Company>刘竹青</Company>
  <Pages>4</Pages>
  <Words>307</Words>
  <Characters>575</Characters>
  <Lines>4</Lines>
  <Paragraphs>1</Paragraphs>
  <TotalTime>1</TotalTime>
  <ScaleCrop>false</ScaleCrop>
  <LinksUpToDate>false</LinksUpToDate>
  <CharactersWithSpaces>881</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2019-12-06T01:18:00Z</dcterms:created>
  <dc:creator>cheng</dc:creator>
  <dc:description>鲁东大学研究生毕业（学位）论文中期检查表</dc:description>
  <cp:lastModifiedBy>yuebo</cp:lastModifiedBy>
  <cp:lastPrinted>2009-12-03T08:29:00Z</cp:lastPrinted>
  <dcterms:modified xsi:type="dcterms:W3CDTF">2020-11-28T00:34:18Z</dcterms:modified>
  <dc:subject>鲁东大学研究生毕业（学位）论文中期检查表</dc:subject>
  <dc:title>http://www.grad.ldu.edu.cn/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