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47480455"/>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2026年9月19日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724"/>
        <w:gridCol w:w="123"/>
        <w:gridCol w:w="995"/>
        <w:gridCol w:w="986"/>
        <w:gridCol w:w="2270"/>
        <w:gridCol w:w="3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阿尔茨海默症（Alzheimer's disease, AD）以 β-淀粉样肽（Aβ）沉积、tau 异常磷酸化与慢性神经炎症为典型病理改变，其发生发展还与"肠—脑轴"介导的肠道微生物组改变密切相关。微生物基因组小开放阅读框编码的抗菌肽直接产生于肠腔，是连接微生物刺激与神经炎症的潜在效应分子。本研究据此把抗菌肽研究从通用序列预测推进到特定人群与病程阶段，并按认知阶段分层比较其丰度与组成变化。</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已有工作报道两者在菌群组成与功能通路上存在差异，但多停留在关联层面；按阶段分层并引入表达证据的抗菌肽研究较少，本研究即针对这一不足。</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识别 AD 患者与健康人群肠道微生物组编码的微生物源抗菌肽，阐明其在不同认知阶段的分布与组成差异，筛选 AD 组特有（AD 特异性）的抗菌肽。</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宏基因组数据处理与参考集构建：完成全队列数据的处理与物种注释。</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短肽库构建：预测小开放阅读框，经筛选与去冗余构建非冗余短肽库。</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多模型共识预测：以注意力机制、长短期记忆网络与语言模型三类结构独立预测，仅在三个模型中均为阳性的序列纳入候选集合。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分阶段差异分析与特有肽筛选：按 NC、SCS、SCD、MCI、AD 五个阶段比较丰度与组成差异，再以宏蛋白组表达证据二次去重，得到 AD 组特有（AD 特异性）的抗菌肽清单。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特有肽与 AD 的关联分析：参照乙酰胆碱酯酶（AChE）—Aβ 复合物分子模拟研究，按致病方向考察与 Aβ 的相互作用是否促进成核与聚集、与 AChE 外周阴离子位点结合是否推动成核、是否经炎症通路放大神经炎症。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结果整理与论文撰写：汇总候选名单、差异结果、特有肽清单与机制关联结果，完成学位论文与投稿论文。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w:t>
            </w:r>
            <w:r>
              <w:rPr>
                <w:rFonts w:hint="eastAsia" w:ascii="宋体" w:hAnsi="宋体"/>
                <w:b/>
                <w:color w:val="000000" w:themeColor="text1"/>
                <w:sz w:val="24"/>
                <w:lang w:val="en-US" w:eastAsia="zh-CN"/>
                <w14:textFill>
                  <w14:solidFill>
                    <w14:schemeClr w14:val="tx1"/>
                  </w14:solidFill>
                </w14:textFill>
              </w:rPr>
              <w:t>五</w:t>
            </w:r>
            <w:r>
              <w:rPr>
                <w:rFonts w:hint="eastAsia" w:ascii="宋体" w:hAnsi="宋体"/>
                <w:b/>
                <w:color w:val="000000" w:themeColor="text1"/>
                <w:sz w:val="24"/>
                <w14:textFill>
                  <w14:solidFill>
                    <w14:schemeClr w14:val="tx1"/>
                  </w14:solidFill>
                </w14:textFill>
              </w:rPr>
              <w:t>）工作进度与完成情况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数据与参考集构建：已完成。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短肽库构建：已完成，覆盖全队列、来源可追溯。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三模型共识预测：已完成，形成候选抗菌肽名单。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分阶段差异分析：已完成，获得随认知阶段变化明显的候选抗菌肽。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表达证据二次去重与特有肽筛选：已完成，形成 AD 特异性特有肽清单。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特有肽与 AD 的关联分析：进行中，方案已确定。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7. 结果整理与论文撰写：进行中，数据与图表已整理完毕。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总体进度与开题安排一致，后续工作不依赖新的数据生产，进度风险较小。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全队列数据的质量控制、去宿主、组装与分箱（MetaBAT2、MaxBin2、CONCOCT）与提纯去冗余，形成参考集，并完成小开放阅读框预测与去冗余形成覆盖全队列、来源可追溯的非冗余短肽库；流程全部脚本化，关键参数与版本记录在技术文档中。</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（二）预测结果与分阶段差异分析</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三类模型预测一致性良好，已按一致阳性形成候选抗菌肽集合，共识判定在保留候选规模的同时降低了单一模型的假阳性风险。分阶段比较已得到随病程变化明显的候选抗菌肽，并经表达证据二次去重形成 AD 组特有（AD 特异性）的抗菌肽清单。</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（三）机制关联分析进展</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已完成方案设计并启动实施：以分子对接与分子动力学模拟考察候选肽与 Aβ、AChE 外周阴离子位点的结合模式与复合物稳定性，按致病方向判断是否促进成核与聚集、是否把产物推向更毒的寡聚体，并结合文献比对分析免疫与炎症通路环节，形成三个可检验假设（结合 PAS 与 344—361 区段促进成核、结合 Aβ 生成区加速纤维化、放大神经炎症）。</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本阶段工作表明，以公开宏基因组队列为基础，结合多模型共识预测与宏蛋白组表达证据，可从肠道微生物组中筛选出具有阶段特征的候选抗菌肽，作为理解 AD 微生物组机制的观察对象与后续机制研究的起点。剩余工作以机制关联分析与论文撰写为主，风险可控。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lang w:val="en-US" w:eastAsia="zh-CN"/>
                <w14:textFill>
                  <w14:solidFill>
                    <w14:schemeClr w14:val="tx1"/>
                  </w14:solidFill>
                </w14:textFill>
              </w:rPr>
              <w:t>Wen SH, Ma HK, Shen L. Combined computational and spectroscopic analyses of the interactions between ginger compounds and bovine type I collagen. Food Chem. 2026 Aug 30;521:149910. doi: 10.1016/j.foodchem.2026.149910. Epub 2026 Jun 3. PMID: 42250547.</w:t>
            </w:r>
            <w:r>
              <w:rPr>
                <w:rFonts w:hint="eastAsia" w:cs="Times New Roman"/>
                <w:color w:val="000000" w:themeColor="text1"/>
                <w:sz w:val="24"/>
                <w:lang w:val="en-US" w:eastAsia="zh-CN"/>
                <w14:textFill>
                  <w14:solidFill>
                    <w14:schemeClr w14:val="tx1"/>
                  </w14:solidFill>
                </w14:textFill>
              </w:rPr>
              <w:t>（第一作者）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（一）AD 特异性特有肽与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内容：完成特有肽与 AD 发病机制的功能关联分析，形成关联结果清单与图表。方案：以分子对接与分子动力学模拟考察候选肽与 Aβ、AChE 外周阴离子位点的结合模式与复合物稳定性，按致病方向重点关注是否促进 Aβ 成核与聚集、是否把产物推向更毒的寡聚体，并结合文献比对分析免疫与炎症通路环节。预期产出：结合情况、稳定性评价与通路层面的解释，以及重点候选清单。</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结果整理、学位论文撰写与投稿论文准备。方案：将候选名单、差异结果、特有肽清单与机制关联结果汇总为完整的图表与结论体系，统一数据口径与图表规范，按学位论文规范完成撰写，并提炼方法学与分析框架的亮点整理为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预测结果可能存在假阳性：以多模型共识判定提高可信度，再用表达证据二次去重，并以机制关联分析对代表性候选肽做进一步考察；在论文中对各层证据强度分别说明。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机制关联分析的证据强度有限：以分子对接与动力学模拟、文献比对为主，按致病方向检验候选肽是否推动 Aβ 聚集与神经炎症，把研究定位为线索发现与假设提出，不夸大因果性。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pageBreakBefore/>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自开题以来，导师在选题与总体框架、研究方案与技术路线、阶段成果整理与学术规范等方面持续指导：协助确定以AD人群肠道微生物组为对象、以微生物源抗菌肽为切入点、按认知功能阶段开展比较研究的技术路线；针对单一模型预测易产生假阳性的问题，指导采用多模型独立预测；</w:t>
            </w:r>
            <w:r>
              <w:rPr>
                <w:rFonts w:hint="eastAsia" w:ascii="宋体" w:hAnsi="宋体"/>
                <w:color w:val="000000" w:themeColor="text1"/>
                <w:sz w:val="24"/>
                <w:lang w:val="en-US" w:eastAsia="zh-CN"/>
                <w14:textFill>
                  <w14:solidFill>
                    <w14:schemeClr w14:val="tx1"/>
                  </w14:solidFill>
                </w14:textFill>
              </w:rPr>
              <w:t>论文进展中</w:t>
            </w:r>
            <w:r>
              <w:rPr>
                <w:rFonts w:ascii="宋体" w:hAnsi="宋体"/>
                <w:color w:val="000000" w:themeColor="text1"/>
                <w:sz w:val="24"/>
                <w14:textFill>
                  <w14:solidFill>
                    <w14:schemeClr w14:val="tx1"/>
                  </w14:solidFill>
                </w14:textFill>
              </w:rPr>
              <w:t>通过定期组会</w:t>
            </w:r>
            <w:r>
              <w:rPr>
                <w:rFonts w:hint="eastAsia" w:ascii="宋体" w:hAnsi="宋体"/>
                <w:color w:val="000000" w:themeColor="text1"/>
                <w:sz w:val="24"/>
                <w:lang w:val="en-US" w:eastAsia="zh-CN"/>
                <w14:textFill>
                  <w14:solidFill>
                    <w14:schemeClr w14:val="tx1"/>
                  </w14:solidFill>
                </w14:textFill>
              </w:rPr>
              <w:t>和单独课题讨论</w:t>
            </w:r>
            <w:r>
              <w:rPr>
                <w:rFonts w:ascii="宋体" w:hAnsi="宋体"/>
                <w:color w:val="000000" w:themeColor="text1"/>
                <w:sz w:val="24"/>
                <w14:textFill>
                  <w14:solidFill>
                    <w14:schemeClr w14:val="tx1"/>
                  </w14:solidFill>
                </w14:textFill>
              </w:rPr>
              <w:t>督促进度。目前主体分析已完成，机制关联分析正在推进，论文撰写同步进行。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2" w:hRule="atLeast"/>
          <w:jc w:val="center"/>
        </w:trPr>
        <w:tc>
          <w:tcPr>
            <w:tcW w:w="5000" w:type="pct"/>
            <w:gridSpan w:val="7"/>
            <w:tcBorders>
              <w:bottom w:val="nil"/>
            </w:tcBorders>
          </w:tcPr>
          <w:p>
            <w:pPr>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snapToGrid w:val="0"/>
              <w:spacing w:line="276" w:lineRule="auto"/>
              <w:ind w:firstLine="724" w:firstLineChars="302"/>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该生学习态度端正，科研作风严谨，能够独立查阅文献、设计分析方案并完成数据处理与建模工作，具备较好的生物信息学分析与英文论文写作基础，科研潜力良好。中期检查阶段已完成全队列宏基因组数据处理与微生物基因组参考集构建、微生物源短肽库构建、多模型共识预测、分阶段差异分析以及宏蛋白组表达证据二次去重与 AD 特异性特有抗菌肽筛选等主体工作，进度与开题计划一致</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后续工作安排合理。</w:t>
            </w: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19"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25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1872"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李向阳</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江婷婷</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副教授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孙杰</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高洪伟</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8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8pt;width:67.2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bookmarkStart w:id="1" w:name="_GoBack"/>
      <w:bookmarkEnd w:id="1"/>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man 10cpi">
    <w:altName w:val="Lucida Console"/>
    <w:panose1 w:val="00000000000000000000"/>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2026-09-19</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4CE0070"/>
    <w:rsid w:val="0D97515E"/>
    <w:rsid w:val="181C089E"/>
    <w:rsid w:val="2E7D0CC6"/>
    <w:rsid w:val="302830E7"/>
    <w:rsid w:val="37081633"/>
    <w:rsid w:val="396C0D76"/>
    <w:rsid w:val="4DBF35BA"/>
    <w:rsid w:val="4F475ED0"/>
    <w:rsid w:val="55B442A0"/>
    <w:rsid w:val="568A5206"/>
    <w:rsid w:val="62E60AB4"/>
    <w:rsid w:val="64BA7671"/>
    <w:rsid w:val="66D715E9"/>
    <w:rsid w:val="6BAF0D64"/>
    <w:rsid w:val="705A1860"/>
    <w:rsid w:val="73093581"/>
    <w:rsid w:val="74684A0C"/>
    <w:rsid w:val="78883A2B"/>
    <w:rsid w:val="79284EDE"/>
    <w:rsid w:val="7C661788"/>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6</Pages>
  <Words>1694</Words>
  <Characters>1989</Characters>
  <Lines>4</Lines>
  <Paragraphs>1</Paragraphs>
  <TotalTime>8</TotalTime>
  <ScaleCrop>false</ScaleCrop>
  <LinksUpToDate>false</LinksUpToDate>
  <CharactersWithSpaces>2086</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缩短了的永恒</cp:lastModifiedBy>
  <cp:lastPrinted>2009-12-03T08:29:00Z</cp:lastPrinted>
  <dcterms:modified xsi:type="dcterms:W3CDTF">2026-09-19T04:26:39Z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DABDE7FC36E6461F9D3A187E03B8DAED</vt:lpwstr>
  </property>
  <property fmtid="{D5CDD505-2E9C-101B-9397-08002B2CF9AE}" pid="4" name="KSOTemplateDocerSaveRecord">
    <vt:lpwstr>eyJoZGlkIjoiM2NjY2Q1YzM4MDM5YTkxM2FjYjdhODc3YWQyNmVkYTIiLCJ1c2VySWQiOiIxNDMwODMwNjQ5In0=</vt:lpwstr>
  </property>
</Properties>
</file>