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200" w:line="288" w:lineRule="auto"/>
        <w:jc w:val="center"/>
      </w:pPr>
      <w:r>
        <w:rPr>
          <w:rFonts w:ascii="Times New Roman" w:hAnsi="Times New Roman" w:eastAsia="微软雅黑"/>
          <w:b/>
          <w:i w:val="0"/>
          <w:color w:val="10305A"/>
          <w:sz w:val="48"/>
        </w:rPr>
        <w:t>抗菌肽与阿尔茨海默病三大问题的计算机制详解</w:t>
      </w:r>
    </w:p>
    <w:p>
      <w:pPr>
        <w:spacing w:before="0" w:after="480" w:line="324" w:lineRule="auto"/>
        <w:jc w:val="center"/>
      </w:pPr>
      <w:r>
        <w:rPr>
          <w:rFonts w:ascii="Times New Roman" w:hAnsi="Times New Roman" w:eastAsia="微软雅黑"/>
          <w:b w:val="0"/>
          <w:i w:val="0"/>
          <w:color w:val="555555"/>
          <w:sz w:val="26"/>
        </w:rPr>
        <w:t>分子动力学（MD）与量化计算（QM/DFT）为主的文献密集版方法学手册</w:t>
      </w:r>
    </w:p>
    <w:p>
      <w:pPr>
        <w:spacing w:before="0" w:after="600" w:line="324" w:lineRule="auto"/>
        <w:jc w:val="center"/>
      </w:pPr>
      <w:r>
        <w:rPr>
          <w:rFonts w:ascii="Times New Roman" w:hAnsi="Times New Roman" w:eastAsia="微软雅黑"/>
          <w:b/>
          <w:i w:val="0"/>
          <w:color w:val="1F2937"/>
          <w:sz w:val="24"/>
        </w:rPr>
        <w:t>只回答三个问题：① 抗菌肽与 Aβ 如何结合；② 抗菌肽与肠道菌群调控如何导致 AD；③ 抗菌肽如何穿过血脑屏障导致 AD。</w:t>
      </w:r>
    </w:p>
    <w:p>
      <w:pPr>
        <w:spacing w:before="0" w:after="60" w:line="324" w:lineRule="auto"/>
        <w:jc w:val="center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>生成时间（北京时间）：2026-09-26 09:40</w:t>
      </w:r>
    </w:p>
    <w:p>
      <w:pPr>
        <w:spacing w:before="0" w:after="60" w:line="324" w:lineRule="auto"/>
        <w:jc w:val="center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>范围：只回答三个命题；方法只含计算类（MD / 增强采样与自由能 / 对接与结构预测 / DFT-QM / 组学统计与机器学习）</w:t>
      </w:r>
    </w:p>
    <w:p>
      <w:pPr>
        <w:spacing w:before="0" w:after="60" w:line="324" w:lineRule="auto"/>
        <w:jc w:val="center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>引用文献：153 条（含 DOI / PMID / PMC 可核验条目）</w:t>
      </w:r>
    </w:p>
    <w:p>
      <w:pPr>
        <w:spacing w:before="0" w:after="60" w:line="324" w:lineRule="auto"/>
        <w:jc w:val="center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>生成脚本：code/make_triq_computational.py（模块：triq_common / triq_refs / triq_q1-q4 / triq_render / triq_render_pptx / triq_slides）</w:t>
      </w:r>
    </w:p>
    <w:p>
      <w:pPr>
        <w:spacing w:before="0" w:after="60" w:line="324" w:lineRule="auto"/>
        <w:jc w:val="center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>技能：Light-skills 23 项（light-literature-search / light-paper-writing / light-citation / light-figure / light-data-engineering 等） + find-skills 3.5M + docx + pptx + content-research-writer + doc-coauthoring</w:t>
      </w:r>
    </w:p>
    <w:p>
      <w:r>
        <w:br w:type="page"/>
      </w:r>
    </w:p>
    <w:p>
      <w:pPr>
        <w:spacing w:before="0" w:after="240" w:line="324" w:lineRule="auto"/>
        <w:jc w:val="center"/>
      </w:pPr>
      <w:r>
        <w:rPr>
          <w:rFonts w:ascii="Times New Roman" w:hAnsi="Times New Roman" w:eastAsia="微软雅黑"/>
          <w:b/>
          <w:i w:val="0"/>
          <w:color w:val="10305A"/>
          <w:sz w:val="32"/>
        </w:rPr>
        <w:t>目　录</w:t>
      </w:r>
    </w:p>
    <w:p>
      <w:pPr>
        <w:spacing w:before="0" w:after="4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3"/>
        </w:rPr>
        <w:t>阅读说明</w:t>
      </w:r>
    </w:p>
    <w:p>
      <w:pPr>
        <w:spacing w:before="0" w:after="4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3"/>
        </w:rPr>
        <w:t>第 0 章 三个问题 ↔ 计算方法总览（一页看懂）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三条最关键的提醒</w:t>
      </w:r>
    </w:p>
    <w:p>
      <w:pPr>
        <w:spacing w:before="0" w:after="4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3"/>
        </w:rPr>
        <w:t>第一篇　问题一：抗菌肽与 Aβ 如何结合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1.0 一句话答案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1.1 命题拆解：结合这件事包含五个可计算的层次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1.2 分子基础：双方各自长什么样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1.3 实验锚点：算出来的数要和谁对上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1.4 结合界面的推断：从实验到 hotspot 的推理链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1.5 计算方法 A：全原子分子动力学（核心方法）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1.6 计算方法 B：结合自由能（MM-PBSA/GBSA、FEP/TI、PMF）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1.7 计算方法 C：增强采样与动力学（越过势垒的必备工具）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1.8 计算方法 D：分子对接与结构预测（快速定位界面）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1.9 计算方法 E：量化计算（DFT / QM-MM / 片段化量子化学）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1.10 判据表与可检验预测（问题一）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1.11 这个问题的计算难点与不确定性</w:t>
      </w:r>
    </w:p>
    <w:p>
      <w:pPr>
        <w:spacing w:before="0" w:after="4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3"/>
        </w:rPr>
        <w:t>第二篇　问题二：抗菌肽与肠道菌群调控如何导致 AD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2.0 一句话答案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2.1 命题拆解：三条可计算的链路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2.2 实验锚点：算出来的差异要和谁对上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2.3 计算流水线：从原始读长到「AMP 差异 → 菌群调控」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2.4 判据表与可检验预测（问题二）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2.5 这个问题的计算难点与不确定性</w:t>
      </w:r>
    </w:p>
    <w:p>
      <w:pPr>
        <w:spacing w:before="0" w:after="4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3"/>
        </w:rPr>
        <w:t>第三篇　问题三：抗菌肽穿过血脑屏障如何导致 AD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3.0 一句话答案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3.1 命题拆解：把「穿过 BBB」拆成可计算的三个子问题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3.2 实验锚点：算出来的数要和谁对上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3.3 计算基础：把 BBB 膜建出来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3.4 核心计算 A：跨膜自由能剖面与渗透系数（PMF ＋ ISD）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3.5 核心计算 B：加速与增强采样（把稀有事件变成可统计事件）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3.6 核心计算 C：转运体与受体介导途径（更现实的通道）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3.7 核心计算 D：机器学习预测渗透性（与 MD 互证）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3.8 核心计算 E：穿越之后的后果（从分子到信号网络）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3.9 量化计算在 BBB 问题中的三个切入口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3.10 判据表与可检验预测（问题三）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3.11 这个问题的计算难点与不确定性</w:t>
      </w:r>
    </w:p>
    <w:p>
      <w:pPr>
        <w:spacing w:before="0" w:after="4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3"/>
        </w:rPr>
        <w:t>第四篇　计算工具、机时估算、可复现与质量门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4.1 软件版本总表（论文方法部分可直接引用）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4.2 机时与硬件估算（写基金预算/论文附录都用得上）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4.3 工作流与可复现性清单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4.4 验证、误差与不确定性量化（审稿人最关心的部分）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4.5 十条常见陷阱（写论文时逐条自查）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4.6 数据合规与伦理说明（模板段落）</w:t>
      </w:r>
    </w:p>
    <w:p>
      <w:pPr>
        <w:spacing w:before="0" w:after="4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3"/>
        </w:rPr>
        <w:t>附录 A　术语表（零基础可读）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A.1 计算与物理（问题一、三常用）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A.2 组学与统计（问题二常用）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A.3 三个问题的「一句话答案」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A.1 计算与物理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A.2 组学与统计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A.3 三个问题的「一句话答案」</w:t>
      </w:r>
    </w:p>
    <w:p>
      <w:pPr>
        <w:spacing w:before="120" w:after="12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3"/>
        </w:rPr>
        <w:t>参考文献　（共 153 条，按正文首次出现顺序编号）</w:t>
      </w:r>
    </w:p>
    <w:p>
      <w:r>
        <w:br w:type="page"/>
      </w:r>
    </w:p>
    <w:p>
      <w:pPr>
        <w:spacing w:before="320" w:after="16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34"/>
        </w:rPr>
        <w:t>阅读说明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本册的范围被刻意收窄：全篇只讨论三个命题——抗菌肽与 Aβ 的结合、抗菌肽与肠道菌群调控导致 AD、抗菌肽穿越血脑屏障（BBB）导致 AD。不展开 AD 流行病学、不展开临床试验、不展开与这三个问题无关的其他机制，以保证每一页都能直接回答上面的问题。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方法学只写计算类方法：分子动力学（MD）、增强采样与自由能计算、分子对接与结构预测、量化计算（DFT/QM-MM/片段化量子化学），以及与这三个问题直接相关的组学统计与机器学习建模。实验内容只作为计算结果的对照标尺（结合常数、纤维形态、菌群差异、PAMPA 通透性等）出现，不写实验操作细节。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每一节的组织顺序固定为四步：命题拆解（到底要算什么）→ 实验锚点（算出来的数与谁对得上）→ 计算方案与参数（怎么算，逐项给参数与理由）→ 判据与不确定性（什么结果算通过、什么情况不可信）。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文献标注方式：正文用方括号编号，编号与文末参考文献表一一对应；带 DOI/PMID/PMC 的条目可直接检索核验原文。</w:t>
      </w:r>
    </w:p>
    <w:p>
      <w:pPr>
        <w:spacing w:before="40" w:after="120" w:line="324" w:lineRule="auto"/>
        <w:ind w:firstLine="200"/>
      </w:pPr>
      <w:r>
        <w:rPr>
          <w:rFonts w:ascii="Times New Roman" w:hAnsi="Times New Roman" w:eastAsia="楷体"/>
          <w:b w:val="0"/>
          <w:i/>
          <w:color w:val="555555"/>
          <w:sz w:val="20"/>
        </w:rPr>
        <w:t>▶ 零基础读者可以先读第 0 章（总览表）与附录 A（术语表），再挑自己关心的问题读；已经熟悉 MD 的读者建议直接看每节的参数表与判据表。</w:t>
      </w:r>
    </w:p>
    <w:p>
      <w:pPr>
        <w:spacing w:before="320" w:after="16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34"/>
        </w:rPr>
        <w:t>第 0 章 三个问题 ↔ 计算方法总览（一页看懂）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下表把三个问题需要回答的物理量、可用的计算手段、计算输出、以及用来对标实验的量并列出来。建议先读这一张表，再进入各篇。参数细节见各篇的方法学小节与第 4 章的总表。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0-1　三个问题 ↔ 计算方法 ↔ 输出量 ↔ 判据（一页看懂）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问题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主要计算手段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算出来的量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和什么对得上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① 抗菌肽与 Aβ 如何结合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全原子 MD（1-10 μs，多重复）；伞形采样 / 元动力学求 PMF；MM-PBSA/GBSA 与残基分解；FEP/TI 突变循环；分子对接 + AlphaFold2/3；DFT/QM-MM 片段计算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ΔG_bind（kcal/mol）、K_D 估计、界面热点残基、二级结构转变、氢键/盐桥寿命、π-π 堆叠构型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SPRi 的 K_D、CD 的 β→无规卷曲转变、TEM/AFM 纤维形态、突变实验的活性变化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② 抗菌肽-肠道菌群调控如何导致 AD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宏基因组/宏转录组 AMP 挖掘（Macrel、AMPlify、LSTM+Attention+BERT 共识）；差异丰度（ANCOM-BC2/MaAsLin2/DESeq2）；共现网络（SparCC/SPIEC-EASI）；因果（中介分析、两样本 MR）；生态动力学 ODE（Lotka-Volterra/consumer-resource）；AMP-菌膜/LPS 的 MD 与 PMF；脂质 A-肽的 DFT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AMP 家族丰度差（log2FC、CLR）、菌群-AMP 共变边、抑制系数 k_i、插入自由能 ΔG(z)、AMP 与 lipid A 的结合能、机器学习分类 AUC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队列里 AD/MCI/健康人的菌群差异、粪便/血清 LPS 与 SCFA、无菌与抗生素小鼠的表型、MIC 数据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③ 抗菌肽穿过血脑屏障如何导致 AD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生理性脑内皮膜模型（含胆固醇/鞘脂/糖萼）MD；跨膜 PMF + 非均匀溶解度-扩散（ISD）渗透系数；加速采样（高温 MD、GaMD、SMD、Milestoning）；PEPT2/LRP1/RAGE 对接与 MM-PBSA；logBB / BBB score / CNS MPO 与图神经网络、语言模型预测；穿越后共聚集 MD 与 TLR4/FPR2 信号 ODE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ΔG(z) 自由能剖面、P_app（cm/s）、logBB、转运体结合热点、微胶质激活阈值、正反馈分岔点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PAMPA-BBB 的 P_e、体内脑/血浆分配比、脑膜炎与炎症模型中 BBB 通透性变化、claudin-5 与 ICAM-1 表达</w:t>
            </w:r>
          </w:p>
        </w:tc>
      </w:tr>
    </w:tbl>
    <w:p>
      <w:pPr>
        <w:spacing w:after="40"/>
      </w:pP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三条最关键的提醒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计算能算的是「能量与结构」，不能替代「因果」：MD 给出的是某一构型、某一力场、某一温度下的自由能，不是生物学结论本身。所有数值都必须有实验标尺（结合常数、MIC、PAMPA、体内浓度）与之对照。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三个问题对时间尺度要求不同：问题一（结合）需要 0.1-10 μs；问题二（菌群调控）需要「生态时间」（日-周），分子层面用 ODE 与网络模型而不是纯 MD；问题三（穿膜）需要跨越势垒的稀有事件，必须用增强采样，直接跑 MD 看不到。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所有计算必须可复现：写清力场版本、水模型、离子浓度、温度/压力耦合器、时间步、随机种子、软件版本；轨迹、检查点、输入文件与脚本一并归档。</w:t>
      </w:r>
    </w:p>
    <w:p>
      <w:pPr>
        <w:spacing w:before="320" w:after="16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34"/>
        </w:rPr>
        <w:t>第一篇　问题一：抗菌肽与 Aβ 如何结合</w:t>
      </w: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1.0 一句话答案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抗菌肽（AMP，典型如 LL-37、HD-6、HBD-1、HNP-1）与 Aβ 的结合是「静电牵引 ＋ 疏水锚定 ＋ 结构互补」三件事的叠加：Aβ42 在生理 pH 下带约 −3e 净电荷（D1、E3、D7、E11、E22 等），AMP 带 +2 至 +6e 正电荷，二者先在界面上被长程静电拉近，随后由 Aβ 的两个疏水核心（17-KLVFFA-22 与 30-36 AIIGLM）与 AMP 的疏水面（LL-37 的 F5/F6/F17/F27、HD-6 的 β-折叠面）形成疏水与芳香堆叠；结合的结果有两个方向——抑制成熟纤维形成，但可能稳定或形成新的毒性寡聚体（异源寡聚体 / 脱靶聚集）。计算上，能否把这条链路说清楚，取决于三件事：② 全原子 MD 能否采样出稳定的结合界面（μs 级），③ MM-PBSA 与伞形采样能否给出可对标 SPR 的自由能，④ DFT/QM-MM 能否把关键氢键与 π-π 的电子性质讲清楚。[1，2]</w:t>
      </w: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1.1 命题拆解：结合这件事包含五个可计算的层次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1-1　把「结合」拆成五个可计算的问题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层次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要回答的物理问题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主要计算手段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输出量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① 识别与靠近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两者在溶液中如何相互靠近？是静电导向还是随机碰撞？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长时间 MD；计算电荷分布、静电势面、扩散系数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相遇速率趋势、初始接触残基、驻留时间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② 界面构象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结合界面由哪些残基组成？AMP 的螺旋/β 面朝向哪一侧？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MD（多重复）＋界面接触频率＋结构聚类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热点残基列表、接触图、代表性复合物结构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③ 结合强度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ΔG_bind 有多大？与 K_D 是否一致？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MM-PBSA/GBSA；FEP/TI；伞形采样 PMF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ΔG_bind（kcal/mol）、K_D 估计、误差棒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④ 结合后的命运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结合后 Aβ 是继续成核、被锁定为寡聚体、还是被模板封端？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多肽体系 MD（2-8 条 Aβ ＋ AMP）；二级成核动力学模型；DMD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二级成核速率常数 k₂、纤维延伸速率、异源寡聚体比例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⑤ 电子层面细节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关键氢键/盐桥/π-π 的相互作用本质是什么？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DFT 片段模型、QM/MM、SAPT/EDA、NBO、AIM、NCI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相互作用能分解、电荷转移量、键临界点性质</w:t>
            </w:r>
          </w:p>
        </w:tc>
      </w:tr>
    </w:tbl>
    <w:p>
      <w:pPr>
        <w:spacing w:after="40"/>
      </w:pPr>
    </w:p>
    <w:p>
      <w:pPr>
        <w:spacing w:before="40" w:after="120" w:line="324" w:lineRule="auto"/>
        <w:ind w:firstLine="200"/>
      </w:pPr>
      <w:r>
        <w:rPr>
          <w:rFonts w:ascii="Times New Roman" w:hAnsi="Times New Roman" w:eastAsia="楷体"/>
          <w:b w:val="0"/>
          <w:i/>
          <w:color w:val="555555"/>
          <w:sz w:val="20"/>
        </w:rPr>
        <w:t>▶ 写作提示：一篇硕士论文不必五层全做，但必须说明「不做的那几层由谁负责」——例如 ①③ 由 MD ＋ MM-PBSA 承担，④ 由二级成核动力学或文献实验承担，⑤ 由 DFT 片段计算承担。</w:t>
      </w: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1.2 分子基础：双方各自长什么样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1.2.1 Aβ 的序列与电荷分布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Aβ42：DAEFRHDSGY¹⁰EVHHQKLVFF²⁰AEDVGSNKGA³⁰IIGLMVGGVV⁴²IA。要点：① N 端 1-16 区富含极性/带电残基，是金属（Cu²⁺、Zn²⁺）配位与静电相互作用的主要区域（His6、His13、His14 为关键配位位点）；② 中央疏水核心 17-KLVFFA-22 是 π-π 与疏水堆叠的核心（F19、F20）；③ 28-KGAIIGLM-35 与 36-42 段构成第二个疏水/β 段，是纤维延伸面；④ 生理 pH 下净电荷约 −3e，但在膜界面或金属结合后局部电荷与构象显著变化。Aβ40 与 Aβ42 的差别集中在 C 端两个额外残基（I41、A42），这使 Aβ42 更疏水、更易成核。[3]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1.2.2 相关的抗菌肽成员（本研究要覆盖的清单）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1-2　与 Aβ 有交叉作用的抗菌肽成员及已知特征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成员</w:t>
            </w:r>
          </w:p>
        </w:tc>
        <w:tc>
          <w:tcPr>
            <w:tcW w:type="dxa" w:w="1904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来源/长度</w:t>
            </w:r>
          </w:p>
        </w:tc>
        <w:tc>
          <w:tcPr>
            <w:tcW w:type="dxa" w:w="1904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结构特征</w:t>
            </w:r>
          </w:p>
        </w:tc>
        <w:tc>
          <w:tcPr>
            <w:tcW w:type="dxa" w:w="1904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与 Aβ 的已知相互作用</w:t>
            </w:r>
          </w:p>
        </w:tc>
        <w:tc>
          <w:tcPr>
            <w:tcW w:type="dxa" w:w="1904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计算切入点</w:t>
            </w:r>
          </w:p>
        </w:tc>
      </w:tr>
      <w:tr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LL-37（hCAP18 的 C 端片段）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人，37 aa，唯一的人源 cathelicidin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两亲性 α-螺旋（膜模拟环境中）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SPRi 显示与 Aβ42 特异结合；CD 显示阻止 Aβ42 转为 β 结构；TEM 显示抑制长直纤维；1:1 摩尔比可完全阻断 Aβ42 纤维形成；但可能稳定毒性寡聚体/异源寡聚体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人源最相关；MD ＋ MM-PBSA 主模型；DFT 片段研究其 F/K/R 残基与 Aβ 静电/芳香作用</w:t>
            </w:r>
          </w:p>
        </w:tc>
      </w:tr>
      <w:tr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HD-6（人 α-防御素 6）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人肠潘氏细胞，32 aa，三对二硫键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三股 β-折叠，可自组装成纳米网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与 Aβ、hIAPP、hCT 交叉成核，亚化学计量比即抑制聚集；保留抗菌活性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β 模板机制的理想模型；MD 研究 β-β 互补；DFT 研究二硫键约束下的界面</w:t>
            </w:r>
          </w:p>
        </w:tc>
      </w:tr>
      <w:tr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HBD-1（人 β-防御素 1）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人，广泛表达于黏膜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β-折叠 ＋ 三对二硫键，净电荷约 +3e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同样抑制 Aβ、hIAPP、hCT；抑制效率 Aβ &gt; hCT &gt; hIAPP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净电荷与 Aβ（−3e）的静电匹配是解释抑制差异的钥匙</w:t>
            </w:r>
          </w:p>
        </w:tc>
      </w:tr>
      <w:tr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HNP-1 / NP-3A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人中性粒细胞 / 兔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α-防御素，β-折叠富集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亚化学计量比抑制 Aβ、hIAPP、hCT 聚集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与 HD-6 对照，检验「like-interact-like」假说</w:t>
            </w:r>
          </w:p>
        </w:tc>
      </w:tr>
      <w:tr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Protegrin-1（PG-1）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猪白细胞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β-发夹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同时抑制 Aβ 聚集与微生物感染（体内外）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可作跨物种对照</w:t>
            </w:r>
          </w:p>
        </w:tc>
      </w:tr>
      <w:tr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Aβ 自身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APP 酶切产物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两亲、可形成孔道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本身具有抗菌活性（抗细菌/真菌），是先天免疫效应分子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把 Aβ 视为 AMP 的「自结合/自聚集」问题，与 AMP-Aβ 异源聚集互为镜像</w:t>
            </w:r>
          </w:p>
        </w:tc>
      </w:tr>
      <w:tr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细菌来源 AMP / 细菌淀粉样蛋白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肠道微生物组编码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序列多样（curli、TasA、PSM 等）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与 Aβ 交叉成核，可能促进聚集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问题二的计算对象（宏基因组挖掘）</w:t>
            </w:r>
          </w:p>
        </w:tc>
      </w:tr>
    </w:tbl>
    <w:p>
      <w:pPr>
        <w:spacing w:after="40"/>
      </w:pP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1.2.3 结合的结构要素：四条经验规则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静电牵引：AMP 的 Arg/Lys 侧链与 Aβ 的 Asp/Glu（尤以 E11、E22、D23 附近）形成盐桥与长程静电吸引；这一层决定初始相遇与结合速率。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疏水锚定：Aβ 的 F19/F20 与 AMP 的芳香/脂肪族残基形成 π-π、CH-π 与疏水接触；这一层决定结合强度与界面驻留时间。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结构互补（β 模板 / 交叉成核）：防御素类 AMP 的 β-折叠面与 Aβ 的 β 段形成「类淀粉样」互补，通过打断 β 延伸实现抑制（序列非依赖性）。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两亲性重排：AMP 与 Aβ 在膜界面附近时，两亲螺旋可插入膜并改变局部曲率，使 Aβ 的构象转变路径被改写（膜介导的「催化」或「抑制」）。[4]</w:t>
      </w: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1.3 实验锚点：算出来的数要和谁对上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1-3　可用来校准计算的实验量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实验手段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给出的量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典型量级/说明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计算对标方式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SPRi（表面等离子体共振成像）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结合常数 K_A / K_D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LL-37 与 Aβ42 为微摩尔级特异结合；对不同 Aβ 形态（单体/寡聚/纤维）结合强度不同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ΔG_bind = RT·ln(K_D)，300 K 下 1 kcal/mol 对应约 5.5 倍 K_D 差异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CD（圆二色谱）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二级结构含量随时间变化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Aβ42 单独孵育 24 h 转为 β 结构（约 52%）；加入防御素后 β 含量下降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DSSP 计算的 β/无规卷曲比例应与之一致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ThT 荧光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纤维形成动力学（延迟期、生长速率）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加入 AMP 后延迟期延长、平台降低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纤维生长模型给出的 k₊、k₂ 应与 ThT 曲线一致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TEM / AFM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纤维形态（长直/短弯曲/无纤维）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LL-37 使 Aβ42 无法形成长直纤维；HD-6 不拆解已成形纤维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MD 复合物结构应能解释形貌变化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NMR / EPR / 交联质谱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界面残基与距离约束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给出参与界面的残基清单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接触频率高的残基应与实验界面重叠（Jaccard 一致性）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细胞毒（LDH/MTT）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毒性变化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HD-6 可降低 Aβ 诱导的细胞毒性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异源寡聚体比例的模拟结果作定性对照</w:t>
            </w:r>
          </w:p>
        </w:tc>
      </w:tr>
    </w:tbl>
    <w:p>
      <w:pPr>
        <w:spacing w:after="40"/>
      </w:pP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1.4 结合界面的推断：从实验到 hotspot 的推理链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把上表的实验信息翻译成可计算假设，标准做法是三步：先在 MD 中统计接触频率，得到「候选热点」；再用 MM-PBSA 残基分解把接触频率换算成能量贡献；最后用丙氨酸扫描（计算或 FEP）验证——如果某残基突变为丙氨酸后 ΔΔG 明显下降（例如 ≥1-2 kcal/mol），则确认为热点。[5，6]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对抗菌肽-Aβ 体系，文献给出的可直接检验的界面假设包括：LL-37 带电残基（R7、K8、R12、R19、K25、R29、K34 等）与 Aβ 的 E11/E22/D23 形成盐桥；LL-37 的 F5/F6/F17/F27 与 Aβ 的 F19/F20 形成芳香堆叠；HD-6 的 β-面残基与 Aβ 的 17-21/30-36 段形成 β-互补。这些假设都可以在 MD 里被「看到」，也可以在 DFT 片段模型里被「算出来」。[7，8，2]</w:t>
      </w: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1.5 计算方法 A：全原子分子动力学（核心方法）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1.5.1 体系构建：先决定模拟什么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1-4　建模对象与结构来源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对象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推荐结构来源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说明与注意点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Aβ42 单体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无单一晶体结构（本质无序）。可用 NMR 系综（如 PDB 1Z0Q 等）/ 文献构象；或用 ColabFold/AlphaFold2 生成后经 REMD 重采样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AF2 对内在无序蛋白会给出低 pLDDT 且偏塌缩的构象，不能直接当「真实单体」使用；建议以 a99SB-disp 或 CHARMM36m 的长时间采样得到系综，并报告构象多样性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Aβ42 纤维（成熟态）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PDB 2BEG（Lührs 2005）、2LMN/2LMP（Paravastu 2008）、5OQV（Gremer 2017）、5KK3（Colvin 2016）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注意纤维多态性：不同 PDB 对应不同 polymorph，结论要绑定具体构象；纤维模型放大到 3 层以上会超过百万原子，需 CM/多尺度处理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Aβ42 寡聚体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多为计算构建（二聚/三聚/四聚）：由单体经 MD 自组装、或用实验约束（交联质谱/EPR）限制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寡聚体是毒性最强也最难建模的物种；建议用多副本 + MSM 表达其构象异质性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LL-37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PDB 2K6O（膜模拟胶束中的 NMR 结构）；游离态用 AlphaFold3/ColabFold 生成螺旋后再 MD 平衡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游离态 LL-37 不是单一稳定螺旋，须报告螺旋含量分布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HD-6 / HBD-1 / HNP-1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PDB 1ZMQ（HD-6）；其余在 RCSB 检索对应防御素条目后复核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务必显式建模三对二硫键，否则折叠会散架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复合物（AMP + Aβ）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先用 HADDOCK/ClusPro/Vina 生成候选界面，再 MD 精修；或用 AF3 预测复合物后 MD 验证稳定性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对接结果只作起点；最终界面必须由 MD 接触频率与 MM-PBSA 分解共同支持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膜/界面体系（可选）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POPC/POPE/POPS ＋ 胆固醇 ＋ GM1 的神经元膜模型；CHARMM-GUI Membrane Builder 构建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用于解释「膜介导的构象转变」，是问题一向问题三过渡的桥梁</w:t>
            </w:r>
          </w:p>
        </w:tc>
      </w:tr>
    </w:tbl>
    <w:p>
      <w:pPr>
        <w:spacing w:after="40"/>
      </w:pP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1.5.2 力场与水模型：这一节的每个选择都要写进论文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1-5　力场/水模型的搭配方案（含选择理由）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方案</w:t>
            </w:r>
          </w:p>
        </w:tc>
        <w:tc>
          <w:tcPr>
            <w:tcW w:type="dxa" w:w="1904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蛋白力场</w:t>
            </w:r>
          </w:p>
        </w:tc>
        <w:tc>
          <w:tcPr>
            <w:tcW w:type="dxa" w:w="1904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水模型</w:t>
            </w:r>
          </w:p>
        </w:tc>
        <w:tc>
          <w:tcPr>
            <w:tcW w:type="dxa" w:w="1904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离子</w:t>
            </w:r>
          </w:p>
        </w:tc>
        <w:tc>
          <w:tcPr>
            <w:tcW w:type="dxa" w:w="1904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适用与理由</w:t>
            </w:r>
          </w:p>
        </w:tc>
      </w:tr>
      <w:tr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方案 A（推荐主方案）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a99SB-disp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TIP4P-D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0.15 M NaCl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专为「折叠 + 无序」平衡设计，能较好复现 Aβ 这类无序肽的尺寸与二级结构倾向；对无序体系避免过度塌缩</w:t>
            </w:r>
          </w:p>
        </w:tc>
      </w:tr>
      <w:tr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方案 B（对照）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CHARMM36m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TIP3P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0.15 M NaCl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膜与脂质参数成熟，便于与膜体系、与文献主体结果对接；对螺旋/膜相互作用友好</w:t>
            </w:r>
          </w:p>
        </w:tc>
      </w:tr>
      <w:tr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方案 C（传统对照）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AMBER ff99SB-ILDN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TIP3P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0.15 M NaCl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文献量最大、便于与既往结果比较，但无序肽易过度塌缩</w:t>
            </w:r>
          </w:p>
        </w:tc>
      </w:tr>
      <w:tr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膜体系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CHARMM36m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TIP3P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0.15 M NaCl ＋ 适量 Mg²⁺/Ca²⁺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脂质参数与糖脂参数兼容；膜体系通常沿用 CHARMM36m 家族</w:t>
            </w:r>
          </w:p>
        </w:tc>
      </w:tr>
    </w:tbl>
    <w:p>
      <w:pPr>
        <w:spacing w:after="40"/>
      </w:pPr>
    </w:p>
    <w:p>
      <w:pPr>
        <w:spacing w:before="40" w:after="120" w:line="324" w:lineRule="auto"/>
        <w:ind w:firstLine="200"/>
      </w:pPr>
      <w:r>
        <w:rPr>
          <w:rFonts w:ascii="Times New Roman" w:hAnsi="Times New Roman" w:eastAsia="楷体"/>
          <w:b w:val="0"/>
          <w:i/>
          <w:color w:val="555555"/>
          <w:sz w:val="20"/>
        </w:rPr>
        <w:t>▶ 写作要点：必须做力场/水模型的敏感性检查（至少两套方案跑同一体系，比较 Rg、螺旋含量、ΔG_bind）。若两套方案结论相反，结论必须写成「依赖力场」而不是「有差异」。[9，10，11，12]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1.5.3 拓扑与质子化态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质子化态在 pH 7.4 下：Asp/Glu 去质子化（−1），Lys/Arg 质子化（+1），His 视为中性（可做 CpHMD 或对 His 做两次对照）。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二硫键：防御素（HD-6/HBD-1/HNP-1）必须显式指定连接（如 HD-6 的 C1-C5、C2-C4、C3-C6 型），在 GROMACS 用 pdb2gmx 的 -ss 或在 CHARMM-GUI 中勾选，并在能量最小化后检查 S-S 距离。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端基处理：AMP 常见 C 端酰胺化（−NH₂），会影响净电荷与螺旋稳定性，必须与实验序列一致。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加离子：中和体系后补至 0.15 M NaCl（或按实验缓冲液），并额外加抗离子对（如 Na⁺/Cl⁻ 各若干）以改善 Ewald 收敛。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1.5.4 最小化、平衡与生产：逐项参数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1-6　标准模拟流程参数（可直接照抄进论文方法部分）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阶段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系综/条件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时长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关键参数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① 结构准备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—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—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缺失原子补齐（pdb2gmx/tleap）、加氢、His 状态、二硫键、N/C 端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② 能量最小化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最速下降 5000 步 → 共轭梯度 5000 步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—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收敛判据 Fmax &lt; 1000 kJ·mol⁻¹·nm⁻¹；消除原子重叠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③ 体系构建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水盒（TIP3P/TIP4P-D），盒边距 ≥1.2 nm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—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离子强度 0.15 M；盒型 dodecahedron 或 cubic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④ NVT 平衡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恒温恒体积，300 K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100-500 ps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V-rescale 或 Nosé-Hoover 控温（τ = 0.1-1.0 ps）；位置约束逐步释放（1000→500→100→0 kJ·mol⁻¹·nm⁻²）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⑤ NPT 平衡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恒温恒压，1 bar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1-5 ns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Parrinello-Rahman 或 C-rescale（τ_p = 2-5 ps）；膜体系用半各向异性（semiisotropic）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⑥ 生产 MD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NPT，300 K，1 bar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1-5 μs × 3-5 重复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时间步 2 fs（LINCS 约束含 H 键）；或氢质量重分配后 4 fs；PME 实空间截断 1.0-1.2 nm；邻居列表 1.2 nm（Verlet 方案）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⑦ 采样记录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—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—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每 10-20 ps 保存全坐标（.xtc）；每 1-5 ps 保存能量；随机种子固定并记录</w:t>
            </w:r>
          </w:p>
        </w:tc>
      </w:tr>
    </w:tbl>
    <w:p>
      <w:pPr>
        <w:spacing w:after="40"/>
      </w:pP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1.5.5 轨迹分析：把电影变成数字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1-7　必做分析指标（含阈值与工具）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指标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定义/阈值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工具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在本文中用来回答什么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RMSD / RMSF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相对起始或平均结构；RMSD 平台（最后 500 ns 漂移 &lt; 0.2-0.3 nm）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gmx rms / rmsf、MDTraj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体系是否平衡；哪段最柔性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回转半径 Rg、SASA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无序肽 Rg 常 1.4-2.2 nm；与实验/文献比较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gmx gyrate / sasa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结合是否引起塌缩/暴露疏水面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二级结构（DSSP）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螺旋 %、β %（无规卷曲为默认态）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DSSP / STRIDE（gmx do_dssp 替代）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「AMP 阻止 β 转变」是否在模拟中重现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接触图与界面频率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重原子距离 &lt; 4.5 Å 计为接触；统计每残基接触频率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MDAnalysis、MDTraj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确定热点残基（结合表 1-9 的能量分解）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氢键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供体-受体距离 &lt; 3.5 Å、角度 &gt; 120°；寿命 &gt; 100 ps 视为稳定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gmx hbond、VMD hbonds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界面氢键网络是否稳定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盐桥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相反电荷侧链 N/O 距离 &lt; 4.0 Å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VMD saltbr、自写脚本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静电牵引的具体配对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π-π / 阳离子-π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芳环质心距离 &lt; 5.5-6.5 Å，夹角判平行/垂直（T 型）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自写脚本（几何判据）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F19/F20 与 AMP 芳香残基的堆叠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构象聚类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gromos 方法，RMSD 截断 0.15-0.20 nm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gmx cluster、MDTraj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给出一张「代表性复合物」结构图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相互作用能分解（MM）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静电 vs 范德华分量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gmx energy（能量组）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解释驱动力构成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扩散系数与驻留时间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界面残基接触的持续时间分布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MDAnalysis + 自写统计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结合稳定性/动力学</w:t>
            </w:r>
          </w:p>
        </w:tc>
      </w:tr>
    </w:tbl>
    <w:p>
      <w:pPr>
        <w:spacing w:after="40"/>
      </w:pP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1.5.6 收敛与误差：必须写的三句话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采样是否足够：用块平均（分 5-10 块）给出各量的均值 ± 标准误；关键结论若在块间波动超过 1 个标准误，视为未收敛。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重复独立性：每个体系至少 3-5 个独立重复（不同随机种子/初速度/初始构象），报告重复间标准差，而不是只看一条轨迹。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系统性误差：力场/水模型/质子化态/离子强度都会改变结论，需用「方案 A vs B」做敏感性分析，并在讨论中写明结论对哪个参数最敏感。</w:t>
      </w: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1.6 计算方法 B：结合自由能（MM-PBSA/GBSA、FEP/TI、PMF）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1.6.1 MM-PBSA / MM-GBSA：性价比最高的结合能估计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原理：ΔG_bind = ΔE_MM（静电 ＋ 范德华）＋ ΔG_solv（极性溶剂化 ＋ 非极性表面项）− TΔS。用从 MD 轨迹抽出的 500-1000 帧（每 100-200 ps 一帧）做后处理，通常 GB 模型（igb = 5 或 8）做快速筛选，PB 模型做最终数值。[13，14，15]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1-8　gmx_MMPBSA 推荐参数（可写进方法）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推荐取值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理由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帧数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500-1000 帧（间隔 100-200 ps）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太少误差大、太多只增加耗时（熵项除外）；熵项需要更多帧但仍常不稳定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轨迹区间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仅用平衡后区间（如最后 1 μs）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避免把平衡段当取样段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GB 模型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igb = 5（OBC II）或 igb = 8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对蛋白-肽体系较稳；不同 igb 结果要报告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PB 模型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内部介电常数 1-2；盐浓度 0.15 M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PB 更接近物理，但更慢；用于最终数值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非极性项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γ·SASA ＋ b（γ ≈ 0.0072 kcal·mol⁻¹·Å⁻²，b ≈ 0）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标准参数；注意不同实现默认值不同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熵项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准简谐（quasi-harmonic）/ 相互作用熵（IE）/ 正态模式（仅小体系）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熵项误差常 ±2-5 kcal/mol，必须报告是否计入；建议主表列 ΔH 与 ΔG 两版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对比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同体系用 GB 与 PB 各跑一次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两模型差异 &gt; 5 kcal/mol 时结论要谨慎</w:t>
            </w:r>
          </w:p>
        </w:tc>
      </w:tr>
    </w:tbl>
    <w:p>
      <w:pPr>
        <w:spacing w:after="40"/>
      </w:pP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1.6.2 残基分解：找热点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在 gmx_MMPBSA 输入文件加入 &amp;decomp 段（idecomp = 2、dec_verbose = 1），并把 print_res 设为界面 4 Å 内的残基；输出 FINAL_DECOMP_MMPBSA.dat，按 TOTAL 列排序，最负的残基即候选热点。判读阈值建议 ≥0.5 kcal/mol 才算「有贡献」，≥1-2 kcal/mol 且标准误小的才写进结论。[6，5]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1.6.3 FEP/TI 与计算丙氨酸扫描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当需要「突变效应」的定量结论（例如把 LL-37 的 K8 换成 A）时，用 FEP/TI：把突变拆成 12-20 个 λ 窗，每窗 5-10 ns，软核势（soft-core α ≈ 0.5，σ ≈ 0.3 nm），用 BAR/MBAR 估计自由能差；同时反向计算以检查滞后（hysteresis）。这一路线比 MM-PBSA 贵 10-100 倍，但误差可控制在 1-2 kcal/mol 量级。[16，17，18，19]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1.6.4 与实验的定量对标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以 SPRi 的 LL-37-Aβ42 结合为例：把实验 K_D 换算成 ΔG_exp = RT·ln(K_D)，与 MM-PBSA 的 ΔG_calc 比较。允许的偏差受两件事限制：① 熵项处理（是否计入 -TΔS）；② 实验体系与模拟体系不完全一致（有无膜、pH、离子强度、Aβ 形态）。因此正确写法是报告「相关性」（多个突变体/多个体系的排序一致性，Spearman ρ）而不是绝对值的相等。</w:t>
      </w: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1.7 计算方法 C：增强采样与动力学（越过势垒的必备工具）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1.7.1 伞形采样（Umbrella Sampling）：算结合/解离自由能剖面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1-9　伞形采样参数（以「AMP 与 Aβ 界面的质心距离」为反应坐标为例）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推荐设置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判据/说明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反应坐标（CV）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两肽质心距离 z（0.5 → 3.0 nm）；或「界面接触数」；或界面 RMSD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CV 必须单调、能区分结合/解离两态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初态生成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导向 MD（拉速 0.0005-0.01 nm/ps，力常数 500-1000 kJ·mol⁻¹·nm⁻²）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拉得太快会产生非物理构象，需检查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窗口设置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30-70 个窗口，间距 0.1-0.2 nm；力常数 k = 1000-5000 kJ·mol⁻¹·nm⁻²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相邻窗口直方图重叠 ≥30%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每窗时长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50-200 ns（总采样量 3-10 μs）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丢前 10-20 ns 平衡；用块平均估计收敛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估计器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WHAM 或 MBAR（后者对重叠差更稳健）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输出 PMF 曲线与误差棒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误差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bootstrap 100 次 ＋ 块平均；双方向（拉近/拉远）一致性检查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hysteresis &lt; 1-2 kcal/mol 才可信</w:t>
            </w:r>
          </w:p>
        </w:tc>
      </w:tr>
    </w:tbl>
    <w:p>
      <w:pPr>
        <w:spacing w:after="40"/>
      </w:pP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1.7.2 元动力学 / OPES：更快的自由能地形图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well-tempered 元动力学（bias factor 10-15，σ = 0.05-0.1 nm 或 0.05 rad，每 500-1000 步加一个高斯）适合多维 CV（距离 ＋ 界面 RMSD ＋ β 含量）；近年推荐的 OPES（PLUMED 2.9/2.10）收敛更快、偏差更小。判据同样是块分析下的收敛与多次重复的重现性。[20，21，22，23]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1.7.3 副本交换（REMD）：把无序肽的构象系综采全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温度副本交换（REX）：48-64 个副本、300-450 K、交换概率 20-30%、每副本 100-500 ns；用于获得 Aβ 单体构象系综与 AMP 游离态系综（这两者是后续对接与结合能计算的输入）。[24]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1.7.4 导向 MD 与马尔可夫状态模型（MSM）：从结构与能量走向动力学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MSM 做法：多段短轨迹 → 降维（tICA，滞后 10-50 ns）→ 聚类成微状态 → 用 ITS 曲线选滞后时间 → 构建转移矩阵 → PCCA+ 得宏态 → 计算结合/解离速率。这是把「结合强度」升级成「结合动力学」的标准路线。[25，26]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1.7.5 离散分子动力学（DMD）：长时程与大体系的取舍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DMD 用碰撞事件而不是固定时间步推进，采样效率高、可覆盖寡聚体与纤维种子等大体系，代价是势能模型简化。文献中 LL-37 对 hIAPP 的抑制机制研究即采用全原子 DMD，发现 LL-37 的 N/C 端疏水残基与淀粉样核心区结合并阻断延伸面。对抗菌肽-Aβ 体系，DMD 特别适合筛查「哪些区域是封端位点」，再交给全原子 MD 精修。[27，28]</w:t>
      </w: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1.8 计算方法 D：分子对接与结构预测（快速定位界面）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刚体对接：AutoDock Vina 1.2.5（exhaustiveness 32-64，盒子 30×30×30 Å 覆盖界面，最好把 MD 得到的热点残基设为柔性）；ClusPro 2.0（平衡/静电/疏水三套打分，取排名靠前的簇）；HADDOCK 2.4（把 MD 热点残基作为 active residues，界面残基作为 passive，做数据驱动的柔性对接）。[29，30，31，32]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结构预测：AlphaFold2/ColabFold 用于单体与同源复合物；AlphaFold3 用于肽-蛋白复合物（注意其对两亲性螺旋与无序区的偏差）；ESMFold 快速生成备选。所有预测结构都必须经 MD 平衡与 MM-PBSA 复核，不能直接作为结论。[33，34，35，36]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一致性判据：不同方法（对接/预测/MD 接触频率）给出的界面残基集合，若 Jaccard 重叠 ≥0.6，视为界面可靠；只由一个方法支持的热点必须标注为待验证。</w:t>
      </w: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1.9 计算方法 E：量化计算（DFT / QM-MM / 片段化量子化学）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量化计算在本题里的角色是把「静电/疏水/π-π」这些词变成电子层面的证据：相互作用能的物理分解、电荷转移量、键的性质、以及为 MD 提供参数。原则是「大体系用 MM 定运动，界面片段用 QM 定本质」。[37，38]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1.9.1 片段模型怎么切（决定成败的一步）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1-10　推荐的四个 DFT 片段模型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模型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片段构成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原子数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回答的问题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M1 盐桥模型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AMP 的 Arg/Lys 侧链（如胍基/氨基）＋ Aβ 的 Asp/Glu 侧链（乙酸根/丙酸根模拟）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20-35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盐桥的相互作用能、电荷转移量、水分子竞争效应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M2 π-π 模型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AMP 的 Phe/Tyr/Trp 侧链（甲苯/对甲酚/吲哚模拟）＋ Aβ 的 F19/F20 侧链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24-40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平行 vs T 型堆叠的能量差、色散占比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M3 主链氢键模型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AMP 的 β-面主链（用 N-甲基乙酰胺二聚体或三肽片段）＋ Aβ 的 β 段三肽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30-60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β-互补的氢键网络、协同性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M4 金属桥连模型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Aβ 1-16 的 His6/His13/His14 ＋ Cu²⁺/Zn²⁺（可加 AMP 的 His/Asp）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40-80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金属配位几何、配位键性质、对界面静电的影响</w:t>
            </w:r>
          </w:p>
        </w:tc>
      </w:tr>
    </w:tbl>
    <w:p>
      <w:pPr>
        <w:spacing w:after="40"/>
      </w:pPr>
    </w:p>
    <w:p>
      <w:pPr>
        <w:spacing w:before="40" w:after="120" w:line="324" w:lineRule="auto"/>
        <w:ind w:firstLine="200"/>
      </w:pPr>
      <w:r>
        <w:rPr>
          <w:rFonts w:ascii="Times New Roman" w:hAnsi="Times New Roman" w:eastAsia="楷体"/>
          <w:b w:val="0"/>
          <w:i/>
          <w:color w:val="555555"/>
          <w:sz w:val="20"/>
        </w:rPr>
        <w:t>▶ 切片段的两条纪律：① 截断处用氢原子封端并冻结封端原子的相对位置（或用 ONIOM 的 link atom 方案）；② 必须做「片段大小收敛测试」——把片段扩大一圈，相互作用能变化 &lt;1 kcal/mol 才算够。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1.9.2 泛函与基组（含推荐组合）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1-11　量化计算级别推荐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用途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方法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基组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几何优化（含弥散）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M06-2X 或 B3LYP-D3(BJ)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6-31+G(d,p) / def2-SVP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带电侧链需要弥散函数；需色散校正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单点能（定量）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ωB97X-D 或 M06-2X-D3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def2-TZVP / def2-TZVPPD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非共价相互作用推荐 ωB97X-D 或 DLPNO-CCSD(T) 校准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基准（小模型）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DLPNO-CCSD(T)（ORCA）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def2-TZVPP/CBS 外推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对 20-30 原子模型可承受，用来校准 DFT 误差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相互作用能分解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SAPT0 / SAPT2+(3)（PSI4）或 EDA-NOCV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jun-cc-pVDZ / def2-TZVP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把总相互作用能拆成静电、交换、极化、色散、电荷转移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金属中心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B3LYP-D3 / TPSSh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6-311+G(d,p) + 对金属用 def2 系列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过渡金属体系推荐 TPSSh 或 ωB97X-D 交叉验证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QM/MM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ONIOM（QM = B3LYP-D3/6-31G(d)，MM = CHARMM36m）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机械嵌入或静电嵌入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静电嵌入更物理但边界处理更难；报告边界方案</w:t>
            </w:r>
          </w:p>
        </w:tc>
      </w:tr>
    </w:tbl>
    <w:p>
      <w:pPr>
        <w:spacing w:after="40"/>
      </w:pP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1.9.3 溶剂模型：水、膜、蛋白内部三种环境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水环境：SMD 或 IEF-PCM（ε = 78.4）；关键是比较「有水 vs 无水」的相互作用能，用差值反映溶剂屏蔽。[39，40]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蛋白内部/膜内环境：用低介电常数（ε = 2-4）的隐式溶剂，避免水屏蔽把盐桥能量算得过小。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显式微溶剂化：在片段周围放 3-6 个显式水分子，做显式-隐式混合，用于研究「水桥」氢键（常见于 Arg-Asp 之间的桥连水）。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1.9.4 相互作用能分解：静电 vs 色散 vs 电荷转移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用 SAPT 或 EDA 把界面相互作用能拆成：静电（E_elst）、交换排斥（E_exch）、极化（E_ind）、色散（E_disp）、电荷转移（E_ct）。对抗菌肽-Aβ 体系的预期模式是：盐桥位点以静电为主（E_elst 占 60-80%），芳香堆叠以色散为主（E_disp 占 40-60%），主链 β-互补以静电 ＋ 氢键为主。这个分解结果可以直接用来解释「为什么高盐、高 pH 变化会削弱结合」。[41]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1.9.5 三个标准分析：NBO、AIM、NCI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NBO（自然键轨道）：用二级微扰 E(2) 量化电荷转移（如 Aβ 的羧基氧孤对 → AMP 胍基的 N-H 反键轨道）；E(2) &gt; 2 kcal/mol 的通道值得写进结果。[42]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AIM/QTAIM：在键临界点（BCP）读电子密度 ρ、拉普拉斯 ∇²ρ、能量密度 H。判断标准：氢键/静电作用时 ρ 约 0.01-0.05 a.u. 且 ∇²ρ &gt; 0；金属配位或强共价成分时 ρ 更大且 H &lt; 0。[43，44]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NCI / IRI（RDG）图：把非共价作用区域可视化，直接展示疏水空腔、π-π、CH-π 的位置与强度，是论文里最直观的图之一。[45，46]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1.9.6 静电势与电荷：为 MD 参数化服务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计算 AMP 与 Aβ 片段的 ESP（静电势）并映射到 van der Waals 面，检查结合面的电荷互补；同时给出偶极矩与极化率，用于解释膜亲和力差异。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用 RESP/MK 电荷拟合生成配体力场参数（非标准残基/配体必须做这一步），并用 MCPB.py 为金属中心生成力常数与电荷。[47]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1.9.7 QM/MM（ONIOM）：把界面放进真实环境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对含膜或含金属的界面，把「界面残基 ＋ 金属离子 ＋ 桥连水」划为 QM 区（约 50-150 原子），其余为 MM 区，采用静电嵌入；链路原子用氢或伪势处理。用途：① 检验 MM 力场给出的盐桥几何是否量子化学上合理；② 研究金属离子存在时界面的重构；③ 计算质子转移/去质子化的能量代价。[38，48]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1.9.8 金属中心：Cu²⁺/Zn²⁺-Aβ 与 MCPB.py 工作流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Aβ 的金属配位会改变其聚集与界面行为，因此抗菌肽-Aβ 结合的计算常需要先解决金属参数化：① 用小模型（如 Aβ 1-16 片段或 His 咪唑 ＋ 乙酸根模型）在 DFT 级别优化配位几何（B3LYP-D3/6-31G(d)）；② 拟合力常数与 RESP 电荷（MCPB.py）；③ 在 MD 中验证金属配位距离与实验（EXAFS/NMR）一致；④ 用 AIM 分析金属-配体键的键临界点性质（金属-咪唑氮键通常比金属-氧键强）。文献已用这一路线比较 Cu/Fe/Zn 与 Aβ 1-16 的结合，并给出键临界点性质的系统比较。[49，44，47，50]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1.9.9 片段分子轨道（FMO/PIEDA）：整条界的分解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FMO 把体系按残基切成片段，用 PIEDA 给出「残基 i 与残基 j」的相互作用能分解（静电、交换、电荷转移、色散），可在接近定量的水平上给出完整界面图谱（数十到上百残基）。对 AMP-Aβ 复合物的用途是：把 MD 的残基分解（MM-PBSA）与 QM 的残基分解（PIEDA）并列比较，两者一致的热点残基可信度最高。[51，52，53]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1.9.10 量化计算的判据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1-12　量化计算的验收标准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检查项</w:t>
            </w:r>
          </w:p>
        </w:tc>
        <w:tc>
          <w:tcPr>
            <w:tcW w:type="dxa" w:w="475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通过标准</w:t>
            </w:r>
          </w:p>
        </w:tc>
      </w:tr>
      <w:tr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片段大小收敛</w:t>
            </w:r>
          </w:p>
        </w:tc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扩大片段后相互作用能变化 &lt;1 kcal/mol</w:t>
            </w:r>
          </w:p>
        </w:tc>
      </w:tr>
      <w:tr>
        <w:tc>
          <w:tcPr>
            <w:tcW w:type="dxa" w:w="475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泛函/基组收敛</w:t>
            </w:r>
          </w:p>
        </w:tc>
        <w:tc>
          <w:tcPr>
            <w:tcW w:type="dxa" w:w="475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换一级基组（如 def2-TZVP → def2-TZVPPD）后能量变化 &lt;1 kcal/mol</w:t>
            </w:r>
          </w:p>
        </w:tc>
      </w:tr>
      <w:tr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与基准方法一致性</w:t>
            </w:r>
          </w:p>
        </w:tc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DFT 与 DLPNO-CCSD(T) 的相互作用能偏差 &lt;2 kcal/mol（小模型）</w:t>
            </w:r>
          </w:p>
        </w:tc>
      </w:tr>
      <w:tr>
        <w:tc>
          <w:tcPr>
            <w:tcW w:type="dxa" w:w="475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与实验定性一致</w:t>
            </w:r>
          </w:p>
        </w:tc>
        <w:tc>
          <w:tcPr>
            <w:tcW w:type="dxa" w:w="475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预测的「强/弱突变体」排序与 SPR/CD/ThT 实验一致</w:t>
            </w:r>
          </w:p>
        </w:tc>
      </w:tr>
      <w:tr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可复现</w:t>
            </w:r>
          </w:p>
        </w:tc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给出优化结构坐标（.xyz）、输入文件、软件版本与收敛判据</w:t>
            </w:r>
          </w:p>
        </w:tc>
      </w:tr>
    </w:tbl>
    <w:p>
      <w:pPr>
        <w:spacing w:after="40"/>
      </w:pP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1.10 判据表与可检验预测（问题一）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1-13　把「结合」写成可检验的预测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编号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计算预测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验证方式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判定标准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P1-1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LL-37 的 K8/R12/R19/K25 与 Aβ 的 E11/E22/D23 形成稳定盐桥（接触频率 &gt;60%，寿命 &gt;500 ps）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突变实验（K→A/R→A）＋ 我们的 FEP 计算 ΔΔG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突变后 K_D 至少变化 2 倍，ΔΔG_calc ≤ −1.5 kcal/mol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P1-2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F5/F6/F17/F27 与 F19/F20 形成 π-π/CH-π（芳环质心距离 5-6.5 Å）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NMR 化学位移扰动、突变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芳环接触频率 &gt;40%，突变后抑制活性下降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P1-3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HD-6 以 β-面与 Aβ 17-21 段互补，亚化学计量比即可抑制纤维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ThT 动力学（不同摩尔比）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抑制率随摩尔比单调上升，且拟合得到 k₂ 下降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P1-4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结合后 Aβ 的 β 含量下降、无规卷曲上升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CD/DSSP 比较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模拟 β% 与 CD 的 β% 差异 &lt;10 个百分点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P1-5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AMP 存在时异源寡聚体比例上升（毒性可能不降反升）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细胞毒（LDH）＋ 交联质谱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异源寡聚体比例与毒性正相关（ρ &gt; 0.5）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P1-6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盐浓度升高（0.15 → 0.5 M）使结合自由能显著减弱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不同离子强度下的 SPR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ΔG_calc 减弱 ≥1 kcal/mol 与实验趋势一致</w:t>
            </w:r>
          </w:p>
        </w:tc>
      </w:tr>
    </w:tbl>
    <w:p>
      <w:pPr>
        <w:spacing w:after="40"/>
      </w:pP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1.11 这个问题的计算难点与不确定性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无序体系采样：Aβ 单体本质无序，构象空间巨大；单条 μs 轨迹只能覆盖局部。解法：REMD ＋ MSM ＋ 多重复，并报告构象系综而非单一结构。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力场偏差：不同力场对无序肽的 Rg 与螺旋倾向差异可达 10-20%，直接改变结合自由能。解法：至少两套力场对照，并把「依赖力场」写进局限性。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Aβ 形态多态性：单体、寡聚体、纤维三种形态的结合机制与强度不同；论文必须写清「本计算针对的是哪一种形态」。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熵与溶剂：MM-PBSA 的熵项误差常达 ±2-5 kcal/mol；界面水的处理（显式 vs 隐式）会显著改变盐桥强度。解法：报告有/无熵两版结果，并对关键位点做显式水分析。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时间尺度鸿沟：模拟 1-10 μs，而纤维成核发生在毫秒-小时量级。解法：把 MD 得到的界面与能量作为参数，喂给二级成核动力学模型外推到实验时间尺度。[54，55]</w:t>
      </w:r>
    </w:p>
    <w:p>
      <w:pPr>
        <w:spacing w:before="320" w:after="16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34"/>
        </w:rPr>
        <w:t>第二篇　问题二：抗菌肽与肠道菌群调控如何导致 AD</w:t>
      </w: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2.0 一句话答案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这条链路要同时证明三件事：① 肠道抗菌肽（宿主来源的 HD-6/HBD-1/RegIIIγ/LL-37 与微生物来源的 AMP）能改变菌群结构；② 菌群改变会改变宿主 AMP 的表达与组成（互相塑造，是双向环）；③ 改变后的菌群通过 LPS、SCFA、细菌淀粉样蛋白等介质推动 AD 病理。计算上对应三层：分子层（AMP 与细菌膜/LPS 的 MD 与 DFT）、生态层（菌群-AMP 共现网络与生态动力学模型）、人群层（宏基因组差异丰度与因果推断）。文献锚点很强：α-防御素缺失/过量的小鼠模型能双向改变菌群组成而不改变细菌总量；RegIIIγ 负责把细菌挡在肠上皮之外；深度学习方法已从人肠道宏基因组中挖出 2,349 条候选 AMP（216 条合成、181 条有活性，阳性率 &gt;83%）。[56，57，58，59]</w:t>
      </w: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2.1 命题拆解：三条可计算的链路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2-1　三条链路与对应计算手段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链路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具体命题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计算手段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输出量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链路 A：菌群 → AMP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菌群组成/代谢物调控宿主 AMP 表达（TLR/NOD2/IL-22-STAT3 轴）与微生物自身 AMP 的编码丰度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宏基因组/宏转录组的功能通路定量（HUMAnN 3）；AMP 基因与 smORF 挖掘；回归模型（AMP 丰度 ~ 菌群 + 协变量）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AMP 家族丰度、菌属-AMP 关联系数、通路活性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链路 B：AMP → 菌群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AMP 通过膜裂解/膜电位改变对菌群施加选择压力，重塑组成（而非总量）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AMP–菌膜/LPS 的全原子 MD（吸附、插入、孔道）与伞形采样 PMF；lipid A–肽的 DFT；生态动力学模型（Lotka-Volterra 型抑制项）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插入自由能 ΔG(z)、孔道形成势垒、物种特异的抑制系数 k_i、预测的菌群偏移方向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链路 C：菌群/AMP → AD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菌群产物（LPS、SCFA、淀粉样蛋白）与 AMP 共同影响肠屏障、系统性炎症与中枢病理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中介分析；两样本孟德尔随机化（MR）；炎症-淀粉样耦合 ODE；剂量-反应模型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间接效应比例、因果估计（OR/β）、临界阈值（分岔点）</w:t>
            </w:r>
          </w:p>
        </w:tc>
      </w:tr>
    </w:tbl>
    <w:p>
      <w:pPr>
        <w:spacing w:after="40"/>
      </w:pP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2.2 实验锚点：算出来的差异要和谁对上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2-2　关键实验证据（作为计算标尺）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证据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体系/设计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关键结果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对计算的约束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α-防御素调控菌群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表达人 DEFA5 的小鼠 与 缺失成熟 α-防御素的小鼠（MMP7−/−）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菌群组成发生方向相反的显著变化（Bacteroidetes 与 Firmicutes 比例反转、SFB 丢失），细菌总量不变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计算必须能解释「组成改变而总量不变」——即相对丰度竞争模型，而不是总量模型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RegIIIγ 空间隔离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RegIIIγ 缺陷小鼠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细菌贴近上皮、黏膜细菌负荷上升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模型里要区分「腔内菌」与「贴壁菌」两个隔室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共生菌诱导 RegIIIγ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无菌/常规化小鼠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TLR 依赖的 RegIIIγ 表达受共生菌诱导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AMP 表达方程需含菌群丰度项（正向）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HD-6 纳米网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体外/结构研究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HD-6 自组装成纳米网捕获细菌，且与 Aβ 交叉成核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分子层要同时处理「抗菌」与「抗淀粉样」两种功能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肠道 AMP 挖掘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15 个大型宏基因组队列 ＋ 宏蛋白组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2,349 条候选 AMP，216 条合成，181 条有活性（阳性率 &gt;83%）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AMP 预测必须用深度学习共识并做宏蛋白组交叉验证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AD 患者菌群差异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认知障碍队列（脑淀粉样蛋白阳性 vs 阴性）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促炎菌属（如 Escherichia/Shigella）丰度升高与脑淀粉样蛋白、外周炎症标志物相关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差异丰度分析必须调整炎症与协变量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AD 菌群组成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AD vs 对照独立队列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菌群组成与多样性差异可重复检测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需要跨队列一致性检验与批次校正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无菌/抗生素小鼠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APPPS1、APP/PS1 模型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无菌或抗生素处理改变 Aβ 病理与神经炎症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支持「菌群 → 病理」的方向性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LPS 与 AD 病理共定位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AD 脑组织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革兰阴性菌分子与 Aβ 斑块/血管共定位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LPS 相关量要进入中介模型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SCFA/LPS 作为中介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AD 患者 CSF ＋ 血清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SCFA 与 LPS 在「菌群失衡 ↔ 淀粉样病理」之间起中介作用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中介分析的中介变量设定有文献依据</w:t>
            </w:r>
          </w:p>
        </w:tc>
      </w:tr>
    </w:tbl>
    <w:p>
      <w:pPr>
        <w:spacing w:after="40"/>
      </w:pP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上述证据来自：α-防御素与菌群 [56]、RegIIIγ 空间隔离 [57]、共生菌诱导 RegIIIγ [58]、潘氏细胞 AMP 与稳态 [60]、HD-6 纳米网 [61]、肠道 AMP 深度学习挖掘 [59]、AD 队列菌群差异 [62，63，64，65，66]、无菌与抗生素小鼠 [67，68，69]、SCFA/LPS 中介 [70]、脑内 LPS [71]、肠-脑轴总述 [72，73]。</w:t>
      </w: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2.3 计算流水线：从原始读长到「AMP 差异 → 菌群调控」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2.3.1 第 1 步：设计与功效（先算要多少样本，再动手）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差异丰度功效：按两样本比较估计，效应量取 Cohen d = 0.3（小）到 0.5（中），α = 0.05，功效 0.8；考虑到多重检验与组成性数据的方差膨胀，实际需要样本量比常规估计高 1.5-2 倍。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AMP 家族数量巨大（数千个同源簇），必须做「多重检验 ＋ 家族层面聚合」两步：先在簇内合并（CD-HIT 95%/50%），再在簇水平做检验，避免假阳性。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写出分析计划（pre-registration）：主要终点（哪些 AMP 家族）、次要终点（菌群多样性、网络指标）、协变量清单、敏感性分析方法，全部提前固定。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2.3.2 第 2 步：数据与元数据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公共数据源：curatedMetagenomicData（统一的表型与元数据）、MGnify、HMP2、ENA/SRA 的原始读长；纳入标准（测序平台、读长、深度 ≥5 Gbp、伦理与数据使用协议）。[74]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元数据必须统一：疾病分期定义（AD/MCI/对照的诊断标准）、年龄、性别、APOE 基因型、BMI、教育年限、用药（抗生素/PPI/益生菌）、饮食、地理与批次。缺失值用多重插补，并做「缺失机制」敏感性分析。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2.3.3 第 3 步：质量控制（QC）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接头与低质量去除：fastp（默认参数基础上，限制 Q &lt; 20、长度 &lt; 50 bp、含 N &gt; 5 的读长；开启去重与 polyG 修剪）；输出 QC 报告（Q20/Q30、GC、重复率）。[75]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去宿主：Bowtie2 比对 GRCh38（含 T2T-CHM13 备选），去除 &gt;90% 相似度的宿主读长；同时保留比对统计以评估宿主污染。[76]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去 rRNA：SortMeRNA（默认数据库 SILVA/Rfam 组合）。[77]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汇总报告：MultiQC 统一汇总，作为可复现证据链的第一步。[78]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2.3.4 第 4 步：分类与功能定量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2-3　分类与功能定量方案（含交叉验证）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目标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主方法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交叉验证方法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输出与注意点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物种/菌株组成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MetaPhlAn 4（SGB 级，标志基因法）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Kraken2 ＋ Bracken（k-mer 法）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两种方法给出的一致性（Spearman ρ &gt; 0.7）才写进结论；相对丰度需做 CLR 转换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功能通路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HUMAnN 3（基因家族 → KEGG/GO 通路）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eggNOG-mapper 或 MACREL 无关的功能注释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关注 LPS 合成、SCFA 生成（丁酸激酶等）、黏蛋白降解、生物膜相关通路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多样性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Shannon/Simpson（α）、Bray-Curtis/Aitchison（β）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PERMANOVA（adonis2，999 次置换）＋ PCoA/UMAP 可视化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组成性数据必须用 Aitchison 距离而不是欧氏距离</w:t>
            </w:r>
          </w:p>
        </w:tc>
      </w:tr>
    </w:tbl>
    <w:p>
      <w:pPr>
        <w:spacing w:after="40"/>
      </w:pP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方法学出处：MetaPhlAn 4 [79]、bioBakery 3 与 HUMAnN 3 [80]、Kraken2 [81]、Bracken [82]、QIIME 2 [83]、组成性数据的原则 [84]。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2.3.5 第 5 步：组装与 MAG（宏基因组组装基因组）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组装：MEGAHIT（--k-list 21,29,39,59,79,99,119,141，--min-contig-len 500）作为主组装；对关键样本用 metaSPAdes（-k 21,33,55,77）复核；用 QUAST 5.2 比较 N50、总长度、最大 contig。[85，86]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分箱：MetaBAT2（minContig 1500，四核苷酸频率 ＋ 覆盖度）；用 DAS Tool 或 VAMB（深度学习分箱）整合多套结果。[87，88]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质量评估与分类：CheckM（完整度 &gt;90%、污染 &lt;5% 为高质量）、GTDB-Tk（物种注释）。[89，90]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注意：AMP 挖掘可以从读长直接做（不依赖组装），也可以从 MAG 做（更可靠但覆盖率低）；两种策略并行并比较结果一致性。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2.3.6 第 6 步：AMP 挖掘（本问题的计算核心之一）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2-4　AMP 挖掘工具链与阈值（共识策略）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环节</w:t>
            </w:r>
          </w:p>
        </w:tc>
        <w:tc>
          <w:tcPr>
            <w:tcW w:type="dxa" w:w="1904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工具/模型</w:t>
            </w:r>
          </w:p>
        </w:tc>
        <w:tc>
          <w:tcPr>
            <w:tcW w:type="dxa" w:w="1904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输入</w:t>
            </w:r>
          </w:p>
        </w:tc>
        <w:tc>
          <w:tcPr>
            <w:tcW w:type="dxa" w:w="1904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阈值/参数</w:t>
            </w:r>
          </w:p>
        </w:tc>
        <w:tc>
          <w:tcPr>
            <w:tcW w:type="dxa" w:w="1904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输出</w:t>
            </w:r>
          </w:p>
        </w:tc>
      </w:tr>
      <w:tr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基因预测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Prodigal（-p meta）＋ smORF 目录（GMSC 等）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contigs/MAGs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ORF ≥ 30 aa；smORF ≥ 10 aa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候选肽序列集合</w:t>
            </w:r>
          </w:p>
        </w:tc>
      </w:tr>
      <w:tr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去冗余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CD-HIT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候选序列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95% 一致性聚类（家族层面再做 50%）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非冗余候选集与其家族映射</w:t>
            </w:r>
          </w:p>
        </w:tc>
      </w:tr>
      <w:tr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AMP 判别（共识）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Macrel（随机森林，22 个特征）＋ AMPlify（LSTM ＋ Attention）＋ deep-AmPEP30 ＋ iAMPCN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氨基酸序列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至少 2/3 工具判为 AMP；Macrel 概率 &gt;0.5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AMP 候选清单与置信区间</w:t>
            </w:r>
          </w:p>
        </w:tc>
      </w:tr>
      <w:tr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语言模型共识（可选）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LSTM ＋ Attention ＋ BERT 三模型集成，或 ESM-2 微调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氨基酸序列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集成投票，阳性阈值按验证集 ROC 定（Youden 指数）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高置信 AMP 与活性概率</w:t>
            </w:r>
          </w:p>
        </w:tc>
      </w:tr>
      <w:tr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分泌与定位过滤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SignalP 6.0（信号肽）＋ DeepTMHMM（跨膜）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序列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有信号肽或已知分泌证据；排除多跨膜蛋白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可分泌的候选</w:t>
            </w:r>
          </w:p>
        </w:tc>
      </w:tr>
      <w:tr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理化过滤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自写脚本/Peptides 包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序列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净电荷 +2 ~ +9；GRAVY 在 −0.2 ~ +0.5；螺旋轮疏水矩 μH ≥ 0.4；长度 10-50 aa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理化合格的候选</w:t>
            </w:r>
          </w:p>
        </w:tc>
      </w:tr>
      <w:tr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新颖性过滤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BLASTp 对 DRAMP/APD3/AMPSphere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序列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与已知 AMP 一致性 &lt;40-90%（按研究目的设定）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新颖候选（可申请专利/做实验）</w:t>
            </w:r>
          </w:p>
        </w:tc>
      </w:tr>
      <w:tr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交叉验证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宏蛋白组（若有权重数据）或宏转录组表达证据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质谱/RNA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检测到肽段或转录本（FDR &lt; 1%）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表达证据支持的候选</w:t>
            </w:r>
          </w:p>
        </w:tc>
      </w:tr>
    </w:tbl>
    <w:p>
      <w:pPr>
        <w:spacing w:after="40"/>
      </w:pP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方法学出处：Macrel [91]、AMPlify [92]、深度学习方法从人肠道宏基因组挖掘 AMP 的完整流程与验证结果 [59]、全球微生物组 AMP 目录 AMPSphere [93]、Deep-AmPEP30 [94]、FMT 供体粪便样本的端到端流程（含 AlphaFold3 ＋ GROMACS MD 复核）[95]、氨基酸序列层面工具综述 [96]。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2.3.7 第 7 步：候选 AMP 的结构预测（进入 MD 的前提）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用 AlphaFold3/ColabFold/ESMFold 预测结构，报告 pLDDT；pLDDT &lt; 70 的短肽不做长时程 MD，改用 REMD 或增强采样。[34，35，36]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对短肽（&lt;20 aa）建议做「螺旋含量评估」（CD 或 MD 中的 DSSP 统计）；两亲性是后续膜活性的关键，需计算螺旋轮疏水矩与膜插入倾向。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2.3.8 第 8 步：定义「AMP 差异」（宿主来源 vs 微生物来源）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微生物来源 AMP：来自 MAG/contig 的 smORF 预测，按 CD-HIT 家族聚合，逐样本定量（用 Salmon/ Bowtie2 把读长映射回 AMP 基因，计算 TPM 或 RPKM）。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宿主来源 AMP：人体 AMP 基因（DEFA5/DEFA6、DEFB1、CAMP/LL-37、REG3G 等）的表达量；若只有宏基因组，则用同源比对标注「宿主样」序列并明确标注为间接证据。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两层必须分开报告，因为它们的因果方向相反（菌群调控宿主 AMP；AMP 塑造菌群）。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2.3.9 第 9 步：差异丰度与统计模型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2-5　差异丰度方法选择（组成性数据）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方法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模型特点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适用场景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关键参数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ANCOM-BC2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偏置校正 ＋ 协变量调整 ＋ 重复测量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首选；可处理多组与纵向数据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校正协变量；FDR &lt; 0.05；报告结构零比例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MaAsLin 2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广义线性/混合模型，支持多种归一化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协变量多、样本量大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TSS/CLR 归一化；随机效应（队列/批次）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DESeq2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负二项 ＋ size factor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把基因/家族当计数处理时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需提供 size factor（否则组成性偏差）；shrinkage 估计 log2FC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零膨胀模型（ZINB）/分位数回归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处理大量零值与离群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低丰度 AMP 家族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报告零值比例；敏感性分析对比不同方法</w:t>
            </w:r>
          </w:p>
        </w:tc>
      </w:tr>
    </w:tbl>
    <w:p>
      <w:pPr>
        <w:spacing w:after="40"/>
      </w:pP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必做敏感性分析：换 2-3 种方法重跑，只报告「至少两种方法一致」的结论；已知不同方法结果差异大，必须显式说明。[97，98，99，100，101]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2.3.10 第 10 步：菌群-AMP 共现网络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方法：SparCC 或 SPIEC-EASI 推断共现/条件依赖网络（100 次 bootstrap，仅保留出现率 &gt;80%、|r| &gt; 0.4、FDR &lt; 0.05 的边）。[102，103，104]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把 AMP 家族作为节点，与菌属/菌种一起建网；计算模块度、度分布、中介中心性，识别「AMP 枢纽」（与多个菌属连接且位于模块之间）。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负相关边更有意义：AMP 与某菌属显著负相关，提示 AMP 对该菌属存在抑制（需 MD/MIC 支持）；正相关则可能是菌群诱导 AMP 表达。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2.3.11 第 11 步：因果推断（把关联升级为因果候选）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中介分析：设定「菌群丰度（暴露）→ AMP 家族/LPS/SCFA（中介）→ AD 生物标志物或认知（结局）」；用反事实框架估计自然间接效应（NIE）与直接效应（NDE），bootstrap 1000 次给置信区间；报告中介比例。[105]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两样本孟德尔随机化（MR）：以菌群 GWAS 的显著 SNP 为工具变量，AD GWAS 为结局；主分析 IVW，敏感性分析 MR-Egger（水平多效性）、加权中位数、MR-PRESSO（离群剔除）、Steiger 检验（方向性）。[106，107，108]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所有因果结论必须附有向无环图（DAG），并明示「未测量的混杂」假设；横断面数据只能支持「因果候选」，不能声称因果已证。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2.3.12 第 12 步：生态动力学模型（把静态差异变成动态预测）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用广义 Lotka-Volterra 模型描述菌群与 AMP 的相互作用：dx_i/dt = x_i (r_i + Σ_j a_ij x_j − Σ_k k_i^{(k)} P_k)，其中 x_i 为第 i 个菌群（相对丰度，常在对数或 CLR 空间），r_i 内禀增长率，a_ij 相互作用矩阵（含竞争/互利），P_k 为第 k 类抗菌肽浓度，k_i^(k) 为该 AMP 对菌 i 的抑制系数。AMP 动力学可写为 dP_k/dt = β_k (宿主表达，受菌群诱导) − δ_k P_k。[109，110]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参数估计：横断面数据用稳态近似 ＋ 贝叶斯回归；若有纵向数据用近似贝叶斯计算（ABC）或 MCMC；先验信息来自 MD 的插入自由能与 MIC 数据。[111]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分析输出：稳定性分析（Jacobian 特征值）、分岔分析（AMP 浓度变化到什么阈值会触发菌群稳态跳变）、全局敏感性分析（Sobol 指数）确定哪些参数最关键。[112]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2.3.13 第 13 步：AMP 与细菌膜/LPS 的全原子 MD（把「调控」算到分子层）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2-6　AMP–细菌膜体系的建模与模拟参数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设置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理由/注意点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革兰阴性外膜（OM）模型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不对称双层：外层粗糙型 LPS（Ra/Rc，含 Kdo₂-lipid A ＋ O-抗原）＋ 内层 POPE/PG；Mg²⁺/Ca²⁺ 中和磷酸基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LPS 参数由 CHARMM-GUI LPS Modeler 生成；外膜是 AMP 进入的第一道屏障，其势垒决定了后续步骤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革兰阴性内膜 / 革兰阳性膜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POPE:POPG = 3:1（或按菌种调整）；革兰阳性加 LTA/磷壁酸（可用简化阴离子脂质模拟）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不同菌种的膜脂组成决定了 AMP 的选择性（物种特异抑制系数 k_i 的分子来源）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体系规模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10 万-50 万原子（膜 12×12 nm² 以上，水层 ≥3 nm）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需 GPU 集群；小体系会产生周期性假象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力场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CHARMM36m（蛋白）＋ CHARMM36 脂质 ＋ LPS/糖参数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膜与糖参数必须同源，混用力场是常见错误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模拟流程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最小化 → NVT（300 K）→ NPT（1 bar，半各向异性）→ 生产 1-5 μs × 3 重复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时间步 2 fs（或 HMR 后 4 fs）；PME 1.2 nm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观测指标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吸附/插入深度（z 分布）、螺旋含量（DSSP）、脂链序参数 S_CD、膜厚、水通道半径（&gt;0.3 nm 视为成孔）、离子通量、脂质头基取向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把「膜裂解」拆成可量化的中间步骤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自由能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伞形采样（CV = 肽质心到膜中心距离，0.1 nm 窗宽，k = 1000-2500 kJ·mol⁻¹·nm⁻²，每窗 100 ns，WHAM/MBAR）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得到插入/穿孔 PMF；与实验 MIC 排序做相关性分析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粗粒化加速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MARTINI 3 先跑 10-50 μs 观察孔道形成与肽聚集，再把关键构型反映射回全原子精修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解决全原子无法覆盖的孔道形成时间尺度</w:t>
            </w:r>
          </w:p>
        </w:tc>
      </w:tr>
    </w:tbl>
    <w:p>
      <w:pPr>
        <w:spacing w:after="40"/>
      </w:pP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方法学出处与量级参考：革兰阴性外膜中 CM15 的全原子 MD ＋ 伞形采样（约 8 μs 总采样；在 O-抗原区结合自由能约 −130 kJ/mol，在核心糖-脂质 A 界面存在约 150 kJ/mol 的势垒）[113]；膜孔形成自由能的全原子/粗粒化桥接方法 [114，115]；MARTINI 与 MARTINI 3 [116，117]；AMP 计算设计方法综述 [96]；CHARMM-GUI 膜/LPS 建模 [118，119]。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2.3.14 第 14 步：AMP–LPS / lipid A 的量化计算（DFT）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片段模型：lipid A 的 4′-磷酸基 ＋ 2 个葡萄糖胺环（可简化）＋ AMP 的 Arg/Lys 侧链（胍基/氨基）；若研究 Mg²⁺ 竞争，加入显式 Mg²⁺(H₂O)₄。[118]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计算级别：几何优化 B3LYP-D3(BJ)/6-31+G(d,p)；单点 M06-2X 或 ωB97X-D/def2-TZVP；溶剂用 SMD（水，ε = 78.4）与低介电（ε = 5，模拟膜界面）双条件对照。[120，121，122，39]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分析：① 相互作用能分解（静电 vs 色散 vs 电荷转移，SAPT/EDA）；② NBO 二级微扰看「磷酸氧孤对 → 胍基 N-H 反键」的电荷转移（E(2)）；③ AIM 分析 P-O···H-N 的 ρ_BCP 与 ∇²ρ；④ 比较「有/无 Mg²⁺」时 AMP 的结合能，量化离子竞争。[42，43，41]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输出结论模板：AMP 与 lipid A 的结合以静电为主（ΔE_elst 占比 &gt;60%），并被 Mg²⁺ 显著竞争（结合能降低 X kcal/mol）；这解释了高盐/高阳离子条件下 AMP 活性下降的实验现象。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2.3.15 第 15 步：机器学习（分类与特征解释）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2-7　机器学习建模要点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环节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做法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陷阱与对策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特征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AMP：序列（one-hot/理化）、结构（螺旋含量、疏水矩）、预测活性；菌群：物种/家族丰度（CLR）；临床：年龄、性别、APOE、MMSE、BMI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先做特征选择（弹性网/LASSO）；高维小样本必须降维（PLS/稀疏 PCA）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模型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弹性网/Logistic、随机森林、XGBoost/LightGBM、SVM、图神经网络（菌群共现图）、ESM-2 微调（肽序列）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至少比较 3 类模型；不做「只看一个模型」的结论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评估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分层 5×5 折交叉验证；外部队列验证；AUC、PR-AUC、校准曲线、决策曲线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按受试者划分（不是按样本）；严禁同一受试者的样本同时出现在训练/测试集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类别不平衡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类权重、SMOTE（谨慎）、阈值优化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报告原始类别分布与使用的处理方式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解释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SHAP、置换重要性、部分依赖图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相关特征会分摊重要性；需与领域知识交叉核对（如 LPS 通路、丁酸通路）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可复现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固定随机种子；保存模型与特征清单；用 scikit-learn 管道（Pipeline）保证预处理在交叉验证内部完成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数据泄漏最常见的来源是「先标准化再划分」</w:t>
            </w:r>
          </w:p>
        </w:tc>
      </w:tr>
    </w:tbl>
    <w:p>
      <w:pPr>
        <w:spacing w:after="40"/>
      </w:pP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方法学出处：机器学习与 AMP 挖掘综述 [96]、AMPlify 的注意力模型 [92]、宏基因组 AMP 挖掘的模型集成方案 [59]、SHAP 可解释性 [123]。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2.3.16 第 16 步：可复现工作流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工作流引擎：Snakemake 或 Nextflow（把 QC → 分类 → 组装 → AMP 挖掘 → 统计 → 建模串成可重跑流程）。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环境：conda/mamba 环境文件或容器（Docker/Apptainer/Singularity）＋ 版本锁定；数据与脚本归档到 Zenodo（附 DOI）。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报告：MultiQC（测序）、QUAST（组装）、CheckM（MAG）、模型的交叉验证报告，全部作为附件。</w:t>
      </w: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2.4 判据表与可检验预测（问题二）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2-8　把「菌群调控」写成可检验的预测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编号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计算预测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验证方式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判定标准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P2-1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AD 组存在若干 AMP 家族丰度显著变化（|log2FC| &gt; 1，FDR &lt; 0.05），且至少两种差异丰度方法一致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独立队列重复；qPCR/靶向质谱验证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跨队列方向一致率 ≥70%，效应量相关性 Spearman ρ &gt; 0.5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P2-2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特定 AMP 家族与促炎菌属显著负相关、与保护性菌属正相关（网络边可重复）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多队列网络比较；体外 MIC 验证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边在 ≥2 个队列中重复出现，方向一致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P2-3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AMP 对细菌膜的插入自由能与该菌的 MIC 排序一致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MIC 测定（多菌株）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ΔG 与 log(MIC) 相关性 ρ &lt; −0.5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P2-4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AMP 与 lipid A 的结合被 Mg²⁺ 显著竞争（结合能降低 ≥3 kcal/mol）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高盐/高阳离子条件下的活性测定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活性随离子强度下降的趋势与计算一致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P2-5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生态模型预测：AMP 浓度上升 X% 会使 Bacteroidetes/Firmicutes 比例改变方向（与 Salzman 实验一致）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小鼠模型（DEFA5/MMP7−/−）或体外发酵体系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模型预测方向与实验一致，且总量变化 &lt;20%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P2-6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中介分析显示 LPS/SCFA 通路解释 ≥20% 的「菌群 → AD 生物标志物」关联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纵向队列验证；干预实验（益生元/抗生素）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中介比例跨队列方向一致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P2-7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机器学习模型（AMP ＋ 菌群特征）区分 AD/对照的 AUC ≥0.75，且外部队列 AUC 下降 &lt;0.10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外部独立队列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校准曲线良好，SHAP 前 10 特征与生物学通路可解释</w:t>
            </w:r>
          </w:p>
        </w:tc>
      </w:tr>
    </w:tbl>
    <w:p>
      <w:pPr>
        <w:spacing w:after="40"/>
      </w:pP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2.5 这个问题的计算难点与不确定性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因果方向：横断面数据只能给出关联；AMP 与菌群是双向环，必须用纵向数据或干预（MR 只解决部分方向性问题）。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组成性与零膨胀：相对丰度数据受测序深度与组成约束，直接做 t 检验会得到大量假阳性；必须用 CLR/Aitchison 与专门的差异丰度方法。 [84，97]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AMP 预测的假阳性：不同工具的判别结果差异大，必须使用共识策略并用宏蛋白组/宏转录组证据交叉验证；候选必须做实验验证（文献中 2,349 → 216 → 181，仍有约 16% 假阳性）。[59]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MD 与生态时间尺度脱节：MD 只覆盖纳秒-微秒，而菌群变化发生在日-周；因此 MD 输出（插入自由能、抑制系数）必须作为参数进入生态模型，而不是直接解释人群差异。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LPS/膜模型的简化：真实外膜含多种修饰（磷酸乙醇胺、棕榈酰化）、外排泵与胶囊多糖；简化模型可能高估或低估 AMP 的插入势垒，需要与实验（MIC、外膜通透性）对照。[113]</w:t>
      </w:r>
    </w:p>
    <w:p>
      <w:pPr>
        <w:spacing w:before="320" w:after="16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34"/>
        </w:rPr>
        <w:t>第三篇　问题三：抗菌肽穿过血脑屏障如何导致 AD</w:t>
      </w: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3.0 一句话答案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抗菌肽穿越血脑屏障（BBB）这条路，在计算上要回答三件事：① 它「能不能」过去（被动扩散的跨膜自由能剖面）；② 它「怎么」过去（被动扩散、转运体介导如 PEPT2/SLC15A2、受体介导的胞吞/转胞吞、以及旁细胞途径；炎症时紧密连接蛋白（claudin-5）下调会打开旁细胞通路）；③ 它「过去之后如何致病」（在脑内与 Aβ 共聚集、激活微胶质 TLR4/FPR2、释放 IL-1β/IL-6、进一步破坏 BBB，形成正反馈）。关键定量结论是：高正电荷的两亲性肽（如 LL-37 净电荷约 +6e）被动穿过疏水核心的势垒通常很高（常 &gt;20 kcal/mol），因此真正的通道更可能是「膜活性诱导的局部缺陷 ＋ 转运体/受体途径」，而炎症导致的 BBB 破损会把这条通道放大几个数量级。[124，125，126，127]</w:t>
      </w: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3.1 命题拆解：把「穿过 BBB」拆成可计算的三个子问题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3-1　三个子问题与可计算量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子问题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物理问题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计算手段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输出量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① 能不能过去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跨膜被动扩散的自由能代价有多大？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BBB 膜的 PMF（伞形采样/元动力学）＋ 非均匀溶解度-扩散模型算渗透系数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ΔG(z) 剖面、P_app（cm/s）、logP_e；与 PAMPA-BBB 对照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② 怎么过去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被动 / 转运体 / 受体 / 旁细胞，各条路的速率与选择性？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PEPT2、LRP1、RAGE 的对接 ＋ MD ＋ MM-PBSA；claudin-5 界面的 QM/MM；ML 预测 logBB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结合自由能与热点残基、转运速率估计、紧密连接破坏的分子条件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③ 过去之后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脑内 AMP 如何与 Aβ 相互作用并触发神经炎症？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脑环境下的 AMP-Aβ 共聚集 MD；TLR4/FPR2 信号 ODE；炎症-淀粉样耦合动力学与分岔分析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异源寡聚体比例、细胞因子释放曲线、系统稳态跳变的临界 AMP 浓度</w:t>
            </w:r>
          </w:p>
        </w:tc>
      </w:tr>
    </w:tbl>
    <w:p>
      <w:pPr>
        <w:spacing w:after="40"/>
      </w:pP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3.2 实验锚点：算出来的数要和谁对上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3-2　BBB 问题的实验标尺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证据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体系/方法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关键结果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对计算的约束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LL-37 在脑内表达并驱动神经炎症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人脑组织免疫染色、微胶质/星形胶质细胞培养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hCAP18/LL-37 在脑与消化道表达最高；LL-37（&gt;3 μg/mL）经 p38/NF-κB 诱导 IL-1β、IL-6、IL-8 等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穿越后模型必须包含微胶质/星形胶质信号节点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cathelicidin 与 BBB 通透性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肠-脑轴与 CNS 炎症研究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炎症状态下 LL-37 上调 ICAM-1/VCAM-1、增加内皮通透性、改变 claudin-5 表达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BBB 模型要区分「生理态」与「炎症态」两种膜/蛋白条件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细菌性脑膜炎模型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CRAMP（小鼠 cathelicidin）与 BBB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LL-37/CRAMP 水平与中性粒细胞浸润、CNS 损伤相关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提示 AMP 的穿越与免疫细胞浸润耦合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BBB 生理破损随年龄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动态增强 MRI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海马区 BBB 破损随年龄增加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病理态 BBB 的旁细胞途径必须建模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RAGE / LRP1 转运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脑内皮细胞、转基因小鼠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RAGE 把 Aβ 运入脑，LRP1 把 Aβ 运出脑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AMP 与 Aβ 竞争同一转运系统是可检验假设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PEPT2（SLC15A2）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脉络丛与脑内皮表达研究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质子偶联寡肽转运体，可转运小肽类底物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LL-37 片段/降解肽可能经此进入脑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PAMPA-BBB 与 logBB 数据集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体外人工膜与体内数据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给出小分子通透性基准（P_e、logBB）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计算 P_app 与 logBB 必须与这些标尺比较</w:t>
            </w:r>
          </w:p>
        </w:tc>
      </w:tr>
    </w:tbl>
    <w:p>
      <w:pPr>
        <w:spacing w:after="40"/>
      </w:pP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对应文献：LL-37 的神经炎症效应 [125]、cathelicidin 在肠-脑轴与 BBB 的作用 [126]、BBB 生理与病理总述 [124]、年龄相关 BBB 破损 [128]、RAGE/LRP1 的 Aβ 转运 [129，130，131]、肽类与 BBB [127]、PEPT2/SLC15 [132]、病原穿越 BBB 机制 [133]。</w:t>
      </w: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3.3 计算基础：把 BBB 膜建出来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3-3　BBB 模型膜的组成与建模参数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推荐设置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脂质组成（腔侧/脑侧）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PC（POPC/POPE）＋ 胆固醇（30-45 mol%）＋ 鞘磷脂（SM）＋ 少量 PS/PI；脑内皮膜富含胆固醇与鞘脂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胆固醇与鞘脂决定膜的刚性、厚度与肽插入代价；缺少它们会系统性高估通透性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不对称性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外层（血液侧）富 SM/PC/胆固醇；内层富 PE/PS（可含 PIP₂）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不对称性会影响肽的初始吸附与插入路径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糖萼（可选）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在血液侧加 GM1/GD1 等糖脂与硫酸化糖链（简化糖萼）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糖萼是 AMP 到达膜面之前的第一道屏障，对高正电肽尤其重要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模型构建工具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CHARMM-GUI Membrane Builder（或 MemGen/PACKMOL-Memgen）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保证力场参数与拓扑正确；输出 GROMACS/AMBER/NAMD 输入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体系规模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膜面积 12×12 nm²-20×20 nm²，水层每侧 ≥3-4 nm（总计 20 万-50 万原子）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小于 10×10 nm² 会有周期性假象；大体系适合多肽与孔道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力场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CHARMM36m（蛋白）＋ CHARMM36 脂质；糖脂用 CHARMM36 糖参数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与问题二、问题一保持一致，便于跨章节比较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温度与离子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310 K（生理温度）；0.15 M NaCl（可加 1-2 mM Ca²⁺）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生理温度下膜的相行为与 300 K 不同，膜体系建议 310 K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平衡流程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最小化 → NVT 310 K（含位置约束释放）→ NPT 1 bar 半各向异性 → 生产 1-3 μs（至少 3 个重复）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膜面积与厚度需达到平台才可进入生产段</w:t>
            </w:r>
          </w:p>
        </w:tc>
      </w:tr>
    </w:tbl>
    <w:p>
      <w:pPr>
        <w:spacing w:after="40"/>
      </w:pP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方法学出处：膜蛋白定位与膜模型资源 [134]、CHARMM-GUI 膜构建与输入生成 [135，119]、BBB 膜 MD 与渗透性计算示例 [136]、糖萼影响 [137]。</w:t>
      </w: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3.4 核心计算 A：跨膜自由能剖面与渗透系数（PMF ＋ ISD）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3.4.1 PMF 的三种做法与参数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3-4　跨膜 PMF 计算参数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方法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参数设置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优点/风险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伞形采样（推荐主方法）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CV = 肽质心到膜中心的 z 距离（−3.0 → +3.0 nm），窗宽 0.1 nm（共 60-70 窗），力常数 k = 1000-2500 kJ·mol⁻¹·nm⁻²，每窗 100-200 ns（总 6-14 μs），WHAM/MBAR 重构，丢前 20% 平衡段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物理清晰、可给误差棒；风险是 z 单 CV 无法处理肽的翻转/解折叠，需加限制或改多 CV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well-tempered 元动力学 / OPES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CV：z ＋ 螺旋含量/界面接触数；σ_z = 0.05 nm，bias factor 12-15（MetaD）或 OPES 默认；加 wall 防止肽进入水相远端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多维 CV 可同时观察构象与位置；风险是 CV 选择偏差，需多次重复并检查自由能收敛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加速/高温 MD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400-440 K ＋ 高温下水相稀释或加 wall；或 GaMD（Gaussian 加速，加非负高斯势）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可观察自发穿越事件；风险是高温可能熔化膜（须监控序参数与膜厚），且动力学不可直接外推</w:t>
            </w:r>
          </w:p>
        </w:tc>
      </w:tr>
    </w:tbl>
    <w:p>
      <w:pPr>
        <w:spacing w:after="40"/>
      </w:pP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3.4.2 从 PMF 到渗透系数（ISD 模型）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非均匀溶解度-扩散（inhomogeneous solubility-diffusion, ISD）模型把膜沿厚度方向分成许多薄片，假设每一层的阻力相加：</w:t>
      </w:r>
    </w:p>
    <w:p>
      <w:pPr>
        <w:spacing w:before="120" w:after="120" w:line="324" w:lineRule="auto"/>
        <w:jc w:val="center"/>
      </w:pPr>
      <w:r>
        <w:rPr>
          <w:rFonts w:ascii="Times New Roman" w:hAnsi="Times New Roman" w:eastAsia="Cambria"/>
          <w:b w:val="0"/>
          <w:i/>
          <w:color w:val="10305A"/>
          <w:sz w:val="22"/>
        </w:rPr>
        <w:t>1 / P_app = ∫_{-L/2}^{+L/2} exp[ΔG(z) / (k_B T)] / D(z) dz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其中 ΔG(z) 是上面算出的 PMF（参考态取水相），D(z) 是肽在该深度处的侧向扩散系数，L 为膜厚。D(z) 的三种取法：① 在每一伞形窗口内计算受约束肽的横向均方位移（MSD）斜率；② 用贝叶斯推断从多条轨迹估计位置依赖扩散系数；③ 用经验模型（由同系物数据拟合）。算出的 P_app 单位由积分单位决定（通常换到 cm/s），再与 PAMPA-BBB 的 P_e（文献中常用 logP_e）比较。[138，139，140，141]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这条路的物理含义可以直接读出来：如果 PMF 在疏水核心处有一个 &gt;20 kcal/mol 的高原，那么 exp(ΔG/kT) 在那一层极大，积分被那一层垄断，P_app 会非常小（对高正电肽确实如此）；若肽在膜内能通过局部缺陷（水通道、瞬时孔道）绕过该高原，则 PMF 的峰高会被「膜变形能」降低——这正是粗粒化模拟能提供的信息。[114，113]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3.4.3 电荷效应的定量预期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中性小分子（如乙醇、尼古丁）的跨膜势垒常 &lt;5 kcal/mol，P_app 高、穿越快（亚微秒）。[136]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单电荷、亲水分子势垒常 8-15 kcal/mol。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净电荷 +6e 的两亲性肽（LL-37）若以单体形式、纯被动扩散，其脱水与去溶剂化代价极高，势垒 &gt;20-25 kcal/mol；此时绕行途径（膜缺陷、转运体、受体转胞吞）成为主导。因此计算必须对「膜态」的多条路径分别给自由能，而不是只报一个数。[142，127]</w:t>
      </w: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3.5 核心计算 B：加速与增强采样（把稀有事件变成可统计事件）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3-5　加速采样方案对照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方法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关键参数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适用与限制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高温 MD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400-440 K；监控膜厚、脂链序参数 S_CD 与面积/脂质比，确认膜未熔化（S_CD 不应整体降至 0）；用 Arrhenius 反推 310 K 速率（仅为数量级估计）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适合观察自发穿越与孔道形成；反推动力学误差大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GaMD / TAMD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GaMD：加非负高斯势，统计量（σ₀、k₀）自动更新；TAMD：提升温度于选定 CV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无需预定义 CV 即可加速；重加权需谨慎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导向 MD（SMD）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拉速 0.001-0.01 nm/ps；力常数 500-2000 kJ·mol⁻¹·nm⁻²；拉 3-10 次重复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只用于生成伞形采样初态与定性观察，不能当自由能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Milestoning / 加权系综（WE）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Milestoning：沿 CV 设里程碑，计算相邻里程碑的局部通过时间与概率，再全局拼接；WE：多副本重采样保持通量守恒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适合长时程稀有事件（如完整穿孔）；实现复杂度高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MSM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多段短轨迹（每段 50-200 ns）→ tICA 降维 → 微状态 → 转移矩阵 → 速率常数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可给出穿越速率与路径分支；需要足量采样</w:t>
            </w:r>
          </w:p>
        </w:tc>
      </w:tr>
    </w:tbl>
    <w:p>
      <w:pPr>
        <w:spacing w:after="40"/>
      </w:pP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方法学出处：TAT 肽跨膜转位的经典 MD 机制研究 [142]、孔形成自由能与跨尺度桥接 [114，115]、GaMD [143]、Milestoning [144]、MSM [25，26]。</w:t>
      </w: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3.6 核心计算 C：转运体与受体介导途径（更现实的通道）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3.6.1 PEPT2（SLC15A2）：小肽的质子偶联转运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建模：AlphaFold3/ColabFold 生成人 PEPT2 结构（或同源结构），把 LL-37 的降解片段（如 LL-37 的 N 端 1-12 或 KR-12）与已知底物（如 Gly-Sar、甘氨酰肌氨酸）分别对接（AutoDock Vina，盒覆盖转运腔，exhaustiveness 64）。[132，34，30]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精修：把复合物放入 POPC/POPE 膜 ＋ 0.15 M NaCl ＋ 适当 pH 质子化态（His 需重点处理），跑 500 ns-1 μs 的 MD 观察结合稳定性；再用 MM-PBSA 与残基分解找结合热点。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与已知底物比较：若候选肽的 ΔG_bind 与 Gly-Sar 同量级（差 ≤2-3 kcal/mol），则「可竞争转运」的假设成立。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量子层面：对转运腔内的关键识别位点（如与肽主链羰基/氨基形成氢键的残基）做 QM/MM 或片段化 DFT，判断氢键网络与质子化态的能量代价。[38，52]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3.6.2 LRP1 / RAGE：与 Aβ 竞争同一转运系统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对接与 MD：把 AMP（LL-37/HD-6）与 RAGE 的 V 域、LRP1 的配体结合重复序列（如 CR 域簇）对接，再 MD ＋ MM-PBSA；假设检验是「AMP 是否占据 Aβ 的结合位点」。[129，130]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竞争模型：用结合自由能差（ΔΔG）预测 AMP 对 Aβ 转运的抑制程度，再把该参数代入第 3.8 节的动力学模型。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3.6.3 受体信号端（FPR2、P2X7、TLR4）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对这些受体，计算的重点不是「穿越」而是「激活」：用对接 ＋ MD 找出 AMP 的结合位点（如 FPR2 的正电口袋），再用信号动力学模型（第 3.8 节）把「结合分数」映射为细胞因子释放。[125，126]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3.6.4 旁细胞途径（紧密连接）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紧密连接由 claudin-5、occludin、ZO-1 等组成；炎症时 claudin-5 下调、BBB 通透性升高。计算上用 claudin-5 胞外环片段的 MD 与 QM/MM，评估 AMP 是否与胞外环的带电/芳香残基作用并扰动其构象。[124，133]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更宏观的做法：用「孔隙模型」把旁细胞途径简化为等效孔径与电荷选择性，再用泊松-能斯特-普朗克（PNP）方程估计肽的旁细胞通量，与体内 BBB 通透性数据标定。</w:t>
      </w: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3.7 核心计算 D：机器学习预测渗透性（与 MD 互证）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3-6　渗透性预测的数据、特征与模型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环节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内容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注意点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数据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B3DB（含 3D 结构与描述符的大规模 BBB 数据集）、PAMPA-BBB 实验集、CNS 药物 logBB 集；肽类单独使用含细胞穿膜肽（CPP）的数据集（如 CPPsite 2.0）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小分子模型直接迁移到肽类会失效：肽具有更高的分子量、更多的 H 键与构象柔性，必须单独训练/微调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特征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MW、tPSA/3D-PSA、logP/logD、HBD/HBA、净电荷、疏水矩、螺旋含量、BBB score、CNS MPO、N 与 O 计数、可旋转键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3D-PSA 与净电荷对肽最关键；所有特征需在交叉验证内部标准化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模型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弹性网、随机森林、梯度提升（XGBoost/LightGBM）、支持向量机、图神经网络（原子图）、蛋白语言模型（ESM-2 嵌入 ＋ 微调）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至少三类模型对比；报告 AUC/ACC/校准与外部测试集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评估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分层 5 折交叉验证 ＋ 独立外部测试集（按化学骨架或肽家族划分）；AUC、PR-AUC、Brier 分数、校准曲线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严禁随机划分导致的相似分子泄漏；需报告正负类比例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解释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SHAP、置换重要性、部分依赖图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把高贡献特征与 MD 的 PMF/插入深度对照，形成「两条独立证据」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与 MD 互证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比较 ML 的 logBB 排序与 MD 的 P_app 排序（Spearman ρ）；两者一致 → 结论可信度提升；不一致 → 指出可能原因（转运体途径、膜组成差异）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这是本文方法学的亮点：统计模型与物理模拟互相校验</w:t>
            </w:r>
          </w:p>
        </w:tc>
      </w:tr>
    </w:tbl>
    <w:p>
      <w:pPr>
        <w:spacing w:after="40"/>
      </w:pP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方法学出处：BBB 渗透性的机器学习框架（含 3D PSA 与可解释性）[145]、高通量 BBB MD 与自由能剖面验证 [136]、PAMPA 与 QSPR/SMD 结合 [146]、CNS MPO [147]、B3DB 数据集 [148]、细胞穿膜肽数据 [149]、SHAP [123]、经典经验规则 [150]。</w:t>
      </w: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3.8 核心计算 E：穿越之后的后果（从分子到信号网络）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3.8.1 脑内 AMP-Aβ 共聚集的 MD（与第一篇共用方法，但环境不同）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环境差异：脑间质 pH 略低（7.0-7.3）、离子强度与血清不同、存在 Cu²⁺/Zn²⁺ 与代谢物；这些都会改变结合与聚集速率。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体系设计：1-4 条 AMP ＋ 2-8 条 Aβ42（单体/寡聚体/纤维种子），跑 1-5 μs × 3 重复；统计异源接触、β 含量变化、二级成核（新肽加入已有纤维的速率）。[151，2]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输出：异源寡聚体比例、纤维延伸被阻断或加速的方向与幅度——这是「AMP 是保护还是加重」的核心判据。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3.8.2 微胶质/星形胶质的信号动力学模型（ODE）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把受体激活写成 Hill 型方程，加入细胞因子级联与反馈：dA/dt = f(AMP) − δ_A A（受体激活态）；dC/dt = k_C·Aⁿ/(Kⁿ + Aⁿ) − δ_C C（细胞因子，如 IL-1β/IL-6）；并加入「细胞因子 → BBB 通透性上升 → AMP 入脑增加」的正反馈项。参数由文献（剂量-反应曲线）标定，或用部分实验数据拟合。[152，125]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输出：细胞因子释放的时间曲线（分钟-小时）、稳态 AMP 阈值、正反馈的分岔点（超过该浓度，系统跳到持续炎症态）。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敏感性分析：用 Sobol 指数找出对结局影响最大的参数（如 AMP 入脑速率、受体亲和力、清除速率），为后续实验设计排序。[112]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F2937"/>
          <w:sz w:val="23"/>
        </w:rPr>
        <w:t>3.8.3 与淀粉样通路的耦合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把「AMP 促炎」与「Aβ 聚集/清除」两个子模型耦合：炎症 → 小胶质吞噬能力下降 → Aβ 清除减少 → Aβ 累积；Aβ 累积 → 炎症加剧。用耦合 ODE 或代理模型（surrogate model）做稳定性与分岔分析。[131，67]</w:t>
      </w: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3.9 量化计算在 BBB 问题中的三个切入口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3-7　BBB 问题的量化计算方案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切入口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片段模型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方法与基组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回答的问题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① 紧密连接（旁细胞）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claudin-5 胞外环片段（30-60 残基，取带电荷与芳香残基的一段）＋ AMP 的 Arg/Lys 侧链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QM/MM（ONIOM，QM = B3LYP-D3/6-31G(d)，MM = CHARMM36m，静电嵌入）；片段化 DFT（FMO）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AMP 是否与胞外环形成强静电/氢键网络；炎症磷酸化或电荷改变时结合能如何变化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② 糖萼与糖链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GM1 寡糖或硫酸化糖链片段（4-8 个糖单元）＋ AMP 侧链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DFT：B3LYP-D3(BJ)/6-31G(d,p) 优化 ＋ M06-2X/def2-TZVP 单点；SMD 溶剂（水）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糖链对 AMP 的捕获强度；硫酸化程度对结合的影响（决定「能否到达膜面」）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③ 金属桥连三元体系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Aβ 的 His6/His13/His14 ＋ Cu²⁺/Zn²⁺ ＋ AMP 的 His/Asp/Glu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DFT（TPSSh 或 ωB97X-D，def2-TZVP 对金属）＋ AIM 键临界点分析 ＋ 自旋态检验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金属是否成为 AMP-Aβ 界面上的桥；金属配位如何改变界面静电</w:t>
            </w:r>
          </w:p>
        </w:tc>
      </w:tr>
    </w:tbl>
    <w:p>
      <w:pPr>
        <w:spacing w:after="40"/>
      </w:pP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方法学出处：QM/MM 方法学 [38，48]、片段化量子化学 [51，52]、键临界点分析 [43]、金属-淀粉样计算方案 [50，49]、糖链与界面疏水尺度 [153]。</w:t>
      </w: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3.10 判据表与可检验预测（问题三）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3-8　把「穿越 BBB」写成可检验的预测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编号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计算预测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验证方式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判定标准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P3-1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LL-37 单体被动跨膜 P_app 极低（势垒 &gt;20 kcal/mol），而炎症态 BBB（claudin-5 下调、旁细胞途径开放）下通量提升 1-3 个数量级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PAMPA-BBB ＋ 内皮细胞共培养（TEER 测定）＋ 炎症刺激条件对照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计算排序与实验 P_e 排序一致（Spearman ρ &gt; 0.6）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P3-2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LL-37 片段可经 PEPT2 转运（ΔG_bind 与 Gly-Sar 差 ≤3 kcal/mol）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PEPT2 过表达细胞的摄取实验；底物竞争实验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摄取可被已知底物竞争抑制 ≥50%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P3-3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AMP 与 RAGE/LRP1 结合并竞争 Aβ 的结合位点（ΔΔG ≤ −2 kcal/mol）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受体结合实验；Aβ 转运的细胞模型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AMP 存在时 Aβ 转运速率变化 ≥30%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P3-4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模型预测：当脑内 AMP 浓度超过阈值 C*（由分岔分析给出）时，细胞因子释放进入持续态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微胶质培养的剂量-反应实验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实验曲线出现阈值行为，且阈值与模型预测相差 &lt;1 个数量级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P3-5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脑环境（pH 7.2、含 Cu²⁺/Zn²⁺）下 AMP-Aβ 异源寡聚体比例上升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脑匀浆/CSF 体系下的聚集实验 ＋ 构象抗体检测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异源寡聚体比例与毒性/炎症指标正相关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P3-6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机器学习预测的 logBB 排序与 MD 的 P_app 排序一致（ρ &gt; 0.5）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两个独立方法互证；不一致时用转运体实验裁决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一致性达标视为可信；不一致必须在讨论中解释</w:t>
            </w:r>
          </w:p>
        </w:tc>
      </w:tr>
    </w:tbl>
    <w:p>
      <w:pPr>
        <w:spacing w:after="40"/>
      </w:pP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3.11 这个问题的计算难点与不确定性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膜模型简化：真实 BBB 有 3 种细胞（内皮、周细胞、星形胶质足突）、基膜、糖萼与多种转运体；纯脂质双层只是「被动扩散」的下限模型，不能代表受体/转运体途径。[124]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时间尺度：完整穿孔或转胞吞发生在微秒-秒量级，纯 MD 无法直接覆盖，必须靠增强采样与外推，并且外推误差需明确标出。[114]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浓度与寡聚状态：体外实验常用微摩尔-几十微摩尔浓度，生理浓度可能低 1-2 个数量级；肽在膜上的聚集状态（单体 vs 二聚/多聚）会显著改变势垒。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生理态 vs 病理态：AD 患者的 BBB 已受损，「穿越」的门槛与健康人不同；计算必须分别给出两种条件下的参数（如 claudin-5 正常/下调），否则结论会被误用。[128]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跨物种差异：小鼠 CRAMP 与人 LL-37 序列与活性不同，动物模型结果不能直接外推到人；计算模型应明确使用人源序列。[126]</w:t>
      </w:r>
    </w:p>
    <w:p>
      <w:pPr>
        <w:spacing w:before="320" w:after="16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34"/>
        </w:rPr>
        <w:t>第四篇　计算工具、机时估算、可复现与质量门</w:t>
      </w: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4.1 软件版本总表（论文方法部分可直接引用）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4-1　三个问题涉及的软件与版本建议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类别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软件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版本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MD 引擎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GROMACS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2023.x / 2024.x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全原子 MD、伞形采样、元动力学（配合 PLUMED）、MM-PBSA 前处理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MD 引擎（对照）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NAMD / OpenMM / Desmond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NAMD 3.0 / OpenMM 8.x / Desmond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结果交叉验证；GPU 加速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增强采样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PLUMED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2.9 / 2.10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well-tempered 元动力学、OPES、CV 定义、重加权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自由能后处理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gmx_MMPBSA / MMPBSA.py / AmberTools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1.7.x / 23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MM-PBSA、MM-GBSA、残基分解、丙氨酸扫描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轨迹分析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MDTraj / MDAnalysis / VMD / DSSP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1.10 / 2.x / 1.9.4 / 3.x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接触图、氢键、盐桥、聚类、二级结构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Markov 模型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PyEMMA / deeptime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2.5 / 0.4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tICA、MSM、动力学速率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建模与对接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CHARMM-GUI / AutoDock Vina / HADDOCK / ClusPro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网站在线 / 1.2.5 / 2.4 / 2.0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体系构建、分子对接、数据驱动对接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结构预测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AlphaFold3 / ColabFold / ESMFold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AF3 server / 1.5 / 在线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单体与复合物结构、短肽结构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量化计算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Gaussian 16 / ORCA / PSI4 / NBO / Multiwfn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C.01 / 5.x / 1.9 / 7.0 / 3.8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DFT 优化与单点、SAPT、NBO、AIM、NCI/IRI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片段化 QM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GAMESS / ABINIT-MP / OpenFMO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GAMESS 2023+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FMO/PIEDA 界面分解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宏基因组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fastp / Bowtie2 / SortMeRNA / MetaPhlAn 4 / Kraken2 / HUMAnN 3 / MEGAHIT / metaSPAdes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0.23.4 / 2.4.5 / 4.3.6 / 4.x / 2.1.x / 3.x / 1.2.9 / 3.15.5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QC、去宿主、去 rRNA、分类、功能、组装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分箱与注释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MetaBAT2 / VAMB / CheckM / GTDB-Tk / Prodigal / CD-HIT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2.15 / 4.x / 1.2.2 / 2.3+ / 2.6.3 / 4.8.1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MAG 重建、质量评估、分类、基因预测、去冗余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AMP 预测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Macrel / AMPlify / deep-AmPEP30 / iAMPCN / SignalP 6 / DeepTMHMM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1.6 / 1.0 / 1.0 / 1.0 / 6.0 / 1.0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AMP 判别、分泌信号、跨膜预测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统计与机器学习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R (ANCOM-BC2, MaAsLin2) / scikit-learn / XGBoost / PyTorch / TwoSampleMR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R 4.3+, 1.5+, 2.0+, 2.x, 0.5+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差异丰度、因果分析、分类建模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工作流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Snakemake / Nextflow / Docker / Apptainer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8.x / 23.x / 24.x / 1.x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流程编排、容器化、可复现</w:t>
            </w:r>
          </w:p>
        </w:tc>
      </w:tr>
    </w:tbl>
    <w:p>
      <w:pPr>
        <w:spacing w:after="40"/>
      </w:pP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4.2 机时与硬件估算（写基金预算/论文附录都用得上）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4-2　典型计算任务的资源量级估计（A100 级别 GPU 或同等）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任务</w:t>
            </w:r>
          </w:p>
        </w:tc>
        <w:tc>
          <w:tcPr>
            <w:tcW w:type="dxa" w:w="1904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体系规模</w:t>
            </w:r>
          </w:p>
        </w:tc>
        <w:tc>
          <w:tcPr>
            <w:tcW w:type="dxa" w:w="1904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模拟时长</w:t>
            </w:r>
          </w:p>
        </w:tc>
        <w:tc>
          <w:tcPr>
            <w:tcW w:type="dxa" w:w="1904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估计机时</w:t>
            </w:r>
          </w:p>
        </w:tc>
        <w:tc>
          <w:tcPr>
            <w:tcW w:type="dxa" w:w="1904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AMP-Aβ 复合物全原子 MD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6 万-10 万原子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1 μs × 5 重复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每 μs 约 2-4 天/卡 → 合计 10-20 天/卡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可多卡并行不同重复（embarrassingly parallel）</w:t>
            </w:r>
          </w:p>
        </w:tc>
      </w:tr>
      <w:tr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伞形采样（结合/解离）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6 万-10 万原子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70 窗 × 100 ns = 7 μs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多窗并行（如 8 窗同时），合计约 7-10 天（8 卡组）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重要的是窗口重叠与收敛，不是总线长</w:t>
            </w:r>
          </w:p>
        </w:tc>
      </w:tr>
      <w:tr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跨膜 PMF（BBB 膜）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20 万-40 万原子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60 窗 × 150 ns ≈ 9 μs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每 μs 约 8-15 天/卡 → 需集群共享，合计 2-4 周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建议先粗粒化定位路径，再全原子精修</w:t>
            </w:r>
          </w:p>
        </w:tc>
      </w:tr>
      <w:tr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REMD（无序肽系综）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2 万-4 万原子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48 副本 × 200 ns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约 2-5 天（多副本并行）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副本数按交换概率 20-30% 设定</w:t>
            </w:r>
          </w:p>
        </w:tc>
      </w:tr>
      <w:tr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粗粒化 MD（MARTINI 3）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1 万-3 万珠子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10-50 μs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每 μs 数小时 → 1-3 天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用于孔道形成与多肽聚集</w:t>
            </w:r>
          </w:p>
        </w:tc>
      </w:tr>
      <w:tr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DFT 片段几何优化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20-60 原子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—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100-300 CPU 核时/结构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B3LYP-D3(BJ)/6-31G(d,p) 量级</w:t>
            </w:r>
          </w:p>
        </w:tc>
      </w:tr>
      <w:tr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DFT 单点（def2-TZVP）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20-60 原子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—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50-150 CPU 核时/结构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含色散校正</w:t>
            </w:r>
          </w:p>
        </w:tc>
      </w:tr>
      <w:tr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DLPNO-CCSD(T) 基准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20-30 原子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—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2000-10000 CPU 核时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仅对小模型做</w:t>
            </w:r>
          </w:p>
        </w:tc>
      </w:tr>
      <w:tr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FMO/PIEDA（界面分解）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200-600 片段（残基）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—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数千 CPU 核时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MP2/DFT 级别按片段数线性扩展</w:t>
            </w:r>
          </w:p>
        </w:tc>
      </w:tr>
      <w:tr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宏基因组 QC ＋ 分类（476 样本 × 5 Gbp）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约 2.4 Tbp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—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2000-5000 CPU 核时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含去宿主与去 rRNA</w:t>
            </w:r>
          </w:p>
        </w:tc>
      </w:tr>
      <w:tr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宏基因组组装（同规模）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约 2.4 Tbp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—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1 万-3 万 CPU 核时；单样本峰值内存 200-500 GB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MEGAHIT 比 metaSPAdes 省内存</w:t>
            </w:r>
          </w:p>
        </w:tc>
      </w:tr>
      <w:tr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AMP 预测（百万级候选，BERT 集成）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10⁶ 序列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—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单卡 GPU 数小时-1 天</w:t>
            </w:r>
          </w:p>
        </w:tc>
        <w:tc>
          <w:tcPr>
            <w:tcW w:type="dxa" w:w="1904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可用批处理与半精度加速</w:t>
            </w:r>
          </w:p>
        </w:tc>
      </w:tr>
      <w:tr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机器学习建模（嵌套交叉验证）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数千样本 × 数百特征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—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数小时-1 天（CPU 多核）</w:t>
            </w:r>
          </w:p>
        </w:tc>
        <w:tc>
          <w:tcPr>
            <w:tcW w:type="dxa" w:w="19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含超参搜索</w:t>
            </w:r>
          </w:p>
        </w:tc>
      </w:tr>
    </w:tbl>
    <w:p>
      <w:pPr>
        <w:spacing w:after="40"/>
      </w:pP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4.3 工作流与可复现性清单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所有模拟：固定随机种子（-seed）、记录版本（gmx --version）、保存输入文件（.mdp/.top/.itp）、报告力场来源与脂质/糖参数集。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所有分析：脚本化（Python/MDAnalysis/MDTraj），不做手工点选；统计报告包含均值 ± 标准误与样本量。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所有组学：Snakemake/Nextflow 流程；conda 环境导出（environment.yml）或容器镜像（Dockerfile/Singularity 定义文件）；数据与代码归档到 Zenodo 并附 DOI。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所有模型：保存训练好的模型、特征清单、交叉验证划分（按受试者）；报告超参搜索范围与最终选择依据。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所有图表：程序化生成（matplotlib/ggplot2），给出绘图脚本，保证「换数据能一键重画」。</w:t>
      </w: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4.4 验证、误差与不确定性量化（审稿人最关心的部分）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4-3　三类计算的验证策略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类别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内部验证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外部验证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误差报告方式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MD / 自由能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多重复、块平均/bootstrap、双方向 PMF、力场与水模型敏感性分析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与 SPR/CD/ThT/MIC/PAMPA 等实验排序一致性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ΔG ± SEM（或 95% CI）；明确列出系统性误差来源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DFT / QM-MM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片段大小收敛、基组收敛、泛函交叉验证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与高精度基准（DLPNO-CCSD(T)）或实验（NMR、IR、结合常数排序）比较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相互作用能（含 BSSE 校正）± 方法误差（通常 1-3 kcal/mol）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组学 / 统计 / ML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交叉验证、敏感性分析（多种差异丰度方法）、置换检验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独立外部队列、实验验证（MIC、qPCR、靶向质谱）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效应量 ＋ 95% CI、FDR 校正后的 p 值、AUC ± SD（多折）</w:t>
            </w:r>
          </w:p>
        </w:tc>
      </w:tr>
    </w:tbl>
    <w:p>
      <w:pPr>
        <w:spacing w:after="40"/>
      </w:pP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4.5 十条常见陷阱（写论文时逐条自查）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① 用 AF2 预测的无序肽当作真实构象，直接进入对接与自由能计算。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② 只跑一条轨迹就下结论，没有重复与误差棒。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③ MM-PBSA 用了包含平衡段的全部轨迹，把未平衡的数据算进平均。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④ 伞形采样窗口重叠不足（&lt;30%），WHAM 给出锯齿状 PMF 却不做收敛检验。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⑤ 混合使用不同来源的力场参数（蛋白用 CHARMM36m、脂质用 AMBER 脂参数、糖用 GLYCAM），导致膜性质失真。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⑥ DFT 未做色散校正、未加弥散函数、未检查基组收敛，报告了「过小」或「过大」的相互作用能。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⑦ 组学数据先标准化再划分训练/测试集（数据泄漏），导致 AUC 虚高。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⑧ 差异丰度直接对相对丰度做 t 检验，忽略组成性约束。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⑨ 把横断面关联写成因果结论，没有 DAG、没有 MR 或干预证据。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⑩ 计算条件与实验条件不匹配（pH、离子强度、温度、浓度、Aβ 形态），却在讨论中强行对齐数值。</w:t>
      </w: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4.6 数据合规与伦理说明（模板段落）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本研究使用的宏基因组数据若全部来自公开数据库（如 curatedMetagenomicData、ENA/SRA），需在方法中写明数据来源与访问号，并声明「不涉及新的伦理审批」；同时须遵守各数据库的数据使用与隐私协议（去标识化的个体数据不得尝试重新识别）。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若使用本机构收集的临床样本或测序数据，需提供伦理审批号与知情同意说明；人类数据应在受控访问或伦理批准范围内使用。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i w:val="0"/>
          <w:color w:val="1F2937"/>
          <w:sz w:val="21"/>
        </w:rPr>
        <w:t>计算产生的数据（轨迹、模型、脚本）建议公开到 Zenodo/figshare，并在论文中给出 DOI；涉及人类数据的部分只公开派生结果（如丰度矩阵），不公开原始读长。</w:t>
      </w:r>
    </w:p>
    <w:p>
      <w:pPr>
        <w:spacing w:before="320" w:after="16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34"/>
        </w:rPr>
        <w:t>附录 A　术语表（零基础可读）</w:t>
      </w: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A.1 计算与物理（问题一、三常用）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A-1　计算与物理（问题一、三常用）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术语</w:t>
            </w:r>
          </w:p>
        </w:tc>
        <w:tc>
          <w:tcPr>
            <w:tcW w:type="dxa" w:w="475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一句话解释</w:t>
            </w:r>
          </w:p>
        </w:tc>
      </w:tr>
      <w:tr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MD（分子动力学）</w:t>
            </w:r>
          </w:p>
        </w:tc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用牛顿运动方程让原子随时间运动，逐步算出轨迹；可理解为「原子尺度的电影」。</w:t>
            </w:r>
          </w:p>
        </w:tc>
      </w:tr>
      <w:tr>
        <w:tc>
          <w:tcPr>
            <w:tcW w:type="dxa" w:w="475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力场（force field）</w:t>
            </w:r>
          </w:p>
        </w:tc>
        <w:tc>
          <w:tcPr>
            <w:tcW w:type="dxa" w:w="475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定义原子间如何相互作用的公式与参数集合（键长、键角、二面角、静电、范德华）。常用：CHARMM36m、AMBER ff99SB-ILDN、a99SB-disp。</w:t>
            </w:r>
          </w:p>
        </w:tc>
      </w:tr>
      <w:tr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水模型</w:t>
            </w:r>
          </w:p>
        </w:tc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水分子怎么表示。TIP3P 最常用；TIP4P-D 专为无序蛋白设计；水模型会改变无序肽的尺寸（Rg）。</w:t>
            </w:r>
          </w:p>
        </w:tc>
      </w:tr>
      <w:tr>
        <w:tc>
          <w:tcPr>
            <w:tcW w:type="dxa" w:w="475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系综（ensemble）</w:t>
            </w:r>
          </w:p>
        </w:tc>
        <w:tc>
          <w:tcPr>
            <w:tcW w:type="dxa" w:w="475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模拟处在什么条件：NVT（恒温恒体积）、NPT（恒温恒压，最接近生理）。</w:t>
            </w:r>
          </w:p>
        </w:tc>
      </w:tr>
      <w:tr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周期边界（PBC）</w:t>
            </w:r>
          </w:p>
        </w:tc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把盒子重复拼起来消除边界效应；配合 PME 处理长程静电。</w:t>
            </w:r>
          </w:p>
        </w:tc>
      </w:tr>
      <w:tr>
        <w:tc>
          <w:tcPr>
            <w:tcW w:type="dxa" w:w="475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自由能 ΔG</w:t>
            </w:r>
          </w:p>
        </w:tc>
        <w:tc>
          <w:tcPr>
            <w:tcW w:type="dxa" w:w="475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判断能不能结合、能不能穿过膜的关键量。ΔG 越负越有利；1 kcal/mol 在 37 °C 下对应约 5.5 倍的平衡常数差异。</w:t>
            </w:r>
          </w:p>
        </w:tc>
      </w:tr>
      <w:tr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PMF（平均力势）</w:t>
            </w:r>
          </w:p>
        </w:tc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沿某条反应坐标（如距离 z）的自由能曲线；伞形采样与元动力学算的就是它。</w:t>
            </w:r>
          </w:p>
        </w:tc>
      </w:tr>
      <w:tr>
        <w:tc>
          <w:tcPr>
            <w:tcW w:type="dxa" w:w="475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伞形采样（US）</w:t>
            </w:r>
          </w:p>
        </w:tc>
        <w:tc>
          <w:tcPr>
            <w:tcW w:type="dxa" w:w="475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把反应坐标切成很多小窗，每窗加弹簧把体系拉住采样，再用 WHAM/MBAR 拼出完整 PMF。</w:t>
            </w:r>
          </w:p>
        </w:tc>
      </w:tr>
      <w:tr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元动力学（MetaD）</w:t>
            </w:r>
          </w:p>
        </w:tc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在 CV 空间不断「填沙」把体系推离已采样区域，从而越过势垒；well-tempered 版本会自动收敛。</w:t>
            </w:r>
          </w:p>
        </w:tc>
      </w:tr>
      <w:tr>
        <w:tc>
          <w:tcPr>
            <w:tcW w:type="dxa" w:w="475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MM-PBSA/GBSA</w:t>
            </w:r>
          </w:p>
        </w:tc>
        <w:tc>
          <w:tcPr>
            <w:tcW w:type="dxa" w:w="475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从 MD 轨迹后处理算结合自由能：分子力学能量 + 隐式溶剂（PB 或 GB）+ 表面项，再减熵。</w:t>
            </w:r>
          </w:p>
        </w:tc>
      </w:tr>
      <w:tr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残基分解（per-residue decomposition）</w:t>
            </w:r>
          </w:p>
        </w:tc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把总的结合自由能拆到每个残基上，找出「热点残基」。</w:t>
            </w:r>
          </w:p>
        </w:tc>
      </w:tr>
      <w:tr>
        <w:tc>
          <w:tcPr>
            <w:tcW w:type="dxa" w:w="475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FEP/TI</w:t>
            </w:r>
          </w:p>
        </w:tc>
        <w:tc>
          <w:tcPr>
            <w:tcW w:type="dxa" w:w="475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从一端到另一端「慢慢变形」分子算自由能差的方法，可算突变效应；精度高于 MM-PBSA 但更贵。</w:t>
            </w:r>
          </w:p>
        </w:tc>
      </w:tr>
      <w:tr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MSM（马尔可夫状态模型）</w:t>
            </w:r>
          </w:p>
        </w:tc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把很多短轨迹拼成一张「状态转移网络」，用于算长时程动力学与速率常数。</w:t>
            </w:r>
          </w:p>
        </w:tc>
      </w:tr>
      <w:tr>
        <w:tc>
          <w:tcPr>
            <w:tcW w:type="dxa" w:w="475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DFT（密度泛函理论）</w:t>
            </w:r>
          </w:p>
        </w:tc>
        <w:tc>
          <w:tcPr>
            <w:tcW w:type="dxa" w:w="475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用量子力学算电子结构的方法；能给出键的性质、电荷转移、相互作用能。</w:t>
            </w:r>
          </w:p>
        </w:tc>
      </w:tr>
      <w:tr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QM/MM</w:t>
            </w:r>
          </w:p>
        </w:tc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把界面关键残基用量子力学算、其余用分子力学算的混合方法。</w:t>
            </w:r>
          </w:p>
        </w:tc>
      </w:tr>
      <w:tr>
        <w:tc>
          <w:tcPr>
            <w:tcW w:type="dxa" w:w="475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NBO / AIM / NCI</w:t>
            </w:r>
          </w:p>
        </w:tc>
        <w:tc>
          <w:tcPr>
            <w:tcW w:type="dxa" w:w="475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三种看相互作用性质的分析：NBO 看电荷转移；AIM 看键临界点；NCI/IRI 把非共价作用画出来。</w:t>
            </w:r>
          </w:p>
        </w:tc>
      </w:tr>
      <w:tr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FMO/PIEDA</w:t>
            </w:r>
          </w:p>
        </w:tc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把大体系切成残基片段做量子计算，并给出残基-残基相互作用能分解。</w:t>
            </w:r>
          </w:p>
        </w:tc>
      </w:tr>
    </w:tbl>
    <w:p>
      <w:pPr>
        <w:spacing w:after="40"/>
      </w:pP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A.2 组学与统计（问题二常用）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A-2　组学与统计（问题二常用）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术语</w:t>
            </w:r>
          </w:p>
        </w:tc>
        <w:tc>
          <w:tcPr>
            <w:tcW w:type="dxa" w:w="475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一句话解释</w:t>
            </w:r>
          </w:p>
        </w:tc>
      </w:tr>
      <w:tr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AMP 挖掘</w:t>
            </w:r>
          </w:p>
        </w:tc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从基因组/宏基因组里找抗菌肽：先预测小开放阅读框（smORF），再用 Macrel/AMPlify/BERT 等模型打分。</w:t>
            </w:r>
          </w:p>
        </w:tc>
      </w:tr>
      <w:tr>
        <w:tc>
          <w:tcPr>
            <w:tcW w:type="dxa" w:w="475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ANCOM-BC2 / MaAsLin2</w:t>
            </w:r>
          </w:p>
        </w:tc>
        <w:tc>
          <w:tcPr>
            <w:tcW w:type="dxa" w:w="475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微生物组差异丰度分析方法，能处理组成性数据（相对丰度不是绝对量）与协变量。</w:t>
            </w:r>
          </w:p>
        </w:tc>
      </w:tr>
      <w:tr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SparCC / SPIEC-EASI</w:t>
            </w:r>
          </w:p>
        </w:tc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从菌群丰度数据推断「谁和谁共变」的网络方法。</w:t>
            </w:r>
          </w:p>
        </w:tc>
      </w:tr>
      <w:tr>
        <w:tc>
          <w:tcPr>
            <w:tcW w:type="dxa" w:w="475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中介分析 / 孟德尔随机化</w:t>
            </w:r>
          </w:p>
        </w:tc>
        <w:tc>
          <w:tcPr>
            <w:tcW w:type="dxa" w:w="475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两类因果推断工具：前者估计「菌群→AMP→AD」的间接效应；后者用基因变异当天然随机分组。</w:t>
            </w:r>
          </w:p>
        </w:tc>
      </w:tr>
      <w:tr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Lotka-Volterra 模型</w:t>
            </w:r>
          </w:p>
        </w:tc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生态学经典方程：每个物种的增长率受自己与其它物种（以及 AMP 抑制项）影响。</w:t>
            </w:r>
          </w:p>
        </w:tc>
      </w:tr>
      <w:tr>
        <w:tc>
          <w:tcPr>
            <w:tcW w:type="dxa" w:w="475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ISD 模型（非均匀溶解度-扩散）</w:t>
            </w:r>
          </w:p>
        </w:tc>
        <w:tc>
          <w:tcPr>
            <w:tcW w:type="dxa" w:w="475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把 PMF 和扩散系数沿膜厚方向积分得到渗透系数 P，可与实验 PAMPA 值直接比较。</w:t>
            </w:r>
          </w:p>
        </w:tc>
      </w:tr>
      <w:tr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PEPT2（SLC15A2）</w:t>
            </w:r>
          </w:p>
        </w:tc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一种质子偶联寡肽转运体，能把小肽类运过血脑屏障/脉络丛。</w:t>
            </w:r>
          </w:p>
        </w:tc>
      </w:tr>
      <w:tr>
        <w:tc>
          <w:tcPr>
            <w:tcW w:type="dxa" w:w="475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LRP1 / RAGE</w:t>
            </w:r>
          </w:p>
        </w:tc>
        <w:tc>
          <w:tcPr>
            <w:tcW w:type="dxa" w:w="475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脑内皮上的两个受体：LRP1 主要负责把 Aβ 运出脑，RAGE 把 Aβ 运入脑。</w:t>
            </w:r>
          </w:p>
        </w:tc>
      </w:tr>
      <w:tr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logBB / BBB score / CNS MPO</w:t>
            </w:r>
          </w:p>
        </w:tc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三类预测分子能否进脑的经验指标；logBB = log(脑/血浓度比)。</w:t>
            </w:r>
          </w:p>
        </w:tc>
      </w:tr>
      <w:tr>
        <w:tc>
          <w:tcPr>
            <w:tcW w:type="dxa" w:w="475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SHAP</w:t>
            </w:r>
          </w:p>
        </w:tc>
        <w:tc>
          <w:tcPr>
            <w:tcW w:type="dxa" w:w="475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解释机器学习模型「为什么这么判」的方法，给出每个特征的贡献。</w:t>
            </w:r>
          </w:p>
        </w:tc>
      </w:tr>
      <w:tr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块平均 / bootstrap</w:t>
            </w:r>
          </w:p>
        </w:tc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两种常用的误差估计方法，用来判断模拟是否收敛、误差有多大。</w:t>
            </w:r>
          </w:p>
        </w:tc>
      </w:tr>
    </w:tbl>
    <w:p>
      <w:pPr>
        <w:spacing w:after="40"/>
      </w:pP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A.3 三个问题的「一句话答案」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A-3　三问一句话回答（答辩可直接背）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问题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一句话回答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核心计算证据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① 抗菌肽与 Aβ 如何结合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静电牵引（AMP 正电残基 ↔ Aβ 的 E11/E22/D23）+ 疏水与芳香锚定（F19/F20 ↔ AMP 疏水面）+ 结构互补（防御素 β 面交叉成核）；结果是抑制长直纤维但可能稳定毒性异源寡聚体。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μs 级 MD 接触频率 + MM-PBSA 残基分解 + 伞形采样 PMF + DFT 片段相互作用能分解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② 抗菌肽与肠道菌群调控如何导致 AD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宿主与微生物 AMP 与菌群互为因果：AMP 通过膜选择压力重塑组成（总量不变），菌群通过 TLR/NOD2/IL-22 轴调控 AMP；失衡后经 LPS/SCFA/屏障损伤推动 AD 病理。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宏基因组 AMP 挖掘（共识模型）+ 差异丰度 + 共现网络 + 中介/MR + 生态动力学模型 + AMP-菌膜/LPS 的 MD 与 DFT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③ 抗菌肽如何穿过血脑屏障导致 AD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高正电两亲肽纯被动扩散极难（势垒 &gt;20 kcal/mol），主要经膜缺陷/转运体（PEPT2）/受体转胞吞，炎症时旁细胞途径开放使通量放大数量级；入脑后与 Aβ 共聚集并激活微胶质，形成 BBB 损伤正反馈。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BBB 膜 PMF + ISD 渗透系数 + 转运体/受体对接与 MM-PBSA + logBB 机器学习互证 + 信号 ODE 分岔分析</w:t>
            </w:r>
          </w:p>
        </w:tc>
      </w:tr>
    </w:tbl>
    <w:p>
      <w:pPr>
        <w:spacing w:after="40"/>
      </w:pP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A.1 计算与物理</w:t>
      </w: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A.2 组学与统计</w:t>
      </w: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A.3 三个问题的「一句话答案」</w:t>
      </w:r>
    </w:p>
    <w:p>
      <w:r>
        <w:br w:type="page"/>
      </w:r>
    </w:p>
    <w:p>
      <w:pPr>
        <w:spacing w:before="0" w:after="16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34"/>
        </w:rPr>
        <w:t>参考文献</w:t>
      </w:r>
    </w:p>
    <w:p>
      <w:pPr>
        <w:spacing w:before="0" w:after="160" w:line="324" w:lineRule="auto"/>
      </w:pPr>
      <w:r>
        <w:rPr>
          <w:rFonts w:ascii="Times New Roman" w:hAnsi="Times New Roman" w:eastAsia="楷体"/>
          <w:b w:val="0"/>
          <w:i/>
          <w:color w:val="555555"/>
          <w:sz w:val="20"/>
        </w:rPr>
        <w:t>（编号与正文方括号一致；带 DOI/PMID/PMC 的条目可直接检索核验原文。本次共引用 153 条。）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β-Amyloid (Aβ) and human cathelicidin LL-37: two sides of the same coin? 综述, PMC13300153, 2026.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[2]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Zhang Y, et al. Exploring pathological link between antimicrobial and amyloid peptides. Chem Soc Rev. 2024. DOI: 10.1039/D3CS00878A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[3]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Nasica-Labouze J, Nguyen PH, Sterpone F, et al. Amyloid β protein and Alzheimer's disease: when computer simulations complement experimental studies. Chem Rev. 2015;115(9):3518-3563.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[4]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Simulation study on complex conformations of Aβ42 peptides on a GM1 ganglioside-containing lipid membrane. 2018. PMID: 29386468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[5]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Gohlke H, Kiel C, Case DA. Insights into protein-protein binding by binding free energy calculation and free energy decomposition for the Ras-Raf and Ras-RalGDS complexes. J Mol Biol. 2003;330(4):891-913.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[6]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Per-residue energy decomposition with gmx_MMPBSA（&amp;decomp 段：idecomp=2、dec_verbose=1、print_res 取界面 4 Å 内残基；输出 FINAL_DECOMP_MMPBSA.dat，热点阈值 0.5-2 kcal/mol）. 技术说明, 2026.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[7]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Zhang Y, Liu Y, Tang Y, Zhang D, He H, Wu J, Zheng J. Antimicrobial α-defensins as multi-target inhibitors against amyloid formation and microbial infection. Chem Sci. 2021;12(26):9124-9139.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[8]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Repurposing of intestinal defensins as multi-target, dual-function amyloid inhibitors via cross-seeding. Chem Sci. 2022. PMC9214849.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[9]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Robustelli P, Piana S, Shaw DE. Developing a molecular dynamics force field for both folded and disordered protein states. PNAS. 2018;115(21):E4758-E4766.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[10]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Piana S, Donchev AG, Robustelli P, Shaw DE. Water dispersion interactions strongly influence simulated structural properties of disordered protein states. J Phys Chem B. 2015;119(16):5113-5123.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[11]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Huang J, Rauscher S, Nawrocki G, et al. CHARMM36m: an improved force field for folded and intrinsically disordered proteins. Nat Methods. 2017;14(1):71-73.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[12]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Lindorff-Larsen K, Piana S, Palmo K, et al. Improved side-chain torsion potentials for the Amber ff99SB protein force field. Proteins. 2010;78(8):1950-1958.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[13]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Kollman PA, Massova I, Reyes C, et al. Calculating structures and free energies of complex molecules: combining molecular mechanics and continuum models. Acc Chem Res. 2000;33(12):889-897.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[14]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Genheden S, Ryde U. The MM/PBSA and MM/GBSA methods to estimate ligand-binding affinities. Expert Opin Drug Discov. 2015;10(5):449-461.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[15]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Valdés-Tresanco MS, Valdés-Tresanco ME, Valiente PA, Moreno E. gmx_MMPBSA: a new tool to perform end-state free energy calculations with GROMACS. J Chem Theory Comput. 2021;17(10):6281-6291. DOI: 10.1021/acs.jctc.1c00645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[16]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Zwanzig RW. High-temperature equation of state by a perturbation method. I. Nonpolar gases. J Chem Phys. 1954;22(8):1420-1426.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[17]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Kirkwood JG. Statistical mechanics of fluid mixtures. J Chem Phys. 1935;3(5):300-313.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[18]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Bennett CH. Efficient estimation of free energy differences from Monte Carlo data. J Comput Phys. 1976;22(2):245-268.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[19]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Shirts MR, Chodera JD. Statistically optimal analysis of samples from multiple equilibrium states. J Chem Phys. 2008;129(12):124105.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[20]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Laio A, Parrinello M. Escaping free-energy minima. PNAS. 2002;99(20):12562-12566.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[21]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Barducci A, Bussi G, Parrinello M. Well-tempered metadynamics: a smoothly converging and tunable free-energy method. Phys Rev Lett. 2008;100(2):020603.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[22]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Tribello GA, Bonomi M, Branduardi D, et al. PLUMED 2: new feathers for an old bird. Comput Phys Commun. 2014;185(2):604-613.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[23]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Invernizzi M, Parrinello M. Rethinking metadynamics: from bias potentials to probability distributions. J Phys Chem Lett. 2020;11(7):2731-2736.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[24]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Sugita Y, Okamoto Y. Replica-exchange molecular dynamics method for protein folding. Chem Phys Lett. 1999;314(1-2):141-151.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[25]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Husic BE, Pande VS. Markov state models: from an art to a science. J Am Chem Soc. 2018;140(7):2386-2396.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[26]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Scherer MK, Trendelkamp-Schroer B, Paul F, et al. PyEMMA 2: a software package for estimation, validation, and analysis of Markov models. J Chem Theory Comput. 2015;11(11):5525-5542.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[27]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Unveiling the inhibition mechanism of host-defense peptide cathelicidin LL-37 on the amyloid aggregation of the human islet amyloid polypeptide. 2025. PMID: 39871583（全原子离散分子动力学 DMD）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[28]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Proasi B, Shirvanyants D, Ding F, Dokholyan NV. Discrete molecular dynamics: a review. Wiley Interdiscip Rev Comput Mol Sci. 2016.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[29]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Trott O, Olson AJ. AutoDock Vina: improving the speed and accuracy of docking with a new scoring function, efficient optimization and multithreading. J Comput Chem. 2010;31(2):455-461.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[30]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Eberhardt J, Santos-Martins D, Tillack AF, Forli S. AutoDock Vina 1.2.0: new docking methods, expanded force field, and Python bindings. J Chem Inf Model. 2021;61(8):3891-3898.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[31]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van Zundert GCP, Rodrigues JPGLM, Trellet M, et al. The HADDOCK2.4 web server: a leap forward in integrative modeling of biomolecular complexes. J Mol Biol. 2016;428(4):720-725.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[32]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Kozakov D, Hall DR, Xia B, et al. The ClusPro web server for protein-protein docking. Nat Protoc. 2017;12(2):255-278.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[33]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Jumper J, Evans R, Pritzel A, et al. Highly accurate protein structure prediction with AlphaFold. Nature. 2021;596(7873):583-589.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[34]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Abramson J, Adler J, Dunger J, et al. Accurate structure prediction of biomolecular interactions with AlphaFold 3. Nature. 2024;630(8016):493-500.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[35]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Mirdita M, Schütze K, Moriwaki Y, et al. ColabFold: making protein folding accessible to all. Nat Methods. 2022;19(6):679-682.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[36]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Lin Z, Akin H, Rao R, et al. Evolutionary-scale prediction of atomic-level protein structure with a language model. Science. 2023;379(6637):1123-1130.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[37]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Ryde U, Söderhjelm P. Ligand-binding affinity estimates supported by quantum-mechanical methods. Chem Rev. 2016;116(9):5520-5566.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[38]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Senn HM, Thiel W. QM/MM methods for biomolecular systems. Angew Chem Int Ed. 2009;48(7):1198-1229.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[39]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Marenich AV, Cramer CJ, Truhlar DG. Universal solvation model based on solute electron density and on a continuum model of the solvent defined by the bulk dielectric constant and atomic surface tensions. J Phys Chem B. 2009;113(18):6378-6396.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[40]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Tomasi J, Mennucci B, Cammi R. Quantum mechanical continuum solvation models. Chem Rev. 2005;105(8):2999-3093.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[41]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Parker TM, Burns LA, Parrish RM, et al. Levels of symmetry adapted perturbation theory (SAPT). I. Efficiency and performance for interaction energies. J Chem Phys. 2014;140(9):094106.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[42]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Glendening ED, Badenhoop JK, Reed AE, et al. NBO 7.0. Theoretical Chemistry Institute, University of Wisconsin, Madison, 2018.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[43]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Bader RFW. Atoms in Molecules: A Quantum Theory. Oxford University Press, 1990.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[44]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Molecular dynamics simulation on the effect of transition metal binding to the N-terminal fragment of amyloid-β. J Biomol Struct Dyn. 2019. DOI: 10.1080/07391102.2018.1555490（MCPB.py 参数化 + DFT/AIM 键临界点分析）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[45]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Johnson ER, Keinan S, Mori-Sánchez P, et al. Revealing noncovalent interactions. J Am Chem Soc. 2010;132(18):6498-6506.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[46]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Lu T, Chen Q. Interaction region indicator (IRI): a simple and robust real-space function to reveal chemical interactions. J Comput Chem. 2021;42(21):1523-1532.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[47]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Li P, Merz KM Jr. MCPB.py: a Python based metal center parameter builder. J Chem Inf Model. 2016;56(4):599-604.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[48]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Vreven T, Byun KS, Komáromi I, et al. Combining quantum mechanics methods with molecular mechanics methods in ONIOM. J Chem Theory Comput. 2006;2(3):815-826.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[49]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Marino T, Russo N, Toscano M, Pavelka M. On the metal ion (Zn2+, Cu2+) coordination with beta-amyloid peptide: DFT computational study. Interdiscip Sci. 2010;2(1):57-69. DOI: 10.1007/s12539-010-0086-x, PMID: 20640797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[50]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Metal meets amyloid: computational approaches to binding, aggregation, and neurotoxicity. Springer protocol, 2026. DOI: 10.1007/978-1-0716-5468-2_4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[51]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Kitaura K, Ikeo E, Asada T, et al. Fragment molecular orbital method: an approximate computational method for large molecules. Chem Phys Lett. 1999;313(3-4):701-706.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[52]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Fedorov DG, Kitaura K. Extending the power of quantum chemistry to large systems with the fragment molecular orbital method. J Phys Chem A. 2007;111(30):6904-6914.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[53]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Fedorov DG, Kitaura K. Pair interaction energy decomposition analysis (PIEDA). In: The Fragment Molecular Orbital Method. CRC Press, 2009/2012.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[54]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Fernandez-Escamilla AM, Rousseau F, Schymkowitz J, Serrano L. Prediction of sequence-dependent and mutational effects on the aggregation of peptides and proteins. Nat Biotechnol. 2004;22(10):1302-1306.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[55]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Zambrano R, Jamroz M, Szczasiuk A, et al. AGGRESCAN3D (A3D): server for prediction of aggregation properties of protein structures. Nucleic Acids Res. 2015;43(W1):W306-W313.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[56]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Salzman NH, Hung K, Haribhai D, et al. Enteric defensins are essential regulators of intestinal microbial ecology. Nat Immunol. 2010;11(1):76-83. DOI: 10.1038/ni.1825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[57]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Vaishnava S, Yamamoto M, Severson KM, et al. The antibacterial lectin RegIIIγ promotes the spatial segregation of microbiota and host in the intestine. Science. 2011;334(6053):255-258.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[58]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Cash HL, Whitham CV, Behrendt CL, Hooper LV. Symbiotic bacteria direct expression of an intestinal bactericidal lectin. Science. 2006;313(5790):1126-1130.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[59]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Ma Y, Guo Z, Xia B, et al. Identification of antimicrobial peptides from the human gut microbiome using deep learning. Nat Biotechnol. 2022;40(6):921-931. DOI: 10.1038/s41587-022-01226-0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[60]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Bevins CL, Salzman NH. Paneth cells, antimicrobial peptides and maintenance of intestinal homeostasis. Nat Rev Microbiol. 2011;9(5):356-368.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[61]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Chu H, Pazgier M, Jung G, et al. Human α-defensin 6 promotes mucosal innate immunity through self-assembled peptide nanonets. Science. 2012;337(6093):477-481.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[62]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Cattaneo A, Cattane N, Galluzzi S, et al. Association of brain amyloidosis with pro-inflammatory gut bacterial taxa and peripheral inflammation markers in cognitively impaired elderly. Neurobiol Aging. 2017;49:60-68.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[63]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Vogt NM, Kerby RL, Dill-McFarland KA, et al. Gut microbiome alterations in Alzheimer's disease. Sci Rep. 2017;7:13537.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[64]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Zhuang ZQ, Shen LL, Li WW, et al. Gut microbiota is altered in patients with Alzheimer's disease. J Alzheimers Dis. 2018;63(4):1337-1346.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[65]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Liu P, Wu L, Peng G, et al. Altered microbiomes distinguish Alzheimer's disease from amnestic mild cognitive impairment and health in a Chinese cohort. Brain Behav Immun. 2019;80:633-643.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[66]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Li B, He Y, Ma J, et al. Mild cognitive impairment has similar alterations as Alzheimer's disease in gut microbiota. Alzheimers Dement. 2019;15(10):1357-1366.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[67]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Harach T, Marungruang N, Duthilleul N, et al. Reduction of Abeta amyloid pathology in APPPS1 transgenic mice in the absence of gut microbiota. Sci Rep. 2017;7:41802.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[68]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Minter MR, Zhang C, Leone V, et al. Antibiotic-induced perturbations in gut microbial diversity influences neuro-inflammation and amyloidosis in a murine model of Alzheimer's disease. Sci Rep. 2016;6:30028.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[69]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Minter MR, Hinterleitner R, Meisel M, et al. Antibiotic-induced perturbations in microbial diversity during post-natal development alters amyloid pathology in an aged APP/PS1 murine model of Alzheimer's disease. Sci Rep. 2017;7:10411.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[70]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Marizzoni M, Cattaneo A, Mirabelli P, et al. Short-chain fatty acids and lipopolysaccharide as mediators between gut dysbiosis and amyloid pathology in Alzheimer's disease. J Alzheimers Dis. 2020;78(2):683-697.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[71]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Zhan X, Stamova B, Jin LW, et al. Gram-negative bacterial molecules associate with Alzheimer disease pathology. Neurology. 2016;87(22):2324-2332.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[72]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Cryan JF, O'Riordan KJ, Cowan CSM, et al. The microbiota-gut-brain axis. Physiol Rev. 2019;99(4):1877-2013.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[73]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Kowalski K, Mulak A. Brain-gut-microbiota axis in Alzheimer's disease. J Neurogastroenterol Motil. 2019;25(1):48-60. PMC6326209.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[74]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Pasolli E, Schiffer L, Manghi P, et al. Accessible, curated metagenomic data through ExperimentHub. Nat Methods. 2017;14(11):1023-1024.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[75]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Chen S, Zhou Y, Chen Y, Gu J. fastp: an ultra-fast all-in-one FASTQ preprocessor. Bioinformatics. 2018;34(17):i884-i890.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[76]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Langmead B, Salzberg SL. Fast gapped-read alignment with Bowtie 2. Nat Methods. 2012;9(4):357-359.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[77]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Kopylova E, Noé L, Touzet H. SortMeRNA: fast and accurate filtering of ribosomal RNAs in metatranscriptomic data. Bioinformatics. 2012;28(24):3211-3217.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[78]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Quince C, Walker AW, Simpson JT, et al. Shotgun metagenomics, from sampling to analysis. Nat Biotechnol. 2017;35(9):833-844.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[79]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Blanco-Míguez A, Beghini F, Cumbo F, et al. Extending and improving metagenomic taxonomic profiling with uncharacterized species using MetaPhlAn 4. Nat Biotechnol. 2023;41:1633-1644.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[80]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Beghini F, McIver LJ, Blanco-Míguez A, et al. Integrating taxonomic, functional, and strain-level profiling of diverse microbial communities with bioBakery 3. eLife. 2021;10:e65088.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[81]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Wood DE, Salzberg SL. Kraken: ultrafast metagenomic sequence classification using exact alignments. Genome Biol. 2014;15(3):R46.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[82]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Lu J, Breitwieser FP, Thielen P, Salzberg SL. Bracken: estimating species abundance in metagenomics data. PeerJ Comput Sci. 2017;3:e104.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[83]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Bolyen E, Rideout JR, Dillon MR, et al. Reproducible, interactive, scalable and extensible microbiome data science using QIIME 2. Nat Biotechnol. 2019;37(8):852-857.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[84]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Gloor GB, Macklaim JM, Pawlowsky-Glahn V, Egozcue JJ. Microbiome datasets are compositional: and this is not optional. Front Microbiol. 2017;8:2224.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[85]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Li D, Liu CM, Luo R, et al. MEGAHIT: an ultra-fast single-node solution for large and complex metagenomics assembly via succinct de Bruijn graph. Bioinformatics. 2015;31(10):1674-1676.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[86]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Nurk S, Meleshko D, Korobeynikov A, Pevzner PA. metaSPAdes: a new versatile metagenomic assembler. Genome Res. 2017;27(5):824-834.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[87]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Kang DD, Li F, Kirton E, et al. MetaBAT 2: an adaptive binning algorithm for robust and efficient genome reconstruction from metagenome assemblies. PeerJ. 2019;7:e7359.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[88]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Nissen JN, Johansen J, Allesøe RL, et al. Improved metagenome binning and assembly using deep learning. Nat Biotechnol. 2021;39(5):555-560.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[89]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Parks DH, Imelfort M, Skennerton CT, et al. CheckM: assessing the quality of microbial genomes recovered from isolates, single cells, and metagenomes. Genome Res. 2015;25(7):1043-1055.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[90]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Chaumeil PA, Mussig AJ, Hugenholtz P, Parks DH. GTDB-Tk: a toolkit to classify genomes with the Genome Taxonomy Database. Bioinformatics. 2020;36(6):1925-1927.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[91]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Santos-Júnior CD, Pan S, Zhao XM, Coelho LP. Macrel: antimicrobial peptide screening in genomes and metagenomes. PeerJ. 2020;8:e10555.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[92]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Li C, Sutherland D, Hammond SA, et al. AMPlify: attentive deep learning model for discovery of novel antimicrobial peptides effective against WHO priority pathogens. BMC Genomics. 2022;23:77.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[93]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Santos-Júnior CD, Torres MDT, Duan Y, et al. Discovery of antimicrobial peptides in the global microbiome with machine learning. Cell. 2024;187(14):3761-3778.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[94]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Yan J, Bhadra P, Li A, et al. Deep-AmPEP30: improve short antimicrobial peptides prediction with deep learning. Mol Ther Nucleic Acids. 2020;20:882-894.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[95]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Detection of antimicrobial peptides from fecal samples of FMT donors using deep learning（LSTM/Attention/BERT 共识 + MAG 组装 + AlphaFold3 + GROMACS MD）. PMC12560166, 2025.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[96]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Advances in computational and data-driven methodologies for accelerating antimicrobial peptide design and discovery. 2026.（MD / 粗粒化 / 增强采样 / 自由能方法综述）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[97]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Nearing JT, Douglas GM, Hayes MG, et al. Microbiome differential abundance methods produce different results across 38 datasets. Nat Commun. 2022;13:342.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[98]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Lin H, Peddada SD. Analysis of compositions of microbiomes with bias correction. Nat Commun. 2020;11:3514.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[99]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Lin H, Peddada SD. Multigroup analysis of compositions of microbiomes with covariate adjustments and repeated measures. Nat Methods. 2024;21:83-91.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[100]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Mallick H, Rahnavard A, McIver LJ, et al. Multivariable association discovery in population-scale meta-omics studies. PLoS Comput Biol. 2021;17(11):e1009442.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[101]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Love MI, Huber W, Anders S. Moderated estimation of fold change and dispersion for RNA-seq data with DESeq2. Genome Biol. 2014;15(12):550.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[102]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Friedman J, Alm EJ. Inferring correlation networks from genomic survey data. PLoS Comput Biol. 2012;8(9):e1002687.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[103]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Kurtz ZD, Müller CL, Miraldi ER, et al. Sparse and compositionally robust inference of microbial ecological networks. PLoS Comput Biol. 2015;11(5):e1004226.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[104]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Faust K, Raes J. Microbial interactions: from networks to models. Nat Rev Microbiol. 2012;10(8):538-550.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[105]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VanderWeele TJ. Mediation analysis: a practitioner's guide. Annu Rev Public Health. 2016;37:17-32.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[106]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Burgess S, Thompson SG. Avoiding bias from weak instruments in Mendelian randomization studies. Int J Epidemiol. 2011;40(3):755-764.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[107]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Verbanck M, Chen CY, Neale B, Do R. Detection of widespread horizontal pleiotropy in causal relationships inferred from Mendelian randomization between complex traits and diseases. Nat Genet. 2018;50(5):693-698.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[108]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Hemani G, Zheng J, Elsworth B, et al. The MR-Base platform supports systematic causal inference across the human phenome. eLife. 2018;7:e34408.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[109]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Volterra V. Variations and fluctuations of the number of individuals in animal species living together. J Cons Cons. 1928;3:3-51.（Lotka-Volterra 方程原始文献）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[110]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Chesson P. MacArthur's consumer-resource model. Theor Popul Biol. 1990;37(1):26-38.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[111]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Toni T, Welch D, Strelkowa N, et al. Approximate Bayesian computation scheme for parameter inference and model selection in dynamical systems. J R Soc Interface. 2009;6(31):187-202.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[112]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Sobol IM. Global sensitivity indices for nonlinear mathematical models and their Monte Carlo estimates. Math Comput Simul. 2001;55(1-3):271-280.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[113]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A molecular dynamics study of antimicrobial peptide translocation across the outer membrane of Gram-negative bacteria. bioRxiv 2022.01.20.477041（约 8 μs 全原子 MD + 伞形采样；CM15 在 O-抗原区结合自由能约 -130 kJ/mol，核心糖-脂质 A 界面势垒约 150 kJ/mol）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[114]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Free energy of membrane pore formation and stability from molecular dynamics simulations. 2025. PMC11776052（CHARMM36 与 Martini 对比；伞形采样 + Full-Path CV）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[115]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Free energy analysis of peptide-induced pore formation in lipid membranes by bridging atomistic and coarse-grained simulations. ChemRxiv 2024.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[116]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Marrink SJ, Risselada HJ, Yefimov S, et al. The MARTINI force field: coarse grained model for biomolecular simulations. J Phys Chem B. 2007;111(27):7812-7824.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[117]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Souza PCT, Alessandri R, Barnoud J, et al. Martini 3: a general purpose force field for coarse-grained molecular dynamics. Nat Methods. 2021;18(4):382-388.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[118]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CHARMM-GUI LPS Modeler / Membrane Builder：革兰阴性外膜（粗糙型 LPS + lipid A + Mg2+）建模方法，见 CHARMM-GUI 系列方法文献.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[119]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Lee J, Cheng X, Swails JM, et al. CHARMM-GUI input generator for NAMD, GROMACS, AMBER, OpenMM and CHARMM/OpenMM simulations. J Chem Theory Comput. 2016;12(1):405-413.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[120]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Grimme S, Antony J, Ehrlich S, Krieg H. A consistent and accurate ab initio parametrization of density functional dispersion correction (DFT-D) for the 94 elements. J Chem Phys. 2010;132(15):154104.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[121]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Zhao Y, Truhlar DG. The M06 suite of density functionals for main group thermochemistry, thermochemical kinetics, noncovalent interactions, excited states, and transition elements. Theor Chem Acc. 2008;120(1-3):215-241.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[122]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Chai JD, Head-Gordon M. Long-range corrected hybrid density functionals with damped atom-atom dispersion corrections. Phys Chem Chem Phys. 2008;10(44):6615-6620.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[123]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Lundberg SM, Lee SI. A unified approach to interpreting model predictions. NeurIPS 2017.（SHAP）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[124]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Sweeney MD, Zhao Z, Montagne A, et al. Blood-brain barrier: from physiology to disease and back. Physiol Rev. 2019;99(1):21-78.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[125]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Lee EY, et al. Human antimicrobial peptide LL-37 induces glial-mediated neuroinflammation. Biochem Pharmacol. 2015;94(2):130-141.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[126]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Immunomodulatory effects of cathelicidin in the gut-brain axis: a novel link between mucosal immunity and neuroinflammation. PMC13140344, 2026.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[127]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Banks WA. Peptides and the blood-brain barrier. Peptides. 2015;72:16-19.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[128]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Montagne A, Barnes SR, Sweeney MD, et al. Blood-brain barrier breakdown in the aging human hippocampus. Neuron. 2015;85(2):296-302.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[129]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Deane R, Du Yan S, Submamaryan RK, et al. RAGE mediates amyloid-β peptide transport across the blood-brain barrier and accumulation in brain. Nat Med. 2003;9(7):907-913.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[130]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Shibata M, Yamada S, Kumar SR, et al. Clearance of Alzheimer's amyloid-β1-40 peptide from brain by LDL receptor-related protein-1 at the blood-brain barrier. J Clin Invest. 2000;106(12):1489-1499.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[131]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Zlokovic BV. Neurovascular pathways to neurodegeneration in Alzheimer's disease and other disorders. Nat Rev Neurosci. 2011;12(12):723-738.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[132]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Smith DE, Clémençon B, Hediger MA. Proton-coupled oligopeptide transporter family SLC15: physiological, pharmacological and pathological implications. Mol Aspects Med. 2013;34(2-3):323-336.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[133]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Kim KS. Mechanisms of microbial traversal of the blood-brain barrier. Nat Rev Microbiol. 2008;6(8):625-634.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[134]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Lomize MA, Pogozheva ID, Joo H, et al. OPM database and PPM web server: resources for positioning of proteins in membranes. Nucleic Acids Res. 2012;40(D1):D370-D376.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[135]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Jo S, Kim T, Iyer VG, Im W. CHARMM-GUI: a web-based graphical user interface for CHARMM. J Comput Chem. 2008;29(11):1859-1865.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[136]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In silico prediction and validation of the permeability of small molecules across the blood-brain barrier. Int J Mol Sci. 2026;27(3):1427（高温 MD + 自由能剖面 + 脂质接触分解）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[137]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糖萼/硫酸化糖链对肽吸附影响的 MD 研究综述（CHARMM36 糖类力场与糖胺聚糖参数），见 Glycobiology / J Chem Theory Comput 系列.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[138]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Diamond JM, Katz Y. Interpretation of nonelectrolyte partition coefficients between dimyristoyl lecithin and water. J Membr Biol. 1974;17(2):121-154.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[139]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Marrink SJ, Berendsen HJC. Simulation of water transport through a lipid membrane. J Phys Chem. 1994;98(15):4155-4168.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[140]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Shinoda W. Permeability across lipid membranes. Biochim Biophys Acta. 2016;1858(10):2255-2265.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[141]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Orsi M, Sanderson WE, Essex JW. Permeability of small molecules through a lipid bilayer: a multiscale simulation study. J Phys Chem B. 2009;113(35):12019-12029.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[142]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Herce HD, Garcia AE. Molecular dynamics simulations suggest a mechanism for translocation of the HIV-1 TAT peptide across lipid membranes. PNAS. 2007;104(52):20805-20810.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[143]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Miao Y, Feher VA, McCammon JA. Gaussian accelerated molecular dynamics: unconstrained enhanced sampling and free energy calculation. J Chem Theory Comput. 2015;11(8):3584-3595.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[144]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Elber R. A new paradigm for atomically detailed simulations of kinetics in biophysical systems. Q Rev Biophys. 2017;50:e8.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[145]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Enhancing blood-brain barrier penetration prediction by machine learning-based integration of novel and existing, in silico and experimental molecular parameters from a standardized database. J Chem Inf Model. 2025. DOI: 10.1021/acs.jcim.4c02212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[146]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Application of in vitro PAMPA technique and in silico computational methods for blood-brain barrier permeability prediction of novel CNS drug candidates. Eur J Pharm Sci. 2022;168:106056.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[147]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Wager TT, Hou X, Verhoest PR, Villalobos A. Moving beyond rules: the development of a central nervous system multiparameter optimization (CNS MPO) approach. ACS Chem Neurosci. 2010;1(6):435-449.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[148]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Meng F, Xi Y, Huang J, Ayers PW. A curated diverse molecular database of blood-brain barrier permeability with chemical descriptors. Sci Data. 2021;8:289. (B3DB)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[149]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Agrawal P, Bhalla S, Usmani SS, et al. CPPsite 2.0: a repository of experimentally validated cell-penetrating peptides. Nucleic Acids Res. 2016;44(D1):D1098-D1103.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[150]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Lipinski CA, Lombardo F, Dominy BW, Feeney PJ. Experimental and computational approaches to estimate solubility and permeability in drug discovery and development settings. Adv Drug Deliv Rev. 2001;46(1-3):3-26.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[151]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Molecular dynamics simulations of amyloid β-peptide (1-42): tetramer formation and membrane interactions. Biophys J. 2016（三条重复共 9 μs 采样）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[152]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细胞信号网络的 ODE 与布尔网络建模方法（用于 TLR4 / FPR2 - 细胞因子级联的动力学建模），见系统生物学方法学教材与 Methods 系列.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[153]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Wimley WC, White SH. Experimentally determined hydrophobicity scale for proteins at membrane interfaces. Nat Struct Biol. 1996;3(10):842-848.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