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24" w:lineRule="auto"/>
        <w:jc w:val="center"/>
      </w:pPr>
      <w:r>
        <w:rPr>
          <w:rFonts w:ascii="Times New Roman" w:hAnsi="Times New Roman"/>
          <w:b/>
          <w:i w:val="0"/>
          <w:color w:val="111111"/>
          <w:sz w:val="44"/>
          <w:eastAsia w:val="微软雅黑"/>
        </w:rPr>
        <w:t>抗菌肽与 AD 关联机制说明</w:t>
      </w:r>
    </w:p>
    <w:p>
      <w:pPr>
        <w:spacing w:before="0" w:after="40" w:line="324" w:lineRule="auto"/>
        <w:jc w:val="center"/>
      </w:pPr>
      <w:r>
        <w:rPr>
          <w:rFonts w:ascii="Times New Roman" w:hAnsi="Times New Roman"/>
          <w:b w:val="0"/>
          <w:i w:val="0"/>
          <w:color w:val="2F5D62"/>
          <w:sz w:val="24"/>
          <w:eastAsia w:val="微软雅黑"/>
        </w:rPr>
        <w:t>中期检查补充材料 · 逐条回答老师提出的八个问题</w:t>
      </w:r>
    </w:p>
    <w:p>
      <w:pPr>
        <w:spacing w:before="0" w:after="40" w:line="324" w:lineRule="auto"/>
        <w:jc w:val="center"/>
      </w:pPr>
      <w:r>
        <w:rPr>
          <w:rFonts w:ascii="Times New Roman" w:hAnsi="Times New Roman"/>
          <w:b w:val="0"/>
          <w:i w:val="0"/>
          <w:color w:val="777777"/>
          <w:sz w:val="21"/>
          <w:eastAsia w:val="微软雅黑"/>
        </w:rPr>
        <w:t>文绍华　2024110316　｜　指导教师：申亮　｜　生命科学学院　｜　2026 年 9 月</w:t>
      </w:r>
    </w:p>
    <w:p>
      <w:pPr>
        <w:spacing w:before="40" w:after="200"/>
        <w:pBdr>
          <w:bottom w:val="single" w:sz="8" w:color="B03A2E"/>
        </w:pBdr>
      </w:pPr>
    </w:p>
    <w:p>
      <w:pPr>
        <w:spacing w:before="280" w:after="12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8"/>
          <w:eastAsia w:val="微软雅黑"/>
        </w:rPr>
        <w:t>一句话结论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AD 患者的肠道菌群失衡与肠屏障通透性增加，使病原体与内毒素长期刺激宿主；抗菌肽与 Aβ 同属先天免疫效应分子，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在这一长期刺激下被持续诱导增多——抗菌肽一边直接抑制感染，一边经聚集成核与神经炎症通路参与 AD 病理，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由此形成“感染—炎症—抗菌肽/Aβ 聚集—AD 病理”的正反馈环，这解释了为什么 AD 组的抗菌肽更多，也解释了它为什么是双刃剑。</w:t>
      </w:r>
    </w:p>
    <w:p>
      <w:pPr>
        <w:spacing w:before="280" w:after="12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8"/>
          <w:eastAsia w:val="微软雅黑"/>
        </w:rPr>
        <w:t>二、为什么这条链能说得通（总逻辑）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这条逻辑链可以拆成七环，见下图的七个环节。前三环有实验或临床证据：AD 与感染相关，感染与炎症驱动抗菌肽与 Aβ 生成，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而 Aβ 本身就是一种抗菌肽（脑匀浆的抗菌活性 AD 组高于同龄对照，用抗 Aβ 抗体清除后活性消失 [1]）。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中间两环属于计算方法能够给出答案的部分：抗菌活性可以从宏基因组序列预测，AD 组特有的抗菌肽随病程阶段变化。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最后两环是本课题要回答的部分：为什么 AD 组更多（炎症—Aβ—抗菌肽正反馈），以及微生物源抗菌肽是否经 AChE–Aβ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界面对 AD 病理产生影响——分子层面的依据见第三、四节。</w:t>
      </w:r>
    </w:p>
    <w:p>
      <w:pPr>
        <w:spacing w:before="120" w:after="40" w:line="32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468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1_关联逻辑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8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24" w:lineRule="auto"/>
        <w:jc w:val="center"/>
      </w:pPr>
      <w:r>
        <w:rPr>
          <w:rFonts w:ascii="Times New Roman" w:hAnsi="Times New Roman"/>
          <w:b w:val="0"/>
          <w:i w:val="0"/>
          <w:color w:val="777777"/>
          <w:sz w:val="19"/>
          <w:eastAsia w:val="微软雅黑"/>
        </w:rPr>
        <w:t>图 1　抗菌肽与 AD 关联的七环逻辑链（颜色表示证据强度：蓝=已有实验/临床证据，绿=计算可给出候选与优先序，橙=本课题要回答/需验证）</w:t>
      </w:r>
    </w:p>
    <w:p>
      <w:pPr>
        <w:spacing w:before="280" w:after="12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8"/>
          <w:eastAsia w:val="微软雅黑"/>
        </w:rPr>
        <w:t>三、逐条回答八个问题</w:t>
      </w:r>
    </w:p>
    <w:p>
      <w:pPr>
        <w:spacing w:before="20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5"/>
          <w:eastAsia w:val="微软雅黑"/>
        </w:rPr>
        <w:t>1. 抗菌肽与 AD 到底有什么关联？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2"/>
          <w:eastAsia w:val="微软雅黑"/>
        </w:rPr>
        <w:t>结论：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Aβ 本身就是抗菌肽，脑内还有一类宿主抗菌肽（LL-37、β-防御素、CAP37 等）在 AD 中显示上调；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两者同属先天免疫效应分子。本课题研究的是第三类——微生物基因组编码的抗菌肽。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2"/>
          <w:eastAsia w:val="微软雅黑"/>
        </w:rPr>
        <w:t>证据：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Aβ 对 12 种临床相关微生物中的 8 种有活性，其中 7 种不弱于经典抗菌肽 LL-37；AD 脑匀浆的抗菌活性显著高于同龄对照，且可被抗 Aβ 抗体清除 [1]。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β-防御素-1 在 AD 脑内表达上调 [8]；CAP37 在 AD 皮层锥体神经元中增多，且 TNF-α 与 Aβ 本身即可诱导其表达 [9]；LL-37 在 AD 脑内升高并与病程进展相关 [6][7]。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多种抗菌肽在 AD 唾液、血清与脑脊液中升高，正被作为潜在诊断标志物研究 [10]；抗菌保护假说把 Aβ 视为先天免疫的效应分子 [2]。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B03A2E"/>
          <w:sz w:val="22"/>
          <w:eastAsia w:val="微软雅黑"/>
        </w:rPr>
        <w:t>边界：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以上多为组织或体液层面的关联，不能直接推出因果。宿主来源抗菌肽与 Aβ 的证据较强，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微生物源抗菌肽在 AD 中的变化尚无直接报道，这正是本课题的切入点。</w:t>
      </w:r>
    </w:p>
    <w:p>
      <w:pPr>
        <w:spacing w:before="20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5"/>
          <w:eastAsia w:val="微软雅黑"/>
        </w:rPr>
        <w:t>2. AD 与感染的关联（有没有病原体进入脑内）？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2"/>
          <w:eastAsia w:val="微软雅黑"/>
        </w:rPr>
        <w:t>结论：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有多类病原体与 AD 脑组织共定位的报道，且细菌载量与内毒素水平在 AD 组更高；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按人群归因分数估计，感染负担对 AD 的贡献在 13%—52% 量级。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2"/>
          <w:eastAsia w:val="微软雅黑"/>
        </w:rPr>
        <w:t>证据：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16S 测序显示 AD 脑组织的细菌读段为对照的 5—10 倍 [12]；AD 脑 LPS 为对照的 2—3 倍、血 LPS 约 3 倍，且与斑块、神经元、寡突胶质细胞共定位 [11]。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特定病原体：肺炎衣原体在 AD 脑 89% 阳性、对照 5% [13]；牙龈卟啉单胞菌及其牙龈蛋白酶在 AD 脑中检出且具神经毒性 [14]；HSV-1 感染可上调分泌酶、促进 Aβ 累积 [5]，并在动物与三维人神经培养模型中加速 Aβ 沉积 [4]。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定量估计：HSV-1、慢性牙周炎、肺炎衣原体的人群归因分数分别约 13.5%、19.4%、31%，三者合计 31%—51.9% [16]；系统综述汇总了病毒、细菌与螺旋体等多类病原体 [15]。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外周侧：SCD 患者血浆 LPS 与 CRP 已升高 [17]，血浆 LPS/sCD14 与认知下降相关 [18]，肠通透性标志物 LBP 在前瞻队列中与 AD 风险相关 [19]。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B03A2E"/>
          <w:sz w:val="22"/>
          <w:eastAsia w:val="微软雅黑"/>
        </w:rPr>
        <w:t>边界：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病理与流行病学证据多为关联；部分病原体的检出在不同队列间难以复现，因此本文用“关联/线索”，不用“导致”。</w:t>
      </w:r>
    </w:p>
    <w:p>
      <w:pPr>
        <w:spacing w:before="20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5"/>
          <w:eastAsia w:val="微软雅黑"/>
        </w:rPr>
        <w:t>3. 抗菌活性为什么可以预测（有没有先例）？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2"/>
          <w:eastAsia w:val="微软雅黑"/>
        </w:rPr>
        <w:t>结论：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有。从宏基因组小开放阅读框出发、用深度学习预测抗菌活性并做体外验证，已经是可复现的技术路线。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2"/>
          <w:eastAsia w:val="微软雅黑"/>
        </w:rPr>
        <w:t>证据：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从人肠道宏基因组挖掘的候选肽中，11 条在体外与小鼠肺炎模型中显示活性，对耐药革兰阴性菌有效，细菌负荷下降十倍以上 [21]。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AMPSphere 从全球微生物组预测出 863 498 条非冗余候选抗菌肽，构成可检索的公共资源 [22]；Macrel 提供了从基因组/宏基因组直接预测抗菌肽的流水线 [23]。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与本课题最接近的先例：从粪便宏基因组用深度学习挖掘抗菌肽，再以宏蛋白组互证、分子动力学筛选、化学合成与活性验证，最终确证 2 条具广谱活性 [24]；方法学综述见 [25]。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B03A2E"/>
          <w:sz w:val="22"/>
          <w:eastAsia w:val="微软雅黑"/>
        </w:rPr>
        <w:t>边界：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预测只是候选筛选，最终必须回到实验；本课题以三模型共识 + 表达证据 + 抑菌实验逐层约束。</w:t>
      </w:r>
    </w:p>
    <w:p>
      <w:pPr>
        <w:spacing w:before="20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5"/>
          <w:eastAsia w:val="微软雅黑"/>
        </w:rPr>
        <w:t>4. AD 组特有抗菌肽为什么能与 AD 关联？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2"/>
          <w:eastAsia w:val="微软雅黑"/>
        </w:rPr>
        <w:t>结论：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肠道菌群本身随认知阶段呈梯度变化，同一队列内不同阶段的菌群组成不同，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由这些菌群编码的抗菌肽自然会出现阶段特异性的组成差异——这是“阶段特有肽”的生物学基础。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2"/>
          <w:eastAsia w:val="微软雅黑"/>
        </w:rPr>
        <w:t>证据：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按认知阶段分层的研究显示，Proteobacteria 在 MCI 阶段下降最明显，Firmicutes 在 AD 阶段下降更明显，Fusobacteria、Lactobacillus 呈阶段梯度 [28]。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SCD、MCI、AD 三组的菌群网络结构不同，SCD 组存在阶段特有的菌属 [29]；菌群失衡在前驱期即已开始 [30]。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促炎菌富集与脑内淀粉样沉积、外周 IL-1β 等炎症指标相关 [26]；AD 组菌群变化幅度大于 MCI 组 [27]。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B03A2E"/>
          <w:sz w:val="22"/>
          <w:eastAsia w:val="微软雅黑"/>
        </w:rPr>
        <w:t>边界：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“阶段特有肽”目前是计算层面的产物，其生物学功能需要表达证据与实验支持；本课题以宏蛋白组表达证据二次去重来降低假阳性。</w:t>
      </w:r>
    </w:p>
    <w:p>
      <w:pPr>
        <w:spacing w:before="20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5"/>
          <w:eastAsia w:val="微软雅黑"/>
        </w:rPr>
        <w:t>5. 抗菌肽是促进 AD 发生，还是抑制感染？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2"/>
          <w:eastAsia w:val="微软雅黑"/>
        </w:rPr>
        <w:t>结论：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两者同时成立，取决于浓度、聚集状态与所处部位——这正是“双刃剑”。低浓度、寡聚化时以抗菌为主；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长期过量时经成核与炎症通路推动 AD 病理。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2"/>
          <w:eastAsia w:val="微软雅黑"/>
        </w:rPr>
        <w:t>证据：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抗菌一侧：Aβ 对细菌、真菌、病毒均有活性，纤维化本身参与捕获病原体 [1][4][20]；Aβ 寡聚体可解聚并抑制细菌淀粉样蛋白与生物膜 [45]。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致病一侧：LL-37 经 CLIC1 引起小胶质过度活化与神经炎症，小鼠与猴模型中出现 Aβ42 升高、tau 病理与脑萎缩 [6]；CAP37 可由 Aβ 与 TNF-α 诱导，参与神经炎症调节 [9]。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分子机制：抗菌肽与淀粉样肽存在交叉成核，β-折叠结构兼容时既可能加速也可能抑制纤维形成，方向由序列与界面决定 [36][37][38]。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B03A2E"/>
          <w:sz w:val="22"/>
          <w:eastAsia w:val="微软雅黑"/>
        </w:rPr>
        <w:t>边界：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方向不能一概而论。同一种肽在不同浓度与环境下作用相反，本课题只给候选与优先序，不做单向断言。</w:t>
      </w:r>
    </w:p>
    <w:p>
      <w:pPr>
        <w:spacing w:before="20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5"/>
          <w:eastAsia w:val="微软雅黑"/>
        </w:rPr>
        <w:t>6. 抑制感染这一侧有哪些证据？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2"/>
          <w:eastAsia w:val="微软雅黑"/>
        </w:rPr>
        <w:t>结论：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体外、体内与机制三条证据链都有：抗菌活性测定、感染模型中的存活优势，以及纤维网捕获病原体的形态学证据。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2"/>
          <w:eastAsia w:val="微软雅黑"/>
        </w:rPr>
        <w:t>证据：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5×FAD 小鼠（持续表达人 Aβ）颅内接种鼠伤寒沙门菌后存活时间显著长于野生型，临床评分更低、体重下降更少、细菌负荷更低；寡聚化是抗菌活性所必需 [1][3]。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Aβ 寡聚体结合疱疹病毒表面糖蛋白，30 分钟内形成纤维网把病毒颗粒捕获，降低感染性 [4]；机制综述归纳为抗黏附、调理素、纤维网捕获与生物膜破坏四种方式 [20]。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B03A2E"/>
          <w:sz w:val="22"/>
          <w:eastAsia w:val="微软雅黑"/>
        </w:rPr>
        <w:t>边界：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以上是 Aβ 的证据；微生物源抗菌肽是否同样参与，需要本课题的抑菌实验来回答。</w:t>
      </w:r>
    </w:p>
    <w:p>
      <w:pPr>
        <w:spacing w:before="20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5"/>
          <w:eastAsia w:val="微软雅黑"/>
        </w:rPr>
        <w:t>7. 为什么 AD 组更多（和炎症是什么关系）？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2"/>
          <w:eastAsia w:val="微软雅黑"/>
        </w:rPr>
        <w:t>结论：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存在一个自增强的炎症—Aβ/抗菌肽环。菌群失衡与肠屏障通透性升高使内毒素长期入血，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经 TLR4/NF-κB 升高促炎因子，促炎因子又上调 Aβ 与抗菌肽的表达；聚集后的 Aβ 再激活小胶质细胞产生更多炎症介质。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2"/>
          <w:eastAsia w:val="微软雅黑"/>
        </w:rPr>
        <w:t>证据：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AD 脑与血中 LPS 升高，LPS 经 TLR4/CD14 触发 NF-κB 与促炎因子，促炎因子再上调 Aβ 生成 [11]；菌群失衡—LPS—TLR4/NF-κB—Aβ 构成前馈环，IL-6/CRP 与临床分期相关 [46]。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炎症直接上调抗菌肽：TNF-α 与 Aβ 可诱导神经元表达 CAP37 [9]；LL-37 本身“在感染与炎症后升高”，并在 AD 脑内与病程进展相关 [6]。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临床对应：血清 LL-37 高者两年内 MMSE 下降 ≥3 分的比值比为 2.11，NfL 与 pTau181 上升更快 [42]；前驱阶段 CRP 与 LPS 已经升高 [17]。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B03A2E"/>
          <w:sz w:val="22"/>
          <w:eastAsia w:val="微软雅黑"/>
        </w:rPr>
        <w:t>边界：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“为什么更多”目前是用多条独立证据拼出的机制假设，尚未在同一队列中完整验证；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本课题的数据可以补上“微生物源抗菌肽按阶段如何变化”这一环。</w:t>
      </w:r>
    </w:p>
    <w:p>
      <w:pPr>
        <w:spacing w:before="20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5"/>
          <w:eastAsia w:val="微软雅黑"/>
        </w:rPr>
        <w:t>8. 正常人与 AD，谁的抗菌肽更多？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2"/>
          <w:eastAsia w:val="微软雅黑"/>
        </w:rPr>
        <w:t>结论：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总体方向是 AD 侧更高，但并非所有抗菌肽都升高——乳铁蛋白等在 AD 中是下降的。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回答这个问题必须说清三点：哪一种肽、哪个部位、哪个阶段。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952"/>
            <w:shd w:val="clear" w:fill="F2F2F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color w:val="111111"/>
                <w:sz w:val="19"/>
                <w:eastAsia w:val="微软雅黑"/>
              </w:rPr>
              <w:t>分子</w:t>
            </w:r>
          </w:p>
        </w:tc>
        <w:tc>
          <w:tcPr>
            <w:tcW w:type="dxa" w:w="1512"/>
            <w:shd w:val="clear" w:fill="F2F2F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color w:val="111111"/>
                <w:sz w:val="19"/>
                <w:eastAsia w:val="微软雅黑"/>
              </w:rPr>
              <w:t>在 AD 中的方向</w:t>
            </w:r>
          </w:p>
        </w:tc>
        <w:tc>
          <w:tcPr>
            <w:tcW w:type="dxa" w:w="5904"/>
            <w:shd w:val="clear" w:fill="F2F2F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color w:val="111111"/>
                <w:sz w:val="19"/>
                <w:eastAsia w:val="微软雅黑"/>
              </w:rPr>
              <w:t>标本 / 部位</w:t>
            </w:r>
          </w:p>
        </w:tc>
        <w:tc>
          <w:tcPr>
            <w:tcW w:type="dxa" w:w="1224"/>
            <w:shd w:val="clear" w:fill="F2F2F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color w:val="111111"/>
                <w:sz w:val="19"/>
                <w:eastAsia w:val="微软雅黑"/>
              </w:rPr>
              <w:t>文献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LL-37（cathelicidin）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升高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AD 脑组织；血清高者认知下降更快</w:t>
            </w:r>
          </w:p>
        </w:tc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[6][7][42]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β-防御素-1（hBD-1）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升高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AD 脑海马星形胶质细胞、神经元、脉络丛</w:t>
            </w:r>
          </w:p>
        </w:tc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[8][10]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β-防御素-2（hBD-2）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升高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AD 血清与脑脊液</w:t>
            </w:r>
          </w:p>
        </w:tc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[10]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α-防御素 1—4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升高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AD 唾液、血液、血清、脑脊液</w:t>
            </w:r>
          </w:p>
        </w:tc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[10]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CAP37（AZU1）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升高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AD 颞叶/顶叶皮层锥体神经元（可被 TNF-α 与 Aβ 诱导）</w:t>
            </w:r>
          </w:p>
        </w:tc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[9]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组氨基素 1、富酪蛋白、胸腺素 β4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升高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AD 唾液蛋白组</w:t>
            </w:r>
          </w:p>
        </w:tc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[10]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Aβ42（本身即抗菌肽）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升高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AD 脑匀浆抗菌活性高于同龄对照</w:t>
            </w:r>
          </w:p>
        </w:tc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[1]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乳铁蛋白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降低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AD 唾液（早中期即下降，诊断 AUC 0.93—0.95）</w:t>
            </w:r>
          </w:p>
        </w:tc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[43][44]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铁调素、胱抑素 C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降低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AD 血清/脑脊液</w:t>
            </w:r>
          </w:p>
        </w:tc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[10][43]</w:t>
            </w:r>
          </w:p>
        </w:tc>
      </w:tr>
    </w:tbl>
    <w:p>
      <w:pPr>
        <w:spacing w:before="0" w:after="200" w:line="324" w:lineRule="auto"/>
        <w:jc w:val="left"/>
      </w:pP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2"/>
          <w:eastAsia w:val="微软雅黑"/>
        </w:rPr>
        <w:t>证据：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升高的：LL-37（脑与血清）、β-防御素-1/2、α-防御素 1—4、CAP37，以及 Aβ42 本身 [1][6][8][9][10][42]。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降低的：唾液乳铁蛋白在 MCI-PET+ 与 AD 中显著低于对照（3.6—3.8 vs 7.7 μg/mL），已被作为诊断标志物研究 [43][44]；铁调素、胱抑素 C 在 AD 中亦有下降报道 [10]。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B03A2E"/>
          <w:sz w:val="22"/>
          <w:eastAsia w:val="微软雅黑"/>
        </w:rPr>
        <w:t>边界：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不要把“AD 更多”当作普适结论；论文中按分子、部位、阶段三层分别表述。</w:t>
      </w:r>
    </w:p>
    <w:p>
      <w:pPr>
        <w:spacing w:before="280" w:after="12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8"/>
          <w:eastAsia w:val="微软雅黑"/>
        </w:rPr>
        <w:t>四、分子机制（一）：AChE–Aβ 复合物的分子动力学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本课题的机制落点参照 AChE–Aβ 复合物的分子动力学研究：Aβ 对接进 AChE 的外周阴离子位点（PAS）后，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复合物在 1 μs（1000 ns）模拟中保持稳定；除 PAS 外另有多处接触；Aβ 在 AChE 表面的主要停留区段为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AChE 344—361，该区段紧邻 PAS，但不受双位点抑制剂的空间位阻 [31]。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这一界面还有独立的实验证据：AChE 经 PAS 促进 Aβ 由 α-螺旋向 β-折叠转变并加速纤维生成 [32][33]；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PAS 抑制剂丙锭可阻断该效应，而催化位点抑制剂无效 [33]；PAS 的高负电荷密度是触发构象转变的原因 [34]；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与之相反，丁酰胆碱酯酶结合可溶态 Aβ，反而延缓纤维形成，说明界面性质决定方向 [35]。</w:t>
      </w:r>
    </w:p>
    <w:p>
      <w:pPr>
        <w:spacing w:before="120" w:after="40" w:line="32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1495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2_AChE_Aβ_机制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24" w:lineRule="auto"/>
        <w:jc w:val="center"/>
      </w:pPr>
      <w:r>
        <w:rPr>
          <w:rFonts w:ascii="Times New Roman" w:hAnsi="Times New Roman"/>
          <w:b w:val="0"/>
          <w:i w:val="0"/>
          <w:color w:val="777777"/>
          <w:sz w:val="19"/>
          <w:eastAsia w:val="微软雅黑"/>
        </w:rPr>
        <w:t>图 2　AChE–Aβ 复合物的分子动力学要点、同一界面的实验证据与候选抗菌肽的三个假设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由此提出三个可检验假设：H1 竞争 PAS，减少 AChE 诱导的成核；H2 直接结合 Aβ，改变聚集路径与纤维形态；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H3 在膜水平作用，影响小胶质识别与炎症信号。验证路径是先用对接与动力学给出优先序，再用抑菌与酶活实验给证据。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384"/>
            <w:shd w:val="clear" w:fill="F2F2F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color w:val="111111"/>
                <w:sz w:val="19"/>
                <w:eastAsia w:val="微软雅黑"/>
              </w:rPr>
              <w:t>研究 / 体系</w:t>
            </w:r>
          </w:p>
        </w:tc>
        <w:tc>
          <w:tcPr>
            <w:tcW w:type="dxa" w:w="6552"/>
            <w:shd w:val="clear" w:fill="F2F2F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color w:val="111111"/>
                <w:sz w:val="19"/>
                <w:eastAsia w:val="微软雅黑"/>
              </w:rPr>
              <w:t>结论要点</w:t>
            </w:r>
          </w:p>
        </w:tc>
        <w:tc>
          <w:tcPr>
            <w:tcW w:type="dxa" w:w="1656"/>
            <w:shd w:val="clear" w:fill="F2F2F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color w:val="111111"/>
                <w:sz w:val="19"/>
                <w:eastAsia w:val="微软雅黑"/>
              </w:rPr>
              <w:t>文献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AChE–Aβ 复合物（本课题参照）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1 μs 全原子模拟，复合物稳定；Aβ 主要停留区段 344—361，紧邻 PAS 且不受双位点抑制剂位阻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[31]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AChE 促聚集的结构基序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对接给出四处结合位点；靠近 PAS 的疏水肽段可掺入生长中的纤维，Kd≈184 μM，以疏水作用为主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[32]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PAS 与成核机制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PAS 抑制剂丙锭可阻断 AChE 诱导的聚集，催化位点抑制剂无效；高负电荷密度使 Aβ 由 α-螺旋转向 β-发夹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[33][34]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丁酰胆碱酯酶的反向作用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与 AChE 相反，BChE 结合可溶性 Aβ 并延缓纤维形成，说明界面性质决定方向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[35]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LL-37 与淀粉样肽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全原子离散动力学：疏水与 π–π 作用为主，结合淀粉样生成区、封堵纤维延伸面 [38]；LL-37 自身亦可经盐桥形成纤维样聚集体 [39]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[38][39]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抗菌肽类分子与 Aβ42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多粘菌素 B 与 Aβ 单体/原纤维的对接与动力学，稳定 α-螺旋、破坏 β-折叠，并用凝胶电泳验证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[40]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短肽抑制剂的筛选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912 条五肽虚拟筛选 + MM-PBSA + MD，命中肽可破坏 Asp23—Lys28 盐桥、降低 β-折叠含量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[41]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交叉成核的通用框架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结构兼容、定向成核不对称、表面催化三条机制；并提出病原—淀粉样正反馈环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[36][37]</w:t>
            </w:r>
          </w:p>
        </w:tc>
      </w:tr>
    </w:tbl>
    <w:p>
      <w:pPr>
        <w:spacing w:before="0" w:after="200" w:line="324" w:lineRule="auto"/>
        <w:jc w:val="left"/>
      </w:pPr>
    </w:p>
    <w:p>
      <w:pPr>
        <w:spacing w:before="280" w:after="12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8"/>
          <w:eastAsia w:val="微软雅黑"/>
        </w:rPr>
        <w:t>五、分子机制（二）：抗菌肽与 Aβ 的交叉成核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抗菌肽与淀粉样肽结构兼容（都倾向形成 β-折叠），可以发生交叉成核，方向由界面与浓度决定：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既有“加速”的例子，也有“抑制、改变纤维形态”的例子 [36][37]。三条机制——结构兼容、定向成核不对称、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表面催化——解释了文献中相互矛盾的结果 [36]。分子模拟层面的证据已经落到具体残基与能量：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AChE–Aβ 复合物 1 μs 稳定、Aβ 停留 344—361 [31]；AChE 疏水基序可掺入生长中的纤维 [32]；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LL-37 与淀粉样肽以疏水与 π–π 作用结合、封堵纤维延伸面 [38]，LL-37 自身也可形成纤维样聚集体 [39]；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抗菌肽类分子与 Aβ 的对接加 100 ns 动力学结果已用凝胶电泳验证 [40]；五肽库虚拟筛选 + MM-PBSA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命中可破坏 Asp23—Lys28 盐桥的序列 [41]。</w:t>
      </w:r>
    </w:p>
    <w:p>
      <w:pPr>
        <w:spacing w:before="120" w:after="40" w:line="32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1495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3_交叉成核机制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24" w:lineRule="auto"/>
        <w:jc w:val="center"/>
      </w:pPr>
      <w:r>
        <w:rPr>
          <w:rFonts w:ascii="Times New Roman" w:hAnsi="Times New Roman"/>
          <w:b w:val="0"/>
          <w:i w:val="0"/>
          <w:color w:val="777777"/>
          <w:sz w:val="19"/>
          <w:eastAsia w:val="微软雅黑"/>
        </w:rPr>
        <w:t>图 3　抗菌肽与 Aβ 交叉成核的三条机制，以及对应的模拟与实验证据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对本课题的意义：候选抗菌肽可能落在这三个位置——AChE 的 PAS 界面、Aβ 的淀粉样生成区、膜表面；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用对接与动力学可以给出优先序，再用抑菌实验与酶活实验验证。理论上，同一条肽也可能同时具有抗菌活性与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调节聚集的能力，这正是“双功能肽”思路的来源 [36]。</w:t>
      </w:r>
    </w:p>
    <w:p>
      <w:pPr>
        <w:spacing w:before="280" w:after="12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8"/>
          <w:eastAsia w:val="微软雅黑"/>
        </w:rPr>
        <w:t>六、分阶段组的划分与阶段证据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队列按认知功能分五个阶段（NC、SCS、SCD、MCI、AD），每个阶段内再按性别与三个年龄段（60—69、70—79、≥80 岁）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分层，共 30 个分层单元；每个单元内按年龄与性别匹配，得到结构一致的比较亚队列。选择这种设计的原因是：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菌群与炎症指标本身随年龄与性别变化，只有先把这两层匹配掉，阶段之间的差异才归因于认知状态。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224"/>
            <w:shd w:val="clear" w:fill="F2F2F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color w:val="111111"/>
                <w:sz w:val="19"/>
                <w:eastAsia w:val="微软雅黑"/>
              </w:rPr>
              <w:t>阶段</w:t>
            </w:r>
          </w:p>
        </w:tc>
        <w:tc>
          <w:tcPr>
            <w:tcW w:type="dxa" w:w="3024"/>
            <w:shd w:val="clear" w:fill="F2F2F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color w:val="111111"/>
                <w:sz w:val="19"/>
                <w:eastAsia w:val="微软雅黑"/>
              </w:rPr>
              <w:t>分组含义</w:t>
            </w:r>
          </w:p>
        </w:tc>
        <w:tc>
          <w:tcPr>
            <w:tcW w:type="dxa" w:w="7344"/>
            <w:shd w:val="clear" w:fill="F2F2F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color w:val="111111"/>
                <w:sz w:val="19"/>
                <w:eastAsia w:val="微软雅黑"/>
              </w:rPr>
              <w:t>该阶段的菌群与炎症证据</w:t>
            </w:r>
          </w:p>
        </w:tc>
      </w:tr>
      <w:tr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NC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认知正常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菌群多样性与短链脂肪酸生成能力最高，作为比较基线 [27][30]</w:t>
            </w:r>
          </w:p>
        </w:tc>
      </w:tr>
      <w:tr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SCS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主观认知下降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组成已有偏移，SCD 组出现阶段特有的 Anaerosacchariphilus、Anaerobutyricum 等 [29]</w:t>
            </w:r>
          </w:p>
        </w:tc>
      </w:tr>
      <w:tr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SCD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可疑认知障碍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血浆 LPS 与 CRP 已升高，提示肠屏障改变早于痴呆 [17]</w:t>
            </w:r>
          </w:p>
        </w:tc>
      </w:tr>
      <w:tr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MCI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轻度认知障碍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Proteobacteria 下降最明显，菌群失衡与 IL-1β、NLRP3 相关 [26][28]</w:t>
            </w:r>
          </w:p>
        </w:tc>
      </w:tr>
      <w:tr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AD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阿尔茨海默症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Firmicutes 下降、Bacteroides/Megamonas 升高，菌群变化幅度大于前驱期 [27][28]</w:t>
            </w:r>
          </w:p>
        </w:tc>
      </w:tr>
    </w:tbl>
    <w:p>
      <w:pPr>
        <w:spacing w:before="0" w:after="200" w:line="324" w:lineRule="auto"/>
        <w:jc w:val="left"/>
      </w:pP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从表中可以看到：肠屏障与炎症标志物的改变出现在 SCD 阶段，MCI 阶段菌群失衡最明显，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到 AD 阶段菌群变化幅度最大——这与“抗菌肽随阶段变化”的设计前提一致。</w:t>
      </w:r>
    </w:p>
    <w:p>
      <w:pPr>
        <w:spacing w:before="280" w:after="12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8"/>
          <w:eastAsia w:val="微软雅黑"/>
        </w:rPr>
        <w:t>七、汇报口径与可能被追问的问题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口径纪律：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用“线索发现 / 假设提出 / 计算预测”，不用“证明 / 导致 / 因果”。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数量差异一定说清是哪一层：宿主来源 vs 微生物来源、局部 vs 系统、总体活性 vs 具体肽、哪个阶段。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“AD 侧更多”是文献支持的预期方向；微生物源抗菌肽的结论以本课题数据为准。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预判问答：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问：抗菌肽既然能抗菌，为什么反而对 AD 不好？答：抗菌与致病并不矛盾，取决于浓度、聚集状态与部位；长期过量时经成核与炎症通路转向病理一侧 [6][36]。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问：为什么不直接做实验验证全部候选肽？答：候选数量多、合成成本高，先用计算给出优先序，再用代表性候选肽做抑菌与酶活实验。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问：为什么用你导师给的这一篇 MD 论文作为机制参照？答：它把 Aβ 在 AChE 上的结合位点、停留区段与稳定性都算清楚了，而且指出 344—361 区段不受双位点抑制剂位阻，正好留出候选肽可以介入的界面 [31]。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问：微生物源抗菌肽真的会参与宿主病理吗？答：目前是假设；本课题先给出阶段特异性的候选清单与可检验假设（H1—H3），再用实验验证。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问：AD 组的抗菌肽更多这个结论可靠吗？答：方向上有文献支持，但存在例外（乳铁蛋白等下降 [43][44]），因此按分子、部位、阶段分别表述。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问：感染在 AD 中占多大比重？答：按人群归因分数，HSV-1、慢性牙周炎、肺炎衣原体分别约 13.5%、19.4%、31%，合计 31%—51.9%，属于重要但不唯一的因素 [16]。</w:t>
      </w:r>
    </w:p>
    <w:p>
      <w:pPr>
        <w:spacing w:before="320" w:after="12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8"/>
          <w:eastAsia w:val="微软雅黑"/>
        </w:rPr>
        <w:t>参考文献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Soscia SJ, Kirby JE, Washicosky KJ, et al. The Alzheimer's disease-associated amyloid β-protein is an antimicrobial peptide. PLoS ONE, 2010, 5(3): e9505. doi:10.1371/journal.pone.0009505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Moir RD, Lathe R, Tanzi RE. The antimicrobial protection hypothesis of Alzheimer's disease. Alzheimers Dement, 2018, 14(12): 1602-1614. doi:10.1016/j.jalz.2018.06.3040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Kumar DK, Choi SH, Washicosky KJ, et al. Amyloid-β peptide protects against microbial infection in mouse and worm models of Alzheimer's disease. Sci Transl Med, 2016, 8(340): 340ra72. doi:10.1126/scitranslmed.aaf1059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[4]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Eimer WA, Vijaya Kumar DK, Navalpur Shanmugam NK, et al. Alzheimer's disease-associated β-amyloid is rapidly seeded by Herpesviridae to protect against brain infection. Neuron, 2018, 99(1): 56-63. doi:10.1016/j.neuron.2018.06.030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[5]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Wozniak MA, Itzhaki RF, Shipley SJ, Dobson CB. Herpes simplex virus infection causes cellular β-amyloid accumulation and secretase upregulation. Neurosci Lett, 2007, 429(2-3): 95-100. doi:10.1016/j.neulet.2007.09.077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[6]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Chen X, Deng S, Wang W, et al. Human antimicrobial peptide LL-37 contributes to Alzheimer's disease progression. Mol Psychiatry, 2022, 27(11): 4790-4799. doi:10.1038/s41380-022-01790-6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[7]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Lee M, Shi X, Barron AE, McGeer E, McGeer PL. Human antimicrobial peptide LL-37 induces glial-mediated neuroinflammation. Biochem Pharmacol, 2015, 94(2): 130-141. doi:10.1016/j.bcp.2015.02.003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[8]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Williams WM, Torres S, Siedlak SL, et al. Antimicrobial peptide β-defensin-1 expression is upregulated in Alzheimer's brain. J Neuroinflammation, 2013, 10: 127. doi:10.1186/1742-2094-10-127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[9]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Brock DG, Loewy A, Bloomfield S, et al. The antimicrobial protein CAP37 is upregulated in pyramidal neurons during Alzheimer's disease. Histochem Cell Biol, 2015, 144(5): 447-460. doi:10.1007/s00418-015-1347-x（TNF-α 与 Aβ 上调神经元 CAP37 表达）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[10]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Antimicrobial peptides (AMPs) in the pathogenesis of Alzheimer's disease: implications for diagnosis and treatment. Antibiotics, 2022, 11(6): 726. doi:10.3390/antibiotics11060726（α-防御素 1—4、β-防御素 2、乳铁蛋白、胱抑素、组氨基素等在唾液/血液/脑脊液中变化的汇总）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[11]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Zhan X, Stamova B, Sharp FR. Lipopolysaccharide associates with amyloid plaques, neurons and oligodendrocytes in Alzheimer's disease brain. Front Aging Neurosci, 2018, 10: 42. doi:10.3389/fnagi.2018.00042（AD 脑 LPS 为对照的 2—3 倍，血浆约 3 倍）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[12]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Emery DC, Shoemark DK, Batstone TE, et al. 16S rRNA next generation sequencing analysis shows bacteria in Alzheimer's post-mortem brain. Front Aging Neurosci, 2017, 9: 195. doi:10.3389/fnagi.2017.00195（AD 脑细菌读段为对照的 5—10 倍）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[13]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Balin BJ, Gérard HC, Arking EJ, et al. Identification and localization of Chlamydia pneumoniae in the Alzheimer's brain. Med Microbiol Immunol, 1998, 187(1): 23-42. doi:10.1007/s004300050071（AD 脑 89% 阳性，对照 5%）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[14]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Dominy SS, Lynch C, Ermini F, et al. Porphyromonas gingivalis in Alzheimer's disease brains: evidence for disease causation and treatment with small-molecule inhibitors. Sci Adv, 2019, 5(1): eaau3333. doi:10.1126/sciadv.aau3333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[15]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Alzheimer's disease and infectious agents: a comprehensive review of pathogenic mechanisms and microRNA roles. 2025. PMID: 39840010（HSV-1、EBV、CMV、流感、SARS-CoV-2、幽门螺杆菌、螺旋体、衣原体与牙周致病菌的系统综述）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[16]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Beyond association: a quantitative analysis of the infectious burden in Alzheimer's disease. 2026. PMC13291386（人群归因分数：HSV-1 约 13.5%、慢性牙周炎约 19.4%、C. pneumoniae 约 31%；三者合计 31%—51.9%）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[17]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Preoperative microbiomes and intestinal barrier function can differentiate prodromal Alzheimer's disease in elderly patients. Front Cell Infect Microbiol, 2021. PMC8044800（SCD 患者血浆 LPS 与 CRP 升高、aMCI 患者血浆 occludin 升高）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[18]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Gut permeability and cognitive decline: a pilot investigation in the Northern Manhattan Study. 2021. PMC8186438（血浆 LPS 与 sCD14 升高与认知下降相关，并与 IL-1/IL-17/TNF 通路活化相关）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[19]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Lipopolysaccharide-binding protein and Alzheimer's disease risk. Front Neurol, 2024, 15: 1408220. doi:10.3389/fneur.2024.1408220（LBP 是肠通透性标志物，前瞻队列中可预测 AD 风险）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[20]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Amyloid-β as an effector of innate immunity: pathological or preventative? Infect Immun, 2026. doi:10.1128/iai.00085-26（Aβ 的抗黏附、调理素、纤维网捕获与生物膜破坏四种机制）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[21]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Ma Y, Guo Z, Xia B, et al. Identification of antimicrobial peptides from the human gut microbiome using deep learning. Nat Biotechnol, 2022, 40(6): 921-931. doi:10.1038/s41587-022-01226-0（11 条候选肽在耐药革兰阴性菌与小鼠肺炎模型中验证有效）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[22]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Santos-Júnior CD, Torres MDT, Duan Y, et al. Discovery of antimicrobial peptides in the global microbiome with machine learning. Cell, 2024, 187(14): 3761-3778. doi:10.1016/j.cell.2024.05.013（AMPSphere：863 498 条非冗余候选抗菌肽）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[23]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Santos-Júnior CD, Pan S, Zhao XM, Coelho LP. Macrel: antimicrobial peptide screening in genomes and metagenomes. PeerJ, 2020, 8: e10555. doi:10.7717/peerj.10555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[24]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Detection of antimicrobial peptides from fecal samples of FMT donors using deep learning. 2025. PMID: 41164228（与研究同一套流程：宏基因组+深度学习挖掘 → 宏蛋白组互证 → 分子动力学模拟 → 合成与活性验证）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[25]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Wan F, Wong F, Collins JJ, de la Fuente-Nunez C. Machine learning for antimicrobial peptide identification and design. Nat Rev Bioeng, 2024, 2: 392-407. doi:10.1038/s44222-024-00152-x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[26]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Cattaneo A, Cattane N, Galluzzi S, et al. Association of brain amyloidosis with pro-inflammatory gut bacterial taxa and peripheral inflammation markers in cognitively impaired elderly. Neurobiol Aging, 2017, 49: 60-68. doi:10.1016/j.neurobiolaging.2016.08.019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[27]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Vogt NM, Kerby RL, Dill-McFarland KA, et al. Gut microbiome alterations in Alzheimer's disease. Sci Rep, 2017, 7: 13537. doi:10.1038/s41598-017-13601-y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[28]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The correlation and gut microbial characteristics in the whole spectrum of Alzheimer's disease: a systematic review and meta-analysis. Front Neurosci, 2026. doi:10.3389/fnins.2026.1775002（Proteobacteria 在 MCI 阶段下降，Firmicutes 在 AD 阶段下降；Fusobacteria、Lactobacillus 呈阶段梯度）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[29]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Distinct gut microbiota profiles and network properties in older individuals with subjective cognitive decline, mild cognitive impairment, and Alzheimer's disease. Alzheimers Res Ther, 2025. doi:10.1186/s13195-025-01820-9（SCD 组的 Anaerosacchariphilus、Anaerobutyricum 等为阶段特有）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[30]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Gut microbiome dysbiosis in Alzheimer's disease and mild cognitive impairment: a systematic review and meta-analysis. PLoS ONE, 2023, 18(5): e0285346. doi:10.1371/journal.pone.0285346（菌群失衡始于前驱期）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[31]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Atanasova M, Dimitrov I, Ivanov S. Molecular dynamics simulations of acetylcholinesterase – beta-amyloid peptide complex. Cybernetics and Information Technologies, 2020, 20(6): 140-154. doi:10.2478/cait-2020-0068（1 μs 模拟，复合物稳定；Aβ 主要停留区段为 AChE 344—361）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[32]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De Ferrari GV, Canales MA, Shin I, et al. A structural motif of acetylcholinesterase that promotes amyloid β-peptide fibril formation. Biochemistry, 2001, 40(35): 10447-10457. doi:10.1021/bi0101392（对接给出四处 AChE–Aβ 结合位点，疏水肽段可被掺入生长中的纤维）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[33]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Inestrosa NC, Dinamarca MC, Alvarez A. Amyloid–cholinesterase interactions. FEBS J, 2008, 275(4): 625-632. doi:10.1111/j.1742-4658.2007.06238.x（PAS 抑制剂丙锭可阻断 AChE 促聚集效应，催化位点抑制剂无此作用；丁酰胆碱酯酶反而延缓纤维形成）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[34]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A new motif in the N-terminal of acetylcholinesterase triggers amyloid-β aggregation and deposition. 2019. PMC6493010（PAS 的高负电荷密度可经静电作用把 Aβ 由 α-螺旋推向β-发夹；AChE 7—20 肽段同样可促进聚集）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[35]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Rees T, Hammond PI, Soreq H, Younkin S, Brimijoin S. Butyrylcholinesterase attenuates amyloid fibril formation in vitro. PNAS, 2006, 103(23): 8783-8788. doi:10.1073/pnas.0602922103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[36]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Zheng J, et al. Antimicrobial peptides as cross-seeding modulators at the neurodegenerative–infectious interface. Research, 2026. doi:10.34133/research.1149（三条机制：结构兼容、定向成核不对称、表面催化；并提出病原—淀粉样正反馈环）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[37]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Exploring pathological link between antimicrobial and amyloid peptides. Chem Soc Rev, 2024. doi:10.1039/D3CS00878A（交叉成核可加速、抑制或改变纤维形态；中性粒细胞弹性蛋白酶与组织蛋白酶 G 可切割 Aβ42，CAP37 则以淬灭方式抑制）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[38]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Unveiling the inhibition mechanism of host-defense peptide cathelicidin LL-37 on the amyloid aggregation of the human islet amyloid polypeptide. Nanoscale, 2025. doi:10.1039/D4NR05075D（全原子离散分子动力学：疏水与 π–π 相互作用为主，结合淀粉样生成区并封堵纤维延伸面）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[39]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Membrane core-specific antimicrobial action of cathelicidin LL-37 peptide switches between pore and nanofibre formation. Sci Rep, 2016, 6: 38184. doi:10.1038/srep38184（MD 显示 LL-37 自身可经盐桥形成纤维样聚集体）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[40]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Polymyxin-B as a novel inhibitor of amyloid beta aggregation: computational insights and experimental validation. J Mol Biol, 2025（抗菌肽类分子与 Aβ 单体/原纤维的对接与 100 ns 动力学，并用 Tricine-SDS-PAGE 验证聚集抑制）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[41]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Identification of new pentapeptides as potential inhibitors of amyloid-β42 aggregation using virtual screening and molecular dynamics simulations. J Mol Graph Model, 2023（短肽库虚拟筛选 + MM-PBSA + MD，破坏 Asp23—Lys28 盐桥）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[42]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Associations of serum antimicrobial peptide LL-37 with longitudinal cognitive decline and neurodegeneration among older adults with memory complaints. J Alzheimers Dis, 2023. doi:10.3233/JAD-230007（高 LL-37 组 MMSE 下降 ≥3 分的 OR 为 2.11，NfL 与 pTau181 上升更快）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[43]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Decreased salivary lactoferrin levels are specific to Alzheimer's disease. EBioMedicine, 2020, 57: 102834. doi:10.1016/j.ebiom.2020.102834（MCI-PET+ 3.8、AD 3.6 vs 对照 7.7 μg/mL）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[44]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Salivary lactoferrin levels decrease in Alzheimer's disease patients (early stage). 2025. PMC11716888（早中期 AD 9.02 vs 对照 26.07 μg/mL）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[45]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Mechanistic insights into the role of amyloid-β in innate immunity. Sci Rep, 2024. doi:10.1038/s41598-024-55423-9（Aβ 寡聚体经 α-折叠与大杆菌 CsgA 相互作用，抑制 curli 与生物膜）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[46]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Synergistic regulation of Alzheimer's disease and intestinal barrier: the LPS–TLR4/NF-κB axis. 2026. PMC13539905（菌群失衡 → 肠屏障通透性升高 → LPS 入血 → TLR4/NF-κB → Aβ 沉积的前馈环；IL-6/CRP 与临床分期相关）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