
<file path=[Content_Types].xml><?xml version="1.0" encoding="utf-8"?>
<Types xmlns="http://schemas.openxmlformats.org/package/2006/content-types">
  <Default Extension="xml" ContentType="application/xml"/>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ascii="Times New Roman" w:hAnsi="Times New Roman" w:eastAsia="方正舒体" w:cs="Times New Roman"/>
          <w:b/>
          <w:color w:val="000000"/>
          <w:sz w:val="52"/>
          <w:szCs w:val="52"/>
          <w14:ligatures w14:val="none"/>
        </w:rPr>
      </w:pPr>
      <w:bookmarkStart w:id="0" w:name="_top"/>
      <w:bookmarkEnd w:id="0"/>
    </w:p>
    <w:p>
      <w:pPr>
        <w:spacing w:after="0" w:line="240" w:lineRule="auto"/>
        <w:jc w:val="center"/>
        <w:rPr>
          <w:rFonts w:ascii="Times New Roman" w:hAnsi="Times New Roman" w:eastAsia="宋体" w:cs="Times New Roman"/>
          <w:b/>
          <w:bCs/>
          <w:color w:val="000000"/>
          <w:sz w:val="52"/>
          <w14:ligatures w14:val="none"/>
        </w:rPr>
      </w:pPr>
      <w:r>
        <w:rPr>
          <w:rFonts w:ascii="Times New Roman" w:hAnsi="Times New Roman" w:eastAsia="宋体" w:cs="Times New Roman"/>
          <w:b/>
          <w:bCs/>
          <w:color w:val="000000"/>
          <w:sz w:val="52"/>
          <w14:ligatures w14:val="none"/>
        </w:rPr>
        <w:drawing>
          <wp:anchor distT="0" distB="0" distL="114300" distR="114300" simplePos="0" relativeHeight="251662336" behindDoc="0" locked="0" layoutInCell="1" allowOverlap="1">
            <wp:simplePos x="0" y="0"/>
            <wp:positionH relativeFrom="column">
              <wp:posOffset>114300</wp:posOffset>
            </wp:positionH>
            <wp:positionV relativeFrom="paragraph">
              <wp:posOffset>297180</wp:posOffset>
            </wp:positionV>
            <wp:extent cx="2289175" cy="800735"/>
            <wp:effectExtent l="0" t="0" r="0" b="0"/>
            <wp:wrapSquare wrapText="bothSides"/>
            <wp:docPr id="3" name="图片 1024" descr="说明: 说明: 图标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24" descr="说明: 说明: 图标好"/>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289175" cy="800735"/>
                    </a:xfrm>
                    <a:prstGeom prst="rect">
                      <a:avLst/>
                    </a:prstGeom>
                    <a:noFill/>
                    <a:ln>
                      <a:noFill/>
                    </a:ln>
                  </pic:spPr>
                </pic:pic>
              </a:graphicData>
            </a:graphic>
          </wp:anchor>
        </w:drawing>
      </w:r>
    </w:p>
    <w:p>
      <w:pPr>
        <w:spacing w:after="0" w:line="240" w:lineRule="auto"/>
        <w:jc w:val="both"/>
        <w:rPr>
          <w:rFonts w:ascii="Times New Roman" w:hAnsi="Times New Roman" w:eastAsia="宋体" w:cs="Times New Roman"/>
          <w:color w:val="000000"/>
          <w:sz w:val="21"/>
          <w14:ligatures w14:val="none"/>
        </w:rPr>
      </w:pPr>
    </w:p>
    <w:p>
      <w:pPr>
        <w:spacing w:after="0" w:line="1020" w:lineRule="exact"/>
        <w:jc w:val="center"/>
        <w:rPr>
          <w:rFonts w:ascii="Times New Roman" w:hAnsi="Times New Roman" w:eastAsia="宋体" w:cs="Times New Roman"/>
          <w:b/>
          <w:color w:val="000000"/>
          <w:sz w:val="24"/>
          <w14:ligatures w14:val="none"/>
        </w:rPr>
      </w:pPr>
    </w:p>
    <w:p>
      <w:pPr>
        <w:spacing w:after="0" w:line="1020" w:lineRule="exact"/>
        <w:jc w:val="center"/>
        <w:rPr>
          <w:rFonts w:ascii="Times New Roman" w:hAnsi="Times New Roman" w:eastAsia="宋体" w:cs="Times New Roman"/>
          <w:b/>
          <w:color w:val="000000"/>
          <w:sz w:val="24"/>
          <w14:ligatures w14:val="none"/>
        </w:rPr>
      </w:pPr>
    </w:p>
    <w:p>
      <w:pPr>
        <w:spacing w:after="0" w:line="240" w:lineRule="auto"/>
        <w:jc w:val="center"/>
        <w:rPr>
          <w:rFonts w:ascii="Times New Roman" w:hAnsi="Times New Roman" w:eastAsia="宋体" w:cs="Times New Roman"/>
          <w:b/>
          <w:bCs/>
          <w:color w:val="000000"/>
          <w:w w:val="97"/>
          <w:sz w:val="52"/>
          <w:szCs w:val="52"/>
          <w14:ligatures w14:val="none"/>
        </w:rPr>
      </w:pPr>
      <w:r>
        <w:rPr>
          <w:rFonts w:ascii="Times New Roman" w:hAnsi="Times New Roman" w:eastAsia="宋体" w:cs="Times New Roman"/>
          <w:b/>
          <w:color w:val="000000"/>
          <w:sz w:val="64"/>
          <w:szCs w:val="64"/>
          <w14:ligatures w14:val="none"/>
        </w:rPr>
        <w:t>研究生论文开题报告</w:t>
      </w:r>
    </w:p>
    <w:p>
      <w:pPr>
        <w:spacing w:after="0" w:line="240" w:lineRule="auto"/>
        <w:jc w:val="center"/>
        <w:rPr>
          <w:rFonts w:ascii="Times New Roman" w:hAnsi="Times New Roman" w:eastAsia="宋体" w:cs="Times New Roman"/>
          <w:b/>
          <w:bCs/>
          <w:color w:val="000000"/>
          <w:w w:val="97"/>
          <w:sz w:val="36"/>
          <w:szCs w:val="36"/>
          <w14:ligatures w14:val="none"/>
        </w:rPr>
      </w:pPr>
      <w:r>
        <w:rPr>
          <w:rFonts w:ascii="Times New Roman" w:hAnsi="Times New Roman" w:eastAsia="宋体" w:cs="Times New Roman"/>
          <w:b/>
          <w:bCs/>
          <w:color w:val="000000"/>
          <w:w w:val="97"/>
          <w:sz w:val="36"/>
          <w:szCs w:val="36"/>
          <w14:ligatures w14:val="none"/>
        </w:rPr>
        <w:t>（学术学位）</w:t>
      </w:r>
    </w:p>
    <w:p>
      <w:pPr>
        <w:spacing w:after="0" w:line="240" w:lineRule="auto"/>
        <w:jc w:val="both"/>
        <w:rPr>
          <w:rFonts w:ascii="Times New Roman" w:hAnsi="Times New Roman" w:eastAsia="宋体" w:cs="Times New Roman"/>
          <w:color w:val="000000"/>
          <w:sz w:val="21"/>
          <w14:ligatures w14:val="none"/>
        </w:rPr>
      </w:pPr>
    </w:p>
    <w:p>
      <w:pPr>
        <w:spacing w:after="0" w:line="240" w:lineRule="auto"/>
        <w:jc w:val="both"/>
        <w:rPr>
          <w:rFonts w:ascii="Times New Roman" w:hAnsi="Times New Roman" w:eastAsia="宋体" w:cs="Times New Roman"/>
          <w:color w:val="000000"/>
          <w:sz w:val="21"/>
          <w14:ligatures w14:val="none"/>
        </w:rPr>
      </w:pPr>
    </w:p>
    <w:p>
      <w:pPr>
        <w:spacing w:after="0" w:line="240" w:lineRule="auto"/>
        <w:jc w:val="both"/>
        <w:rPr>
          <w:rFonts w:ascii="Times New Roman" w:hAnsi="Times New Roman" w:eastAsia="宋体" w:cs="Times New Roman"/>
          <w:color w:val="000000"/>
          <w:sz w:val="21"/>
          <w14:ligatures w14:val="none"/>
        </w:rPr>
      </w:pPr>
    </w:p>
    <w:p>
      <w:pPr>
        <w:spacing w:after="0" w:line="240" w:lineRule="auto"/>
        <w:jc w:val="both"/>
        <w:rPr>
          <w:rFonts w:ascii="Times New Roman" w:hAnsi="Times New Roman" w:eastAsia="宋体" w:cs="Times New Roman"/>
          <w:color w:val="000000"/>
          <w:sz w:val="21"/>
          <w14:ligatures w14:val="none"/>
        </w:rPr>
      </w:pPr>
    </w:p>
    <w:tbl>
      <w:tblPr>
        <w:tblStyle w:val="17"/>
        <w:tblW w:w="0" w:type="auto"/>
        <w:jc w:val="center"/>
        <w:tblLayout w:type="autofit"/>
        <w:tblCellMar>
          <w:top w:w="0" w:type="dxa"/>
          <w:left w:w="108" w:type="dxa"/>
          <w:bottom w:w="0" w:type="dxa"/>
          <w:right w:w="108" w:type="dxa"/>
        </w:tblCellMar>
      </w:tblPr>
      <w:tblGrid>
        <w:gridCol w:w="1891"/>
        <w:gridCol w:w="4490"/>
      </w:tblGrid>
      <w:tr>
        <w:tblPrEx>
          <w:tblCellMar>
            <w:top w:w="0" w:type="dxa"/>
            <w:left w:w="108" w:type="dxa"/>
            <w:bottom w:w="0" w:type="dxa"/>
            <w:right w:w="108" w:type="dxa"/>
          </w:tblCellMar>
        </w:tblPrEx>
        <w:trPr>
          <w:trHeight w:val="567" w:hRule="atLeast"/>
          <w:jc w:val="center"/>
        </w:trPr>
        <w:tc>
          <w:tcPr>
            <w:tcW w:w="1891" w:type="dxa"/>
            <w:vAlign w:val="center"/>
          </w:tcPr>
          <w:p>
            <w:pPr>
              <w:spacing w:after="0" w:line="240" w:lineRule="auto"/>
              <w:jc w:val="distribute"/>
              <w:rPr>
                <w:rFonts w:ascii="Times New Roman" w:hAnsi="Times New Roman" w:eastAsia="宋体" w:cs="Times New Roman"/>
                <w:b/>
                <w:color w:val="000000"/>
                <w:sz w:val="28"/>
                <w:szCs w:val="28"/>
                <w14:ligatures w14:val="none"/>
              </w:rPr>
            </w:pPr>
            <w:r>
              <w:rPr>
                <w:rFonts w:ascii="Times New Roman" w:hAnsi="Times New Roman" w:eastAsia="宋体" w:cs="Times New Roman"/>
                <w:b/>
                <w:color w:val="000000"/>
                <w:sz w:val="28"/>
                <w:szCs w:val="28"/>
                <w14:ligatures w14:val="none"/>
              </w:rPr>
              <w:t>姓名</w:t>
            </w:r>
          </w:p>
        </w:tc>
        <w:sdt>
          <w:sdtPr>
            <w:rPr>
              <w:rFonts w:ascii="Times New Roman" w:hAnsi="Times New Roman" w:eastAsia="宋体" w:cs="Times New Roman"/>
              <w:color w:val="000000"/>
              <w:sz w:val="28"/>
              <w:szCs w:val="28"/>
              <w14:ligatures w14:val="none"/>
            </w:rPr>
            <w:id w:val="-553006965"/>
            <w:placeholder>
              <w:docPart w:val="0EBE7F79C4F640519F69718388C4506E"/>
            </w:placeholder>
          </w:sdtPr>
          <w:sdtEndPr>
            <w:rPr>
              <w:rFonts w:ascii="Times New Roman" w:hAnsi="Times New Roman" w:eastAsia="宋体" w:cs="Times New Roman"/>
              <w:color w:val="000000"/>
              <w:sz w:val="28"/>
              <w:szCs w:val="28"/>
              <w14:ligatures w14:val="none"/>
            </w:rPr>
          </w:sdtEndPr>
          <w:sdtContent>
            <w:tc>
              <w:tcPr>
                <w:tcW w:w="4490" w:type="dxa"/>
                <w:tcBorders>
                  <w:bottom w:val="single" w:color="auto" w:sz="4" w:space="0"/>
                </w:tcBorders>
                <w:vAlign w:val="center"/>
              </w:tcPr>
              <w:p>
                <w:pPr>
                  <w:spacing w:after="0" w:line="240" w:lineRule="auto"/>
                  <w:ind w:left="209" w:leftChars="95"/>
                  <w:jc w:val="both"/>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文绍华</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spacing w:after="0" w:line="240" w:lineRule="auto"/>
              <w:jc w:val="distribute"/>
              <w:rPr>
                <w:rFonts w:ascii="Times New Roman" w:hAnsi="Times New Roman" w:eastAsia="宋体" w:cs="Times New Roman"/>
                <w:b/>
                <w:color w:val="000000"/>
                <w:sz w:val="28"/>
                <w:szCs w:val="28"/>
                <w14:ligatures w14:val="none"/>
              </w:rPr>
            </w:pPr>
            <w:r>
              <w:rPr>
                <w:rFonts w:ascii="Times New Roman" w:hAnsi="Times New Roman" w:eastAsia="宋体" w:cs="Times New Roman"/>
                <w:b/>
                <w:color w:val="000000"/>
                <w:sz w:val="28"/>
                <w:szCs w:val="28"/>
                <w14:ligatures w14:val="none"/>
              </w:rPr>
              <w:t>学号</w:t>
            </w:r>
          </w:p>
        </w:tc>
        <w:sdt>
          <w:sdtPr>
            <w:rPr>
              <w:rFonts w:ascii="Times New Roman" w:hAnsi="Times New Roman" w:eastAsia="宋体" w:cs="Times New Roman"/>
              <w:color w:val="000000"/>
              <w:sz w:val="28"/>
              <w:szCs w:val="28"/>
              <w14:ligatures w14:val="none"/>
            </w:rPr>
            <w:id w:val="1854372466"/>
            <w:placeholder>
              <w:docPart w:val="D4BE705832A54E8CA22BD1835DAB97E3"/>
            </w:placeholder>
          </w:sdtPr>
          <w:sdtEndPr>
            <w:rPr>
              <w:rFonts w:ascii="Times New Roman" w:hAnsi="Times New Roman" w:eastAsia="宋体" w:cs="Times New Roman"/>
              <w:color w:val="000000"/>
              <w:sz w:val="21"/>
              <w:szCs w:val="24"/>
              <w14:ligatures w14:val="none"/>
            </w:rPr>
          </w:sdtEndPr>
          <w:sdtContent>
            <w:tc>
              <w:tcPr>
                <w:tcW w:w="4490" w:type="dxa"/>
                <w:tcBorders>
                  <w:top w:val="single" w:color="auto" w:sz="4" w:space="0"/>
                  <w:bottom w:val="single" w:color="auto" w:sz="4" w:space="0"/>
                </w:tcBorders>
                <w:vAlign w:val="center"/>
              </w:tcPr>
              <w:p>
                <w:pPr>
                  <w:spacing w:after="0" w:line="240" w:lineRule="auto"/>
                  <w:ind w:left="209" w:leftChars="95"/>
                  <w:jc w:val="both"/>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2024110316</w:t>
                </w:r>
              </w:p>
            </w:tc>
          </w:sdtContent>
        </w:sdt>
      </w:tr>
      <w:tr>
        <w:tblPrEx>
          <w:tblCellMar>
            <w:top w:w="0" w:type="dxa"/>
            <w:left w:w="108" w:type="dxa"/>
            <w:bottom w:w="0" w:type="dxa"/>
            <w:right w:w="108" w:type="dxa"/>
          </w:tblCellMar>
        </w:tblPrEx>
        <w:trPr>
          <w:trHeight w:val="601" w:hRule="atLeast"/>
          <w:jc w:val="center"/>
        </w:trPr>
        <w:tc>
          <w:tcPr>
            <w:tcW w:w="1891" w:type="dxa"/>
          </w:tcPr>
          <w:p>
            <w:pPr>
              <w:spacing w:after="0" w:line="240" w:lineRule="auto"/>
              <w:jc w:val="distribute"/>
              <w:rPr>
                <w:rFonts w:ascii="Times New Roman" w:hAnsi="Times New Roman" w:eastAsia="宋体" w:cs="Times New Roman"/>
                <w:b/>
                <w:color w:val="000000"/>
                <w:sz w:val="28"/>
                <w:szCs w:val="28"/>
                <w14:ligatures w14:val="none"/>
              </w:rPr>
            </w:pPr>
            <w:r>
              <w:rPr>
                <w:rFonts w:ascii="Times New Roman" w:hAnsi="Times New Roman" w:eastAsia="宋体" w:cs="Times New Roman"/>
                <w:b/>
                <w:color w:val="000000"/>
                <w:sz w:val="28"/>
                <w:szCs w:val="28"/>
                <w14:ligatures w14:val="none"/>
              </w:rPr>
              <w:t>研究生类型</w:t>
            </w:r>
          </w:p>
        </w:tc>
        <w:sdt>
          <w:sdtPr>
            <w:rPr>
              <w:rFonts w:ascii="Times New Roman" w:hAnsi="Times New Roman" w:eastAsia="宋体" w:cs="Times New Roman"/>
              <w:color w:val="000000"/>
              <w:sz w:val="28"/>
              <w:szCs w:val="28"/>
              <w14:ligatures w14:val="none"/>
            </w:rPr>
            <w:id w:val="361328351"/>
            <w:placeholder>
              <w:docPart w:val="DC90712F0B1449219991954FD67E861F"/>
            </w:placeholder>
            <w:dropDownList>
              <w:listItem w:displayText="博士研究生" w:value="博士研究生"/>
              <w:listItem w:displayText="学术学位硕士研究生" w:value="学术学位硕士研究生"/>
              <w:listItem w:displayText="专业学位硕士研究生" w:value="专业学位硕士研究生"/>
            </w:dropDownList>
          </w:sdtPr>
          <w:sdtEndPr>
            <w:rPr>
              <w:rFonts w:ascii="Times New Roman" w:hAnsi="Times New Roman" w:eastAsia="宋体" w:cs="Times New Roman"/>
              <w:color w:val="000000"/>
              <w:sz w:val="28"/>
              <w:szCs w:val="28"/>
              <w14:ligatures w14:val="none"/>
            </w:rPr>
          </w:sdtEndPr>
          <w:sdtContent>
            <w:tc>
              <w:tcPr>
                <w:tcW w:w="4490" w:type="dxa"/>
                <w:tcBorders>
                  <w:top w:val="single" w:color="auto" w:sz="4" w:space="0"/>
                  <w:bottom w:val="single" w:color="auto" w:sz="4" w:space="0"/>
                </w:tcBorders>
              </w:tcPr>
              <w:p>
                <w:pPr>
                  <w:spacing w:after="0" w:line="360" w:lineRule="auto"/>
                  <w:ind w:left="178" w:leftChars="81" w:right="-156" w:rightChars="-71"/>
                  <w:jc w:val="both"/>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学术学位硕士研究生</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spacing w:after="0" w:line="240" w:lineRule="auto"/>
              <w:jc w:val="distribute"/>
              <w:rPr>
                <w:rFonts w:ascii="Times New Roman" w:hAnsi="Times New Roman" w:eastAsia="宋体" w:cs="Times New Roman"/>
                <w:b/>
                <w:color w:val="000000"/>
                <w:sz w:val="28"/>
                <w:szCs w:val="28"/>
                <w14:ligatures w14:val="none"/>
              </w:rPr>
            </w:pPr>
            <w:r>
              <w:rPr>
                <w:rFonts w:ascii="Times New Roman" w:hAnsi="Times New Roman" w:eastAsia="宋体" w:cs="Times New Roman"/>
                <w:b/>
                <w:color w:val="000000"/>
                <w:sz w:val="28"/>
                <w:szCs w:val="28"/>
                <w14:ligatures w14:val="none"/>
              </w:rPr>
              <w:t>培养单位</w:t>
            </w:r>
          </w:p>
        </w:tc>
        <w:tc>
          <w:tcPr>
            <w:tcW w:w="4490" w:type="dxa"/>
            <w:tcBorders>
              <w:top w:val="single" w:color="auto" w:sz="4" w:space="0"/>
              <w:bottom w:val="single" w:color="auto" w:sz="4" w:space="0"/>
            </w:tcBorders>
            <w:vAlign w:val="center"/>
          </w:tcPr>
          <w:sdt>
            <w:sdtPr>
              <w:rPr>
                <w:rFonts w:ascii="Times New Roman" w:hAnsi="Times New Roman" w:eastAsia="宋体" w:cs="Times New Roman"/>
                <w:color w:val="000000"/>
                <w:sz w:val="28"/>
                <w:szCs w:val="28"/>
                <w14:ligatures w14:val="none"/>
              </w:rPr>
              <w:id w:val="-1168168574"/>
              <w:placeholder>
                <w:docPart w:val="265C1D058B6C4080926918006A8D4C49"/>
              </w:placeholder>
              <w:dropDownList>
                <w:listItem w:displayText="选择一项。" w:value="选择一项。"/>
                <w:listItem w:displayText="马克思主义学院" w:value="马克思主义学院"/>
                <w:listItem w:displayText="体育学院" w:value="体育学院"/>
                <w:listItem w:displayText="外国语学院" w:value="外国语学院"/>
                <w:listItem w:displayText="数学与统计科学学院" w:value="数学与统计科学学院"/>
                <w:listItem w:displayText="物理与光电工程学院" w:value="物理与光电工程学院"/>
                <w:listItem w:displayText="化学与材料科学学院" w:value="化学与材料科学学院"/>
                <w:listItem w:displayText="资源与环境工程学院" w:value="资源与环境工程学院"/>
                <w:listItem w:displayText="生命科学学院" w:value="生命科学学院"/>
                <w:listItem w:displayText="艺术学院" w:value="艺术学院"/>
                <w:listItem w:displayText="信息与电气工程学院" w:value="信息与电气工程学院"/>
                <w:listItem w:displayText="盈科法学院" w:value="盈科法学院"/>
                <w:listItem w:displayText="滨海生态高等研究院" w:value="滨海生态高等研究院"/>
                <w:listItem w:displayText="集成电路学院" w:value="集成电路学院"/>
                <w:listItem w:displayText="蔚山船舶与海洋学院" w:value="蔚山船舶与海洋学院"/>
                <w:listItem w:displayText="教育学院" w:value="教育学院"/>
                <w:listItem w:displayText="人文学院" w:value="人文学院"/>
                <w:listItem w:displayText="水利土木学院" w:value="水利土木学院"/>
                <w:listItem w:displayText="园艺学院" w:value="园艺学院"/>
                <w:listItem w:displayText="水产学院" w:value="水产学院"/>
                <w:listItem w:displayText="区域国别学院" w:value="区域国别学院"/>
              </w:dropDownList>
            </w:sdtPr>
            <w:sdtEndPr>
              <w:rPr>
                <w:rFonts w:ascii="Times New Roman" w:hAnsi="Times New Roman" w:eastAsia="宋体" w:cs="Times New Roman"/>
                <w:color w:val="000000"/>
                <w:sz w:val="28"/>
                <w:szCs w:val="28"/>
                <w14:ligatures w14:val="none"/>
              </w:rPr>
            </w:sdtEndPr>
            <w:sdtContent>
              <w:p>
                <w:pPr>
                  <w:spacing w:after="0" w:line="240" w:lineRule="auto"/>
                  <w:ind w:left="209" w:leftChars="95"/>
                  <w:jc w:val="both"/>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生命科学学院</w:t>
                </w:r>
              </w:p>
            </w:sdtContent>
          </w:sdt>
        </w:tc>
      </w:tr>
      <w:tr>
        <w:tblPrEx>
          <w:tblCellMar>
            <w:top w:w="0" w:type="dxa"/>
            <w:left w:w="108" w:type="dxa"/>
            <w:bottom w:w="0" w:type="dxa"/>
            <w:right w:w="108" w:type="dxa"/>
          </w:tblCellMar>
        </w:tblPrEx>
        <w:trPr>
          <w:trHeight w:val="567" w:hRule="atLeast"/>
          <w:jc w:val="center"/>
        </w:trPr>
        <w:tc>
          <w:tcPr>
            <w:tcW w:w="1891" w:type="dxa"/>
            <w:vAlign w:val="center"/>
          </w:tcPr>
          <w:p>
            <w:pPr>
              <w:spacing w:after="0" w:line="240" w:lineRule="auto"/>
              <w:jc w:val="distribute"/>
              <w:rPr>
                <w:rFonts w:ascii="Times New Roman" w:hAnsi="Times New Roman" w:eastAsia="宋体" w:cs="Times New Roman"/>
                <w:b/>
                <w:color w:val="000000"/>
                <w:sz w:val="28"/>
                <w:szCs w:val="28"/>
                <w14:ligatures w14:val="none"/>
              </w:rPr>
            </w:pPr>
            <w:r>
              <w:rPr>
                <w:rFonts w:ascii="Times New Roman" w:hAnsi="Times New Roman" w:eastAsia="宋体" w:cs="Times New Roman"/>
                <w:b/>
                <w:color w:val="000000"/>
                <w:sz w:val="28"/>
                <w:szCs w:val="28"/>
                <w14:ligatures w14:val="none"/>
              </w:rPr>
              <w:t>学科名称</w:t>
            </w:r>
          </w:p>
        </w:tc>
        <w:sdt>
          <w:sdtPr>
            <w:rPr>
              <w:rFonts w:ascii="Times New Roman" w:hAnsi="Times New Roman" w:eastAsia="宋体" w:cs="Times New Roman"/>
              <w:color w:val="000000"/>
              <w:sz w:val="28"/>
              <w:szCs w:val="28"/>
              <w14:ligatures w14:val="none"/>
            </w:rPr>
            <w:id w:val="8640975"/>
            <w:placeholder>
              <w:docPart w:val="506723DEAC584349AB3CF0C9F459015F"/>
            </w:placeholder>
            <w:dropDownList>
              <w:listItem w:displayText="选择一项。" w:value="选择一项。"/>
              <w:listItem w:displayText="教育学" w:value="教育学"/>
              <w:listItem w:displayText="心理学" w:value="心理学"/>
              <w:listItem w:displayText="中国语言文学" w:value="中国语言文学"/>
              <w:listItem w:displayText="外国语言文学" w:value="外国语言文学"/>
              <w:listItem w:displayText="中国史" w:value="中国史"/>
              <w:listItem w:displayText="世界史" w:value="世界史"/>
              <w:listItem w:displayText="数学" w:value="数学"/>
              <w:listItem w:displayText="物理学" w:value="物理学"/>
              <w:listItem w:displayText="化学" w:value="化学"/>
              <w:listItem w:displayText="地理学" w:value="地理学"/>
              <w:listItem w:displayText="生物学" w:value="生物学"/>
              <w:listItem w:displayText="生态学" w:value="生态学"/>
              <w:listItem w:displayText="材料科学与工程" w:value="材料科学与工程"/>
              <w:listItem w:displayText="计算机科学与技术" w:value="计算机科学与技术"/>
              <w:listItem w:displayText="水利工程" w:value="水利工程"/>
              <w:listItem w:displayText="园艺学" w:value="园艺学"/>
              <w:listItem w:displayText="水产" w:value="水产"/>
              <w:listItem w:displayText="体育学" w:value="体育学"/>
              <w:listItem w:displayText="船舶与海洋工程" w:value="船舶与海洋工程"/>
              <w:listItem w:displayText="城乡规划学" w:value="城乡规划学"/>
              <w:listItem w:displayText="马克思主义理论" w:value="马克思主义理论"/>
              <w:listItem w:displayText="区域国别学" w:value="区域国别学"/>
              <w:listItem w:displayText="集成电路科学与工程" w:value="集成电路科学与工程"/>
            </w:dropDownList>
          </w:sdtPr>
          <w:sdtEndPr>
            <w:rPr>
              <w:rFonts w:ascii="Times New Roman" w:hAnsi="Times New Roman" w:eastAsia="宋体" w:cs="Times New Roman"/>
              <w:color w:val="000000"/>
              <w:sz w:val="28"/>
              <w:szCs w:val="28"/>
              <w14:ligatures w14:val="none"/>
            </w:rPr>
          </w:sdtEndPr>
          <w:sdtContent>
            <w:tc>
              <w:tcPr>
                <w:tcW w:w="4490" w:type="dxa"/>
                <w:tcBorders>
                  <w:top w:val="single" w:color="auto" w:sz="4" w:space="0"/>
                  <w:bottom w:val="single" w:color="auto" w:sz="4" w:space="0"/>
                </w:tcBorders>
                <w:vAlign w:val="center"/>
              </w:tcPr>
              <w:p>
                <w:pPr>
                  <w:spacing w:after="0" w:line="240" w:lineRule="auto"/>
                  <w:ind w:left="209" w:leftChars="95"/>
                  <w:jc w:val="both"/>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生物学</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spacing w:after="0" w:line="240" w:lineRule="auto"/>
              <w:jc w:val="distribute"/>
              <w:rPr>
                <w:rFonts w:ascii="Times New Roman" w:hAnsi="Times New Roman" w:eastAsia="宋体" w:cs="Times New Roman"/>
                <w:b/>
                <w:color w:val="000000"/>
                <w:sz w:val="28"/>
                <w:szCs w:val="28"/>
                <w14:ligatures w14:val="none"/>
              </w:rPr>
            </w:pPr>
            <w:r>
              <w:rPr>
                <w:rFonts w:ascii="Times New Roman" w:hAnsi="Times New Roman" w:eastAsia="宋体" w:cs="Times New Roman"/>
                <w:b/>
                <w:color w:val="000000"/>
                <w:sz w:val="28"/>
                <w:szCs w:val="28"/>
                <w14:ligatures w14:val="none"/>
              </w:rPr>
              <w:t>研究方向</w:t>
            </w:r>
          </w:p>
        </w:tc>
        <w:sdt>
          <w:sdtPr>
            <w:rPr>
              <w:rFonts w:ascii="Times New Roman" w:hAnsi="Times New Roman" w:eastAsia="宋体" w:cs="Times New Roman"/>
              <w:color w:val="000000"/>
              <w:sz w:val="28"/>
              <w:szCs w:val="28"/>
              <w14:ligatures w14:val="none"/>
            </w:rPr>
            <w:id w:val="1285163273"/>
            <w:placeholder>
              <w:docPart w:val="3F667730291B4F17898CD334BCCB7345"/>
            </w:placeholder>
          </w:sdtPr>
          <w:sdtEndPr>
            <w:rPr>
              <w:rFonts w:ascii="Times New Roman" w:hAnsi="Times New Roman" w:eastAsia="宋体" w:cs="Times New Roman"/>
              <w:color w:val="000000"/>
              <w:sz w:val="28"/>
              <w:szCs w:val="28"/>
              <w14:ligatures w14:val="none"/>
            </w:rPr>
          </w:sdtEndPr>
          <w:sdtContent>
            <w:tc>
              <w:tcPr>
                <w:tcW w:w="4490" w:type="dxa"/>
                <w:tcBorders>
                  <w:top w:val="single" w:color="auto" w:sz="4" w:space="0"/>
                  <w:bottom w:val="single" w:color="auto" w:sz="4" w:space="0"/>
                </w:tcBorders>
                <w:vAlign w:val="center"/>
              </w:tcPr>
              <w:p>
                <w:pPr>
                  <w:spacing w:after="0" w:line="240" w:lineRule="auto"/>
                  <w:ind w:left="209" w:leftChars="95"/>
                  <w:jc w:val="both"/>
                  <w:rPr>
                    <w:rFonts w:ascii="Times New Roman" w:hAnsi="Times New Roman" w:eastAsia="宋体" w:cs="Times New Roman"/>
                    <w:b/>
                    <w:sz w:val="28"/>
                    <w:szCs w:val="32"/>
                    <w14:ligatures w14:val="none"/>
                  </w:rPr>
                </w:pPr>
                <w:r>
                  <w:rPr>
                    <w:rFonts w:ascii="Times New Roman" w:hAnsi="Times New Roman" w:eastAsia="宋体" w:cs="Times New Roman"/>
                    <w:color w:val="000000"/>
                    <w:sz w:val="28"/>
                    <w:szCs w:val="28"/>
                    <w14:ligatures w14:val="none"/>
                  </w:rPr>
                  <w:t>生物化学与分子生物学</w:t>
                </w:r>
              </w:p>
            </w:tc>
          </w:sdtContent>
        </w:sdt>
      </w:tr>
      <w:tr>
        <w:tblPrEx>
          <w:tblCellMar>
            <w:top w:w="0" w:type="dxa"/>
            <w:left w:w="108" w:type="dxa"/>
            <w:bottom w:w="0" w:type="dxa"/>
            <w:right w:w="108" w:type="dxa"/>
          </w:tblCellMar>
        </w:tblPrEx>
        <w:trPr>
          <w:trHeight w:val="570" w:hRule="atLeast"/>
          <w:jc w:val="center"/>
        </w:trPr>
        <w:tc>
          <w:tcPr>
            <w:tcW w:w="1891" w:type="dxa"/>
            <w:vMerge w:val="restart"/>
          </w:tcPr>
          <w:p>
            <w:pPr>
              <w:spacing w:after="0" w:line="240" w:lineRule="auto"/>
              <w:jc w:val="distribute"/>
              <w:rPr>
                <w:rFonts w:ascii="Times New Roman" w:hAnsi="Times New Roman" w:eastAsia="宋体" w:cs="Times New Roman"/>
                <w:b/>
                <w:color w:val="000000"/>
                <w:sz w:val="28"/>
                <w:szCs w:val="28"/>
                <w14:ligatures w14:val="none"/>
              </w:rPr>
            </w:pPr>
            <w:r>
              <w:rPr>
                <w:rFonts w:ascii="Times New Roman" w:hAnsi="Times New Roman" w:eastAsia="宋体" w:cs="Times New Roman"/>
                <w:b/>
                <w:color w:val="000000"/>
                <w:sz w:val="28"/>
                <w:szCs w:val="28"/>
                <w14:ligatures w14:val="none"/>
              </w:rPr>
              <w:t>指导教师</w:t>
            </w:r>
          </w:p>
        </w:tc>
        <w:sdt>
          <w:sdtPr>
            <w:rPr>
              <w:rFonts w:ascii="Times New Roman" w:hAnsi="Times New Roman" w:eastAsia="宋体" w:cs="Times New Roman"/>
              <w:color w:val="000000"/>
              <w:sz w:val="28"/>
              <w:szCs w:val="28"/>
              <w14:ligatures w14:val="none"/>
            </w:rPr>
            <w:id w:val="1324320837"/>
            <w:placeholder>
              <w:docPart w:val="614EA44F2B084FC79A000A373152087A"/>
            </w:placeholder>
          </w:sdtPr>
          <w:sdtEndPr>
            <w:rPr>
              <w:rFonts w:ascii="Times New Roman" w:hAnsi="Times New Roman" w:eastAsia="宋体" w:cs="Times New Roman"/>
              <w:color w:val="000000"/>
              <w:sz w:val="28"/>
              <w:szCs w:val="28"/>
              <w14:ligatures w14:val="none"/>
            </w:rPr>
          </w:sdtEndPr>
          <w:sdtContent>
            <w:tc>
              <w:tcPr>
                <w:tcW w:w="4490" w:type="dxa"/>
                <w:tcBorders>
                  <w:top w:val="single" w:color="auto" w:sz="4" w:space="0"/>
                  <w:bottom w:val="single" w:color="auto" w:sz="4" w:space="0"/>
                </w:tcBorders>
                <w:vAlign w:val="center"/>
              </w:tcPr>
              <w:p>
                <w:pPr>
                  <w:spacing w:after="0" w:line="240" w:lineRule="auto"/>
                  <w:ind w:left="209" w:leftChars="95"/>
                  <w:jc w:val="both"/>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申亮</w:t>
                </w:r>
              </w:p>
            </w:tc>
          </w:sdtContent>
        </w:sdt>
      </w:tr>
      <w:tr>
        <w:tblPrEx>
          <w:tblCellMar>
            <w:top w:w="0" w:type="dxa"/>
            <w:left w:w="108" w:type="dxa"/>
            <w:bottom w:w="0" w:type="dxa"/>
            <w:right w:w="108" w:type="dxa"/>
          </w:tblCellMar>
        </w:tblPrEx>
        <w:trPr>
          <w:trHeight w:val="570" w:hRule="atLeast"/>
          <w:jc w:val="center"/>
        </w:trPr>
        <w:tc>
          <w:tcPr>
            <w:tcW w:w="1891" w:type="dxa"/>
            <w:vMerge w:val="continue"/>
            <w:vAlign w:val="center"/>
          </w:tcPr>
          <w:p>
            <w:pPr>
              <w:spacing w:after="0" w:line="240" w:lineRule="auto"/>
              <w:jc w:val="distribute"/>
              <w:rPr>
                <w:rFonts w:ascii="Times New Roman" w:hAnsi="Times New Roman" w:eastAsia="宋体" w:cs="Times New Roman"/>
                <w:color w:val="000000"/>
                <w:sz w:val="28"/>
                <w:szCs w:val="28"/>
                <w14:ligatures w14:val="none"/>
              </w:rPr>
            </w:pPr>
          </w:p>
        </w:tc>
        <w:sdt>
          <w:sdtPr>
            <w:rPr>
              <w:rFonts w:ascii="Times New Roman" w:hAnsi="Times New Roman" w:eastAsia="宋体" w:cs="Times New Roman"/>
              <w:color w:val="000000"/>
              <w:sz w:val="28"/>
              <w:szCs w:val="28"/>
              <w14:ligatures w14:val="none"/>
            </w:rPr>
            <w:id w:val="-265535802"/>
            <w:placeholder>
              <w:docPart w:val="9FD4406037554F2FBF4AC84A6519BA4A"/>
            </w:placeholder>
            <w:showingPlcHdr/>
          </w:sdtPr>
          <w:sdtEndPr>
            <w:rPr>
              <w:rFonts w:ascii="Times New Roman" w:hAnsi="Times New Roman" w:eastAsia="宋体" w:cs="Times New Roman"/>
              <w:color w:val="000000"/>
              <w:sz w:val="28"/>
              <w:szCs w:val="28"/>
              <w14:ligatures w14:val="none"/>
            </w:rPr>
          </w:sdtEndPr>
          <w:sdtContent>
            <w:tc>
              <w:tcPr>
                <w:tcW w:w="4490" w:type="dxa"/>
                <w:tcBorders>
                  <w:top w:val="single" w:color="auto" w:sz="4" w:space="0"/>
                  <w:bottom w:val="single" w:color="auto" w:sz="4" w:space="0"/>
                </w:tcBorders>
                <w:vAlign w:val="center"/>
              </w:tcPr>
              <w:p>
                <w:pPr>
                  <w:spacing w:after="0" w:line="240" w:lineRule="auto"/>
                  <w:ind w:left="209" w:leftChars="95"/>
                  <w:jc w:val="both"/>
                  <w:rPr>
                    <w:rFonts w:ascii="Times New Roman" w:hAnsi="Times New Roman" w:eastAsia="宋体" w:cs="Times New Roman"/>
                    <w:color w:val="000000"/>
                    <w:sz w:val="28"/>
                    <w:szCs w:val="28"/>
                    <w14:ligatures w14:val="none"/>
                  </w:rPr>
                </w:pPr>
              </w:p>
            </w:tc>
          </w:sdtContent>
        </w:sdt>
      </w:tr>
    </w:tbl>
    <w:p>
      <w:pPr>
        <w:spacing w:after="0" w:line="240" w:lineRule="auto"/>
        <w:jc w:val="center"/>
        <w:rPr>
          <w:rFonts w:ascii="Times New Roman" w:hAnsi="Times New Roman" w:eastAsia="宋体" w:cs="Times New Roman"/>
          <w:bCs/>
          <w:color w:val="000000"/>
          <w:sz w:val="28"/>
          <w14:ligatures w14:val="none"/>
        </w:rPr>
      </w:pPr>
    </w:p>
    <w:p>
      <w:pPr>
        <w:spacing w:after="0" w:line="240" w:lineRule="auto"/>
        <w:jc w:val="center"/>
        <w:rPr>
          <w:rFonts w:ascii="Times New Roman" w:hAnsi="Times New Roman" w:eastAsia="宋体" w:cs="Times New Roman"/>
          <w:bCs/>
          <w:color w:val="000000"/>
          <w:sz w:val="28"/>
          <w14:ligatures w14:val="none"/>
        </w:rPr>
      </w:pPr>
    </w:p>
    <w:p>
      <w:pPr>
        <w:spacing w:after="0" w:line="240" w:lineRule="auto"/>
        <w:jc w:val="center"/>
        <w:rPr>
          <w:rFonts w:ascii="Times New Roman" w:hAnsi="Times New Roman" w:eastAsia="宋体" w:cs="Times New Roman"/>
          <w:bCs/>
          <w:color w:val="000000"/>
          <w:sz w:val="28"/>
          <w14:ligatures w14:val="none"/>
        </w:rPr>
      </w:pPr>
      <w:sdt>
        <w:sdtPr>
          <w:rPr>
            <w:rFonts w:ascii="Times New Roman" w:hAnsi="Times New Roman" w:eastAsia="宋体" w:cs="Times New Roman"/>
            <w:color w:val="000000"/>
            <w:sz w:val="28"/>
            <w14:ligatures w14:val="none"/>
          </w:rPr>
          <w:id w:val="-84457073"/>
          <w:placeholder>
            <w:docPart w:val="20D1451316A549F8AFA50A3E416A3C7B"/>
          </w:placeholder>
          <w:date w:fullDate="2025-10-17T00:00:00Z">
            <w:dateFormat w:val="EEEE年O月A日"/>
            <w:lid w:val="zh-CN"/>
            <w:storeMappedDataAs w:val="datetime"/>
            <w:calendar w:val="gregorian"/>
          </w:date>
        </w:sdtPr>
        <w:sdtEndPr>
          <w:rPr>
            <w:rFonts w:ascii="Times New Roman" w:hAnsi="Times New Roman" w:eastAsia="宋体" w:cs="Times New Roman"/>
            <w:color w:val="000000"/>
            <w:sz w:val="28"/>
            <w14:ligatures w14:val="none"/>
          </w:rPr>
        </w:sdtEndPr>
        <w:sdtContent>
          <w:r>
            <w:rPr>
              <w:rFonts w:ascii="Times New Roman" w:hAnsi="Times New Roman" w:eastAsia="宋体" w:cs="Times New Roman"/>
              <w:color w:val="000000"/>
              <w:sz w:val="28"/>
              <w14:ligatures w14:val="none"/>
            </w:rPr>
            <w:t>二〇二五年十月十七日</w:t>
          </w:r>
        </w:sdtContent>
      </w:sdt>
    </w:p>
    <w:p>
      <w:pPr>
        <w:widowControl/>
        <w:spacing w:after="0" w:line="240" w:lineRule="auto"/>
        <w:rPr>
          <w:rFonts w:ascii="Times New Roman" w:hAnsi="Times New Roman" w:eastAsia="黑体" w:cs="Times New Roman"/>
          <w:color w:val="000000"/>
          <w:sz w:val="30"/>
          <w:szCs w:val="30"/>
          <w14:ligatures w14:val="none"/>
        </w:rPr>
        <w:sectPr>
          <w:headerReference r:id="rId5" w:type="first"/>
          <w:footerReference r:id="rId7" w:type="first"/>
          <w:footerReference r:id="rId6" w:type="default"/>
          <w:pgSz w:w="11906" w:h="16838"/>
          <w:pgMar w:top="1134" w:right="1361" w:bottom="1134" w:left="1361" w:header="851" w:footer="992" w:gutter="0"/>
          <w:pgNumType w:fmt="numberInDash" w:start="0"/>
          <w:cols w:space="425" w:num="1"/>
          <w:titlePg/>
          <w:docGrid w:type="lines" w:linePitch="312" w:charSpace="0"/>
        </w:sectPr>
      </w:pPr>
    </w:p>
    <w:p>
      <w:pPr>
        <w:spacing w:after="0" w:line="240" w:lineRule="auto"/>
        <w:jc w:val="center"/>
        <w:rPr>
          <w:rFonts w:ascii="Times New Roman" w:hAnsi="Times New Roman" w:eastAsia="黑体" w:cs="Times New Roman"/>
          <w:color w:val="000000"/>
          <w:sz w:val="30"/>
          <w:szCs w:val="30"/>
          <w14:ligatures w14:val="none"/>
        </w:rPr>
      </w:pPr>
      <w:r>
        <w:rPr>
          <w:rFonts w:ascii="Times New Roman" w:hAnsi="Times New Roman" w:eastAsia="黑体" w:cs="Times New Roman"/>
          <w:color w:val="000000"/>
          <w:sz w:val="30"/>
          <w:szCs w:val="30"/>
          <w14:ligatures w14:val="none"/>
        </w:rPr>
        <w:t>填 表 说 明</w:t>
      </w:r>
      <w:r>
        <w:rPr>
          <w:rFonts w:ascii="Times New Roman" w:hAnsi="Times New Roman" w:eastAsia="黑体" w:cs="Times New Roman"/>
          <w:color w:val="000000"/>
          <w:sz w:val="30"/>
          <w:szCs w:val="30"/>
          <w:vertAlign w:val="superscript"/>
          <w14:ligatures w14:val="none"/>
        </w:rPr>
        <w:footnoteReference w:id="0"/>
      </w:r>
    </w:p>
    <w:p>
      <w:pPr>
        <w:spacing w:after="0" w:line="360" w:lineRule="auto"/>
        <w:ind w:firstLine="432" w:firstLineChars="180"/>
        <w:jc w:val="both"/>
        <w:rPr>
          <w:rFonts w:ascii="Times New Roman" w:hAnsi="Times New Roman" w:eastAsia="楷体_GB2312" w:cs="Times New Roman"/>
          <w:color w:val="000000"/>
          <w:sz w:val="24"/>
          <w14:ligatures w14:val="none"/>
        </w:rPr>
      </w:pPr>
    </w:p>
    <w:p>
      <w:pPr>
        <w:spacing w:after="0" w:line="360" w:lineRule="auto"/>
        <w:ind w:left="931" w:leftChars="200" w:hanging="491" w:hangingChars="205"/>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1.</w:t>
      </w:r>
      <w:r>
        <w:rPr>
          <w:rFonts w:ascii="Times New Roman" w:hAnsi="Times New Roman" w:eastAsia="宋体" w:cs="Times New Roman"/>
          <w:color w:val="000000"/>
          <w:sz w:val="24"/>
          <w14:ligatures w14:val="none"/>
        </w:rPr>
        <w:tab/>
      </w:r>
      <w:r>
        <w:rPr>
          <w:rFonts w:ascii="Times New Roman" w:hAnsi="Times New Roman" w:eastAsia="宋体" w:cs="Times New Roman"/>
          <w:color w:val="000000"/>
          <w:sz w:val="24"/>
          <w14:ligatures w14:val="none"/>
        </w:rPr>
        <w:t>论文题目（含副标题）限120个字符的空间，请勿超长；应注意每个字母及标点占一个字符，每个汉字占两个字符。</w:t>
      </w:r>
    </w:p>
    <w:p>
      <w:pPr>
        <w:spacing w:after="0" w:line="360" w:lineRule="auto"/>
        <w:ind w:left="931" w:leftChars="200" w:hanging="491" w:hangingChars="205"/>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2.</w:t>
      </w:r>
      <w:r>
        <w:rPr>
          <w:rFonts w:ascii="Times New Roman" w:hAnsi="Times New Roman" w:eastAsia="宋体" w:cs="Times New Roman"/>
          <w:color w:val="000000"/>
          <w:sz w:val="24"/>
          <w14:ligatures w14:val="none"/>
        </w:rPr>
        <w:tab/>
      </w:r>
      <w:r>
        <w:rPr>
          <w:rFonts w:ascii="Times New Roman" w:hAnsi="Times New Roman" w:eastAsia="宋体" w:cs="Times New Roman"/>
          <w:color w:val="000000"/>
          <w:sz w:val="24"/>
          <w14:ligatures w14:val="none"/>
        </w:rPr>
        <w:t>论文类型：基础研究；应用研究；开发研究；其他。</w:t>
      </w:r>
    </w:p>
    <w:p>
      <w:pPr>
        <w:spacing w:after="0" w:line="360" w:lineRule="auto"/>
        <w:ind w:left="931" w:leftChars="200" w:hanging="491" w:hangingChars="205"/>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3.</w:t>
      </w:r>
      <w:r>
        <w:rPr>
          <w:rFonts w:ascii="Times New Roman" w:hAnsi="Times New Roman" w:eastAsia="宋体" w:cs="Times New Roman"/>
          <w:color w:val="000000"/>
          <w:sz w:val="24"/>
          <w14:ligatures w14:val="none"/>
        </w:rPr>
        <w:tab/>
      </w:r>
      <w:r>
        <w:rPr>
          <w:rFonts w:ascii="Times New Roman" w:hAnsi="Times New Roman" w:eastAsia="宋体" w:cs="Times New Roman"/>
          <w:color w:val="000000"/>
          <w:sz w:val="24"/>
          <w14:ligatures w14:val="none"/>
        </w:rPr>
        <w:t>论文选题来源：国家项目；部委项目；省、市项目；自选项目。</w:t>
      </w:r>
    </w:p>
    <w:p>
      <w:pPr>
        <w:spacing w:after="0" w:line="360" w:lineRule="auto"/>
        <w:ind w:left="931" w:leftChars="200" w:hanging="491" w:hangingChars="205"/>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4.</w:t>
      </w:r>
      <w:r>
        <w:rPr>
          <w:rFonts w:ascii="Times New Roman" w:hAnsi="Times New Roman" w:eastAsia="宋体" w:cs="Times New Roman"/>
          <w:color w:val="000000"/>
          <w:sz w:val="24"/>
          <w14:ligatures w14:val="none"/>
        </w:rPr>
        <w:tab/>
      </w:r>
      <w:r>
        <w:rPr>
          <w:rFonts w:ascii="Times New Roman" w:hAnsi="Times New Roman" w:eastAsia="宋体" w:cs="Times New Roman"/>
          <w:color w:val="000000"/>
          <w:sz w:val="24"/>
          <w14:ligatures w14:val="none"/>
        </w:rPr>
        <w:t>论文开题前查新：根据学科特点，选择常用中、外文专业数据库，对拟定的关键词构建检索策略，分析论文研究相关文献及研究趋势。</w:t>
      </w:r>
    </w:p>
    <w:p>
      <w:pPr>
        <w:spacing w:after="0" w:line="360" w:lineRule="auto"/>
        <w:ind w:left="931" w:leftChars="200" w:hanging="491" w:hangingChars="205"/>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5.</w:t>
      </w:r>
      <w:r>
        <w:rPr>
          <w:rFonts w:ascii="Times New Roman" w:hAnsi="Times New Roman" w:eastAsia="宋体" w:cs="Times New Roman"/>
          <w:color w:val="000000"/>
          <w:sz w:val="24"/>
          <w14:ligatures w14:val="none"/>
        </w:rPr>
        <w:tab/>
      </w:r>
      <w:r>
        <w:rPr>
          <w:rFonts w:ascii="Times New Roman" w:hAnsi="Times New Roman" w:eastAsia="宋体" w:cs="Times New Roman"/>
          <w:color w:val="000000"/>
          <w:sz w:val="24"/>
          <w14:ligatures w14:val="none"/>
        </w:rPr>
        <w:t>各栏目均可另加附页，但必须保持本表格式规范整齐。</w:t>
      </w:r>
    </w:p>
    <w:p>
      <w:pPr>
        <w:spacing w:after="0" w:line="360" w:lineRule="auto"/>
        <w:ind w:left="931" w:leftChars="200" w:hanging="491" w:hangingChars="205"/>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6.</w:t>
      </w:r>
      <w:r>
        <w:rPr>
          <w:rFonts w:ascii="Times New Roman" w:hAnsi="Times New Roman" w:eastAsia="宋体" w:cs="Times New Roman"/>
          <w:color w:val="000000"/>
          <w:sz w:val="24"/>
          <w14:ligatures w14:val="none"/>
        </w:rPr>
        <w:tab/>
      </w:r>
      <w:r>
        <w:rPr>
          <w:rFonts w:ascii="Times New Roman" w:hAnsi="Times New Roman" w:eastAsia="宋体" w:cs="Times New Roman"/>
          <w:color w:val="000000"/>
          <w:sz w:val="24"/>
          <w14:ligatures w14:val="none"/>
        </w:rPr>
        <w:t>本表一式2份，须A4纸双面打印左侧装订，指导教师1份，培养单位存档1份。</w:t>
      </w:r>
    </w:p>
    <w:p>
      <w:pPr>
        <w:spacing w:after="0" w:line="360" w:lineRule="auto"/>
        <w:ind w:left="931" w:leftChars="200" w:hanging="491" w:hangingChars="205"/>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7.</w:t>
      </w:r>
      <w:r>
        <w:rPr>
          <w:rFonts w:ascii="Times New Roman" w:hAnsi="Times New Roman" w:eastAsia="宋体" w:cs="Times New Roman"/>
          <w:color w:val="000000"/>
          <w:sz w:val="24"/>
          <w14:ligatures w14:val="none"/>
        </w:rPr>
        <w:tab/>
      </w:r>
      <w:r>
        <w:rPr>
          <w:rFonts w:ascii="Times New Roman" w:hAnsi="Times New Roman" w:eastAsia="宋体" w:cs="Times New Roman"/>
          <w:color w:val="000000"/>
          <w:sz w:val="24"/>
          <w14:ligatures w14:val="none"/>
        </w:rPr>
        <w:t>论文开题信息必须按学校要求录入“研究生教育管理信息系统”。</w:t>
      </w:r>
    </w:p>
    <w:p>
      <w:pPr>
        <w:spacing w:after="0" w:line="360" w:lineRule="auto"/>
        <w:ind w:left="931" w:leftChars="200" w:hanging="491" w:hangingChars="205"/>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8.</w:t>
      </w:r>
      <w:r>
        <w:rPr>
          <w:rFonts w:ascii="Times New Roman" w:hAnsi="Times New Roman" w:eastAsia="宋体" w:cs="Times New Roman"/>
          <w:color w:val="000000"/>
          <w:sz w:val="24"/>
          <w14:ligatures w14:val="none"/>
        </w:rPr>
        <w:tab/>
      </w:r>
      <w:r>
        <w:rPr>
          <w:rFonts w:ascii="Times New Roman" w:hAnsi="Times New Roman" w:eastAsia="宋体" w:cs="Times New Roman"/>
          <w:color w:val="000000"/>
          <w:sz w:val="24"/>
          <w14:ligatures w14:val="none"/>
        </w:rPr>
        <w:t>由培养单位保存的开题报告，待研究生完成学业离校后归入学业档案，由培养单位提交学校档案室长期保存。</w:t>
      </w:r>
    </w:p>
    <w:p>
      <w:pPr>
        <w:spacing w:after="0" w:line="360" w:lineRule="auto"/>
        <w:ind w:left="376" w:leftChars="171" w:firstLine="540" w:firstLineChars="225"/>
        <w:jc w:val="both"/>
        <w:rPr>
          <w:rFonts w:ascii="Times New Roman" w:hAnsi="Times New Roman" w:eastAsia="宋体" w:cs="Times New Roman"/>
          <w:color w:val="000000"/>
          <w:sz w:val="24"/>
          <w14:ligatures w14:val="none"/>
        </w:rPr>
      </w:pPr>
    </w:p>
    <w:p>
      <w:pPr>
        <w:widowControl/>
        <w:spacing w:after="0" w:line="240" w:lineRule="auto"/>
        <w:rPr>
          <w:rFonts w:ascii="Times New Roman" w:hAnsi="Times New Roman" w:eastAsia="宋体" w:cs="Times New Roman"/>
          <w:color w:val="000000"/>
          <w:sz w:val="24"/>
          <w14:ligatures w14:val="none"/>
        </w:rPr>
        <w:sectPr>
          <w:headerReference r:id="rId8" w:type="first"/>
          <w:footerReference r:id="rId9" w:type="first"/>
          <w:pgSz w:w="11906" w:h="16838"/>
          <w:pgMar w:top="1134" w:right="1361" w:bottom="1134" w:left="1361" w:header="851" w:footer="992" w:gutter="0"/>
          <w:pgNumType w:fmt="numberInDash" w:start="0"/>
          <w:cols w:space="425" w:num="1"/>
          <w:titlePg/>
          <w:docGrid w:type="lines" w:linePitch="312" w:charSpace="0"/>
        </w:sectPr>
      </w:pPr>
    </w:p>
    <w:tbl>
      <w:tblPr>
        <w:tblStyle w:val="17"/>
        <w:tblW w:w="9289"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539"/>
        <w:gridCol w:w="23"/>
        <w:gridCol w:w="161"/>
        <w:gridCol w:w="1115"/>
        <w:gridCol w:w="140"/>
        <w:gridCol w:w="1800"/>
        <w:gridCol w:w="1462"/>
        <w:gridCol w:w="158"/>
        <w:gridCol w:w="1260"/>
        <w:gridCol w:w="1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9" w:type="dxa"/>
            <w:gridSpan w:val="11"/>
            <w:vAlign w:val="center"/>
          </w:tcPr>
          <w:p>
            <w:pPr>
              <w:spacing w:after="0" w:line="240" w:lineRule="auto"/>
              <w:jc w:val="center"/>
              <w:rPr>
                <w:rFonts w:ascii="Times New Roman" w:hAnsi="Times New Roman" w:eastAsia="宋体" w:cs="Times New Roman"/>
                <w:b/>
                <w:color w:val="000000"/>
                <w:sz w:val="30"/>
                <w:szCs w:val="30"/>
                <w14:ligatures w14:val="none"/>
              </w:rPr>
            </w:pPr>
            <w:r>
              <w:rPr>
                <w:rFonts w:ascii="Times New Roman" w:hAnsi="Times New Roman" w:eastAsia="宋体" w:cs="Times New Roman"/>
                <w:color w:val="000000"/>
                <w:sz w:val="30"/>
                <w:szCs w:val="30"/>
                <w14:ligatures w14:val="none"/>
              </w:rPr>
              <w:br w:type="page"/>
            </w:r>
            <w:r>
              <w:rPr>
                <w:rFonts w:ascii="Times New Roman" w:hAnsi="Times New Roman" w:eastAsia="宋体" w:cs="Times New Roman"/>
                <w:color w:val="000000"/>
                <w:sz w:val="30"/>
                <w:szCs w:val="30"/>
                <w14:ligatures w14:val="none"/>
              </w:rPr>
              <w:br w:type="page"/>
            </w:r>
            <w:r>
              <w:rPr>
                <w:rFonts w:ascii="Times New Roman" w:hAnsi="Times New Roman" w:eastAsia="宋体" w:cs="Times New Roman"/>
                <w:b/>
                <w:color w:val="000000"/>
                <w:sz w:val="28"/>
                <w:szCs w:val="28"/>
                <w14:ligatures w14:val="none"/>
              </w:rPr>
              <w:t>论文开题报告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825" w:type="dxa"/>
            <w:vMerge w:val="restart"/>
            <w:vAlign w:val="center"/>
          </w:tcPr>
          <w:p>
            <w:pPr>
              <w:spacing w:after="0" w:line="240" w:lineRule="auto"/>
              <w:ind w:right="-112" w:rightChars="-51"/>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论文</w:t>
            </w:r>
          </w:p>
          <w:p>
            <w:pPr>
              <w:spacing w:after="0" w:line="240" w:lineRule="auto"/>
              <w:ind w:right="-112" w:rightChars="-51"/>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题目</w:t>
            </w:r>
          </w:p>
        </w:tc>
        <w:tc>
          <w:tcPr>
            <w:tcW w:w="723" w:type="dxa"/>
            <w:gridSpan w:val="3"/>
            <w:vAlign w:val="center"/>
          </w:tcPr>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中文</w:t>
            </w:r>
          </w:p>
        </w:tc>
        <w:tc>
          <w:tcPr>
            <w:tcW w:w="7741" w:type="dxa"/>
            <w:gridSpan w:val="7"/>
            <w:vAlign w:val="center"/>
          </w:tcPr>
          <w:p>
            <w:pPr>
              <w:spacing w:after="0" w:line="276" w:lineRule="auto"/>
              <w:jc w:val="center"/>
              <w:rPr>
                <w:rFonts w:ascii="Times New Roman" w:hAnsi="Times New Roman" w:eastAsia="宋体" w:cs="Times New Roman"/>
                <w:color w:val="000000"/>
                <w:sz w:val="24"/>
                <w14:ligatures w14:val="none"/>
              </w:rPr>
            </w:pPr>
            <w:bookmarkStart w:id="6" w:name="_GoBack"/>
            <w:r>
              <w:rPr>
                <w:rFonts w:ascii="Times New Roman" w:hAnsi="Times New Roman" w:eastAsia="宋体" w:cs="Times New Roman"/>
                <w:color w:val="000000"/>
                <w:sz w:val="24"/>
                <w14:ligatures w14:val="none"/>
              </w:rPr>
              <w:t>基于深度学习的阿尔茨海默症患者与健康人群肠道微生物组中抗菌肽的差异性研究</w:t>
            </w:r>
            <w:bookmarkEnd w:id="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825" w:type="dxa"/>
            <w:vMerge w:val="continue"/>
            <w:vAlign w:val="center"/>
          </w:tcPr>
          <w:p>
            <w:pPr>
              <w:spacing w:after="0" w:line="240" w:lineRule="auto"/>
              <w:jc w:val="center"/>
              <w:rPr>
                <w:rFonts w:ascii="Times New Roman" w:hAnsi="Times New Roman" w:eastAsia="宋体" w:cs="Times New Roman"/>
                <w:b/>
                <w:color w:val="000000"/>
                <w:sz w:val="24"/>
                <w14:ligatures w14:val="none"/>
              </w:rPr>
            </w:pPr>
          </w:p>
        </w:tc>
        <w:tc>
          <w:tcPr>
            <w:tcW w:w="723" w:type="dxa"/>
            <w:gridSpan w:val="3"/>
            <w:vAlign w:val="center"/>
          </w:tcPr>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英文</w:t>
            </w:r>
          </w:p>
        </w:tc>
        <w:tc>
          <w:tcPr>
            <w:tcW w:w="7741" w:type="dxa"/>
            <w:gridSpan w:val="7"/>
            <w:vAlign w:val="center"/>
          </w:tcPr>
          <w:p>
            <w:pPr>
              <w:spacing w:after="0" w:line="276"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Differential Analysis of Antimicrobial Peptides in Gut Microbiota of Alzheimer’s Disease Patients and Healthy Individuals Using DeepLearning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548" w:type="dxa"/>
            <w:gridSpan w:val="4"/>
            <w:vAlign w:val="center"/>
          </w:tcPr>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论文类型</w:t>
            </w:r>
          </w:p>
        </w:tc>
        <w:sdt>
          <w:sdtPr>
            <w:rPr>
              <w:rFonts w:ascii="Times New Roman" w:hAnsi="Times New Roman" w:eastAsia="宋体" w:cs="Times New Roman"/>
              <w:color w:val="000000"/>
              <w:sz w:val="24"/>
              <w14:ligatures w14:val="none"/>
            </w:rPr>
            <w:id w:val="1262107228"/>
            <w:placeholder>
              <w:docPart w:val="D51FA920D3044040A862C212C7A771BC"/>
            </w:placeholder>
            <w:dropDownList>
              <w:listItem w:value="选择一项。"/>
              <w:listItem w:displayText="基础研究" w:value="基础研究"/>
              <w:listItem w:displayText="应用研究" w:value="应用研究"/>
              <w:listItem w:displayText="开发研究" w:value="开发研究"/>
              <w:listItem w:displayText="其他" w:value="其他"/>
            </w:dropDownList>
          </w:sdtPr>
          <w:sdtEndPr>
            <w:rPr>
              <w:rFonts w:ascii="Times New Roman" w:hAnsi="Times New Roman" w:eastAsia="宋体" w:cs="Times New Roman"/>
              <w:color w:val="000000"/>
              <w:sz w:val="24"/>
              <w14:ligatures w14:val="none"/>
            </w:rPr>
          </w:sdtEndPr>
          <w:sdtContent>
            <w:tc>
              <w:tcPr>
                <w:tcW w:w="1255" w:type="dxa"/>
                <w:gridSpan w:val="2"/>
                <w:vAlign w:val="center"/>
              </w:tcPr>
              <w:p>
                <w:pPr>
                  <w:spacing w:after="0" w:line="24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基础研究</w:t>
                </w:r>
              </w:p>
            </w:tc>
          </w:sdtContent>
        </w:sdt>
        <w:tc>
          <w:tcPr>
            <w:tcW w:w="1800" w:type="dxa"/>
            <w:vAlign w:val="center"/>
          </w:tcPr>
          <w:p>
            <w:pPr>
              <w:spacing w:after="0" w:line="240" w:lineRule="auto"/>
              <w:jc w:val="center"/>
              <w:rPr>
                <w:rFonts w:ascii="Times New Roman" w:hAnsi="Times New Roman" w:eastAsia="宋体" w:cs="Times New Roman"/>
                <w:b/>
                <w:color w:val="000000"/>
                <w:sz w:val="30"/>
                <w:szCs w:val="30"/>
                <w14:ligatures w14:val="none"/>
              </w:rPr>
            </w:pPr>
            <w:r>
              <w:rPr>
                <w:rFonts w:ascii="Times New Roman" w:hAnsi="Times New Roman" w:eastAsia="宋体" w:cs="Times New Roman"/>
                <w:b/>
                <w:color w:val="000000"/>
                <w:sz w:val="24"/>
                <w14:ligatures w14:val="none"/>
              </w:rPr>
              <w:t>论文选题来源</w:t>
            </w:r>
          </w:p>
        </w:tc>
        <w:sdt>
          <w:sdtPr>
            <w:rPr>
              <w:rFonts w:ascii="Times New Roman" w:hAnsi="Times New Roman" w:eastAsia="宋体" w:cs="Times New Roman"/>
              <w:color w:val="000000"/>
              <w:sz w:val="24"/>
              <w14:ligatures w14:val="none"/>
            </w:rPr>
            <w:id w:val="643088330"/>
            <w:placeholder>
              <w:docPart w:val="D348C8E1A7C3476E8BE1C842C9E0FD79"/>
            </w:placeholder>
            <w:dropDownList>
              <w:listItem w:value="选择一项。"/>
              <w:listItem w:displayText="国家项目" w:value="国家项目"/>
              <w:listItem w:displayText="部委项目" w:value="部委项目"/>
              <w:listItem w:displayText="省、市项目" w:value="省、市项目"/>
              <w:listItem w:displayText="自选项目" w:value="自选项目"/>
            </w:dropDownList>
          </w:sdtPr>
          <w:sdtEndPr>
            <w:rPr>
              <w:rFonts w:ascii="Times New Roman" w:hAnsi="Times New Roman" w:eastAsia="宋体" w:cs="Times New Roman"/>
              <w:color w:val="000000"/>
              <w:sz w:val="24"/>
              <w14:ligatures w14:val="none"/>
            </w:rPr>
          </w:sdtEndPr>
          <w:sdtContent>
            <w:tc>
              <w:tcPr>
                <w:tcW w:w="1620" w:type="dxa"/>
                <w:gridSpan w:val="2"/>
                <w:vAlign w:val="center"/>
              </w:tcPr>
              <w:p>
                <w:pPr>
                  <w:spacing w:after="0" w:line="24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自选项目</w:t>
                </w:r>
              </w:p>
            </w:tc>
          </w:sdtContent>
        </w:sdt>
        <w:tc>
          <w:tcPr>
            <w:tcW w:w="1260" w:type="dxa"/>
            <w:tcBorders>
              <w:right w:val="single" w:color="auto" w:sz="4" w:space="0"/>
            </w:tcBorders>
            <w:vAlign w:val="center"/>
          </w:tcPr>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选题</w:t>
            </w:r>
          </w:p>
          <w:p>
            <w:pPr>
              <w:spacing w:after="0" w:line="240" w:lineRule="auto"/>
              <w:jc w:val="center"/>
              <w:rPr>
                <w:rFonts w:ascii="Times New Roman" w:hAnsi="Times New Roman" w:eastAsia="宋体" w:cs="Times New Roman"/>
                <w:b/>
                <w:color w:val="000000"/>
                <w:sz w:val="30"/>
                <w:szCs w:val="30"/>
                <w14:ligatures w14:val="none"/>
              </w:rPr>
            </w:pPr>
            <w:r>
              <w:rPr>
                <w:rFonts w:ascii="Times New Roman" w:hAnsi="Times New Roman" w:eastAsia="宋体" w:cs="Times New Roman"/>
                <w:b/>
                <w:color w:val="000000"/>
                <w:sz w:val="24"/>
                <w14:ligatures w14:val="none"/>
              </w:rPr>
              <w:t>方式</w:t>
            </w:r>
          </w:p>
        </w:tc>
        <w:tc>
          <w:tcPr>
            <w:tcW w:w="1806" w:type="dxa"/>
            <w:tcBorders>
              <w:top w:val="single" w:color="auto" w:sz="4" w:space="0"/>
              <w:left w:val="single" w:color="auto" w:sz="4" w:space="0"/>
              <w:right w:val="single" w:color="auto" w:sz="4" w:space="0"/>
            </w:tcBorders>
            <w:vAlign w:val="center"/>
          </w:tcPr>
          <w:p>
            <w:pPr>
              <w:spacing w:after="0" w:line="480" w:lineRule="exact"/>
              <w:jc w:val="center"/>
              <w:rPr>
                <w:rFonts w:ascii="Times New Roman" w:hAnsi="Times New Roman" w:eastAsia="宋体" w:cs="Times New Roman"/>
                <w:color w:val="000000"/>
                <w:sz w:val="30"/>
                <w:szCs w:val="30"/>
                <w14:ligatures w14:val="none"/>
              </w:rPr>
            </w:pPr>
            <w:r>
              <w:rPr>
                <w:rFonts w:ascii="Times New Roman" w:hAnsi="Times New Roman" w:eastAsia="宋体" w:cs="Times New Roman"/>
                <w:color w:val="000000"/>
                <w:sz w:val="24"/>
                <w14:ligatures w14:val="none"/>
              </w:rPr>
              <w:drawing>
                <wp:inline distT="0" distB="0" distL="0" distR="0">
                  <wp:extent cx="866140" cy="256540"/>
                  <wp:effectExtent l="0" t="0" r="0" b="0"/>
                  <wp:docPr id="13636924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92471" name="图片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66140" cy="2565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825" w:type="dxa"/>
            <w:vMerge w:val="restart"/>
            <w:vAlign w:val="center"/>
          </w:tcPr>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关</w:t>
            </w:r>
          </w:p>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键</w:t>
            </w:r>
          </w:p>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词</w:t>
            </w:r>
          </w:p>
        </w:tc>
        <w:tc>
          <w:tcPr>
            <w:tcW w:w="723" w:type="dxa"/>
            <w:gridSpan w:val="3"/>
            <w:vAlign w:val="center"/>
          </w:tcPr>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中文</w:t>
            </w:r>
          </w:p>
        </w:tc>
        <w:tc>
          <w:tcPr>
            <w:tcW w:w="7741" w:type="dxa"/>
            <w:gridSpan w:val="7"/>
            <w:vAlign w:val="center"/>
          </w:tcPr>
          <w:p>
            <w:pPr>
              <w:spacing w:after="0" w:line="276"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阿尔茨海默症,抗菌肽,宏基因组学,深度学习,肠道微生物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825" w:type="dxa"/>
            <w:vMerge w:val="continue"/>
            <w:vAlign w:val="center"/>
          </w:tcPr>
          <w:p>
            <w:pPr>
              <w:spacing w:after="0" w:line="240" w:lineRule="auto"/>
              <w:jc w:val="center"/>
              <w:rPr>
                <w:rFonts w:ascii="Times New Roman" w:hAnsi="Times New Roman" w:eastAsia="宋体" w:cs="Times New Roman"/>
                <w:b/>
                <w:color w:val="000000"/>
                <w:sz w:val="24"/>
                <w14:ligatures w14:val="none"/>
              </w:rPr>
            </w:pPr>
          </w:p>
        </w:tc>
        <w:tc>
          <w:tcPr>
            <w:tcW w:w="723" w:type="dxa"/>
            <w:gridSpan w:val="3"/>
            <w:vAlign w:val="center"/>
          </w:tcPr>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英文</w:t>
            </w:r>
          </w:p>
        </w:tc>
        <w:tc>
          <w:tcPr>
            <w:tcW w:w="7741" w:type="dxa"/>
            <w:gridSpan w:val="7"/>
            <w:vAlign w:val="center"/>
          </w:tcPr>
          <w:p>
            <w:pPr>
              <w:spacing w:after="0" w:line="276"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Alzheimer’s disease, Antimicrobial peptides (AMPs), Metagenomics, Deep learning, Gut microbiota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trPr>
        <w:tc>
          <w:tcPr>
            <w:tcW w:w="9289" w:type="dxa"/>
            <w:gridSpan w:val="11"/>
          </w:tcPr>
          <w:p>
            <w:pPr>
              <w:spacing w:after="0" w:line="36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b/>
                <w:color w:val="000000"/>
                <w:sz w:val="24"/>
                <w14:ligatures w14:val="none"/>
              </w:rPr>
              <w:t>1.</w:t>
            </w:r>
            <w:r>
              <w:fldChar w:fldCharType="begin"/>
            </w:r>
            <w:r>
              <w:instrText xml:space="preserve"> HYPERLINK \l "_top" \o "（背景、理由及研究意义）" </w:instrText>
            </w:r>
            <w:r>
              <w:fldChar w:fldCharType="separate"/>
            </w:r>
            <w:r>
              <w:rPr>
                <w:rFonts w:ascii="Times New Roman" w:hAnsi="Times New Roman" w:eastAsia="宋体" w:cs="Times New Roman"/>
                <w:b/>
                <w:color w:val="000000"/>
                <w:sz w:val="24"/>
                <w14:ligatures w14:val="none"/>
              </w:rPr>
              <w:t>选题依据</w:t>
            </w:r>
            <w:r>
              <w:rPr>
                <w:rFonts w:ascii="Times New Roman" w:hAnsi="Times New Roman" w:eastAsia="宋体" w:cs="Times New Roman"/>
                <w:b/>
                <w:color w:val="000000"/>
                <w:sz w:val="24"/>
                <w14:ligatures w14:val="none"/>
              </w:rPr>
              <w:fldChar w:fldCharType="end"/>
            </w:r>
            <w:r>
              <w:rPr>
                <w:rFonts w:ascii="Times New Roman" w:hAnsi="Times New Roman" w:eastAsia="宋体" w:cs="Times New Roman"/>
                <w:color w:val="000000"/>
                <w:sz w:val="24"/>
                <w14:ligatures w14:val="none"/>
              </w:rPr>
              <w:t>：</w:t>
            </w:r>
          </w:p>
          <w:p>
            <w:pPr>
              <w:spacing w:after="0" w:line="440" w:lineRule="exact"/>
              <w:ind w:firstLine="480" w:firstLineChars="200"/>
              <w:jc w:val="both"/>
              <w:rPr>
                <w:rFonts w:ascii="Times New Roman" w:hAnsi="Times New Roman" w:eastAsia="宋体" w:cs="Times New Roman"/>
                <w:sz w:val="24"/>
                <w14:ligatures w14:val="none"/>
              </w:rPr>
            </w:pPr>
            <w:bookmarkStart w:id="1" w:name="文字63"/>
            <w:r>
              <w:rPr>
                <w:rFonts w:ascii="Times New Roman" w:hAnsi="Times New Roman" w:eastAsia="宋体" w:cs="Times New Roman"/>
                <w:sz w:val="24"/>
                <w14:ligatures w14:val="none"/>
              </w:rPr>
              <w:t>阿尔茨海默症（Alzheimer’s disease, AD）是一种以认知功能持续下降、神经退行性病变为特征的慢性神经系统疾病。其典型病理改变包括脑内外的Amyloid</w:t>
            </w:r>
            <w:r>
              <w:rPr>
                <w:rFonts w:ascii="Times New Roman" w:hAnsi="Times New Roman" w:eastAsia="宋体" w:cs="Times New Roman"/>
                <w:sz w:val="24"/>
                <w14:ligatures w14:val="none"/>
              </w:rPr>
              <w:noBreakHyphen/>
            </w:r>
            <w:r>
              <w:rPr>
                <w:rFonts w:ascii="Times New Roman" w:hAnsi="Times New Roman" w:eastAsia="宋体" w:cs="Times New Roman"/>
                <w:sz w:val="24"/>
                <w14:ligatures w14:val="none"/>
              </w:rPr>
              <w:t>β（Aβ）沉积、Tau蛋白过度磷酸化形成神经纤维缠结、以及神经炎症和微胶质/星形胶质细胞激活</w:t>
            </w:r>
            <w:r>
              <w:rPr>
                <w:rFonts w:ascii="Times New Roman" w:hAnsi="Times New Roman" w:eastAsia="宋体" w:cs="Times New Roman"/>
                <w:sz w:val="24"/>
                <w:vertAlign w:val="superscript"/>
                <w14:ligatures w14:val="none"/>
              </w:rPr>
              <w:t>[1]</w:t>
            </w:r>
            <w:r>
              <w:rPr>
                <w:rFonts w:ascii="Times New Roman" w:hAnsi="Times New Roman" w:eastAsia="宋体" w:cs="Times New Roman"/>
                <w:sz w:val="24"/>
                <w14:ligatures w14:val="none"/>
              </w:rPr>
              <w:t>。近年来，“肠</w:t>
            </w:r>
            <w:r>
              <w:rPr>
                <w:rFonts w:ascii="Times New Roman" w:hAnsi="Times New Roman" w:eastAsia="宋体" w:cs="Times New Roman"/>
                <w:sz w:val="24"/>
                <w14:ligatures w14:val="none"/>
              </w:rPr>
              <w:noBreakHyphen/>
            </w:r>
            <w:r>
              <w:rPr>
                <w:rFonts w:ascii="Times New Roman" w:hAnsi="Times New Roman" w:eastAsia="宋体" w:cs="Times New Roman"/>
                <w:sz w:val="24"/>
                <w14:ligatures w14:val="none"/>
              </w:rPr>
              <w:t>脑轴”（gut</w:t>
            </w:r>
            <w:r>
              <w:rPr>
                <w:rFonts w:ascii="Times New Roman" w:hAnsi="Times New Roman" w:eastAsia="宋体" w:cs="Times New Roman"/>
                <w:sz w:val="24"/>
                <w14:ligatures w14:val="none"/>
              </w:rPr>
              <w:noBreakHyphen/>
            </w:r>
            <w:r>
              <w:rPr>
                <w:rFonts w:ascii="Times New Roman" w:hAnsi="Times New Roman" w:eastAsia="宋体" w:cs="Times New Roman"/>
                <w:sz w:val="24"/>
                <w14:ligatures w14:val="none"/>
              </w:rPr>
              <w:t>brain axis, GBA）以及肠道微生物</w:t>
            </w:r>
            <w:r>
              <w:rPr>
                <w:rFonts w:hint="eastAsia" w:ascii="Times New Roman" w:hAnsi="Times New Roman" w:eastAsia="宋体" w:cs="Times New Roman"/>
                <w:sz w:val="24"/>
                <w14:ligatures w14:val="none"/>
              </w:rPr>
              <w:t>组</w:t>
            </w:r>
            <w:r>
              <w:rPr>
                <w:rFonts w:ascii="Times New Roman" w:hAnsi="Times New Roman" w:eastAsia="宋体" w:cs="Times New Roman"/>
                <w:sz w:val="24"/>
                <w14:ligatures w14:val="none"/>
              </w:rPr>
              <w:t>（gut microbiome, GM）与AD的关系逐渐受到重视。研究表明，AD患者的GM组成与健康对照存在差异，并可能通过免疫、代谢、炎症、血–脑屏障通透性等机制影响AD的发生与发展</w:t>
            </w:r>
            <w:r>
              <w:rPr>
                <w:rFonts w:ascii="Times New Roman" w:hAnsi="Times New Roman" w:eastAsia="宋体" w:cs="Times New Roman"/>
                <w:sz w:val="24"/>
                <w:vertAlign w:val="superscript"/>
                <w14:ligatures w14:val="none"/>
              </w:rPr>
              <w:t>[2]</w:t>
            </w:r>
            <w:r>
              <w:rPr>
                <w:rFonts w:ascii="Times New Roman" w:hAnsi="Times New Roman" w:eastAsia="宋体" w:cs="Times New Roman"/>
                <w:sz w:val="24"/>
                <w14:ligatures w14:val="none"/>
              </w:rPr>
              <w:t>。在GBA特征中，肠道菌群失衡（dysbiosis）、肠道通透性增加、内毒素（如LPS）、细菌淀粉样蛋白（bacterial amyloid）、短链脂肪酸（SCFAs）等微生物代谢产物进入循环甚至影响脑内微环境，这些都被提出为可能的AD促发机制</w:t>
            </w:r>
            <w:r>
              <w:rPr>
                <w:rFonts w:ascii="Times New Roman" w:hAnsi="Times New Roman" w:eastAsia="宋体" w:cs="Times New Roman"/>
                <w:sz w:val="24"/>
                <w:vertAlign w:val="superscript"/>
                <w14:ligatures w14:val="none"/>
              </w:rPr>
              <w:t>[4]</w:t>
            </w:r>
            <w:r>
              <w:rPr>
                <w:rFonts w:ascii="Times New Roman" w:hAnsi="Times New Roman" w:eastAsia="宋体" w:cs="Times New Roman"/>
                <w:sz w:val="24"/>
                <w14:ligatures w14:val="none"/>
              </w:rPr>
              <w:t>。</w:t>
            </w:r>
          </w:p>
          <w:p>
            <w:pPr>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除Aβ沉积和Tau蛋白过度磷酸化外，慢性神经炎症（neuroinflammation, NI）和感染因素被认为在AD的发生与进展中发挥重要作用</w:t>
            </w:r>
            <w:r>
              <w:rPr>
                <w:rFonts w:ascii="Times New Roman" w:hAnsi="Times New Roman" w:eastAsia="宋体" w:cs="Times New Roman"/>
                <w:sz w:val="24"/>
                <w:vertAlign w:val="superscript"/>
                <w14:ligatures w14:val="none"/>
              </w:rPr>
              <w:t>[8]</w:t>
            </w:r>
            <w:r>
              <w:rPr>
                <w:rFonts w:ascii="Times New Roman" w:hAnsi="Times New Roman" w:eastAsia="宋体" w:cs="Times New Roman"/>
                <w:sz w:val="24"/>
                <w14:ligatures w14:val="none"/>
              </w:rPr>
              <w:t>。研究表明，AD患者脑组织和外周血中存在显著的促炎因子（如IL</w:t>
            </w:r>
            <w:r>
              <w:rPr>
                <w:rFonts w:ascii="Times New Roman" w:hAnsi="Times New Roman" w:eastAsia="宋体" w:cs="Times New Roman"/>
                <w:sz w:val="24"/>
                <w14:ligatures w14:val="none"/>
              </w:rPr>
              <w:noBreakHyphen/>
            </w:r>
            <w:r>
              <w:rPr>
                <w:rFonts w:ascii="Times New Roman" w:hAnsi="Times New Roman" w:eastAsia="宋体" w:cs="Times New Roman"/>
                <w:sz w:val="24"/>
                <w14:ligatures w14:val="none"/>
              </w:rPr>
              <w:t>1β、TNF</w:t>
            </w:r>
            <w:r>
              <w:rPr>
                <w:rFonts w:ascii="Times New Roman" w:hAnsi="Times New Roman" w:eastAsia="宋体" w:cs="Times New Roman"/>
                <w:sz w:val="24"/>
                <w14:ligatures w14:val="none"/>
              </w:rPr>
              <w:noBreakHyphen/>
            </w:r>
            <w:r>
              <w:rPr>
                <w:rFonts w:ascii="Times New Roman" w:hAnsi="Times New Roman" w:eastAsia="宋体" w:cs="Times New Roman"/>
                <w:sz w:val="24"/>
                <w14:ligatures w14:val="none"/>
              </w:rPr>
              <w:t>α、IL</w:t>
            </w:r>
            <w:r>
              <w:rPr>
                <w:rFonts w:ascii="Times New Roman" w:hAnsi="Times New Roman" w:eastAsia="宋体" w:cs="Times New Roman"/>
                <w:sz w:val="24"/>
                <w14:ligatures w14:val="none"/>
              </w:rPr>
              <w:noBreakHyphen/>
            </w:r>
            <w:r>
              <w:rPr>
                <w:rFonts w:ascii="Times New Roman" w:hAnsi="Times New Roman" w:eastAsia="宋体" w:cs="Times New Roman"/>
                <w:sz w:val="24"/>
                <w14:ligatures w14:val="none"/>
              </w:rPr>
              <w:t>6）升高，提示持续性炎症反应可能促进Aβ沉积与神经损伤。此外，病毒、细菌及其产物（如LPS、bacterial amyloid）可穿过血脑屏障，激活小胶质细胞和Toll样受体信号通路，引发免疫应答和NI</w:t>
            </w:r>
            <w:r>
              <w:rPr>
                <w:rFonts w:ascii="Times New Roman" w:hAnsi="Times New Roman" w:eastAsia="宋体" w:cs="Times New Roman"/>
                <w:sz w:val="24"/>
                <w:vertAlign w:val="superscript"/>
                <w14:ligatures w14:val="none"/>
              </w:rPr>
              <w:t>[16]</w:t>
            </w:r>
            <w:r>
              <w:rPr>
                <w:rFonts w:ascii="Times New Roman" w:hAnsi="Times New Roman" w:eastAsia="宋体" w:cs="Times New Roman"/>
                <w:sz w:val="24"/>
                <w14:ligatures w14:val="none"/>
              </w:rPr>
              <w:t>。</w:t>
            </w:r>
          </w:p>
          <w:p>
            <w:pPr>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抗菌肽（antimicrobial peptides, AMPs）是宿主先天免疫防御体系的重要组成，它们通常由上皮细胞（如肠道上皮、潘氏细胞）分泌，以维持肠道屏障功能、调节菌群稳态、防止病原菌定殖。AMPs不仅直接具有抗微生物活性，还具有免疫调节功能</w:t>
            </w:r>
            <w:r>
              <w:rPr>
                <w:rFonts w:ascii="Times New Roman" w:hAnsi="Times New Roman" w:eastAsia="宋体" w:cs="Times New Roman"/>
                <w:sz w:val="24"/>
                <w:vertAlign w:val="superscript"/>
                <w14:ligatures w14:val="none"/>
              </w:rPr>
              <w:t>[11]</w:t>
            </w:r>
            <w:r>
              <w:rPr>
                <w:rFonts w:ascii="Times New Roman" w:hAnsi="Times New Roman" w:eastAsia="宋体" w:cs="Times New Roman"/>
                <w:sz w:val="24"/>
                <w14:ligatures w14:val="none"/>
              </w:rPr>
              <w:t>。在AD研究中，已有研究提出“Aβ具有抗菌肽样活性”（antimicrobial protection hypothesis, APH），即Aβ可能作为一种宿主防御多菌</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多病毒感染机制激活，从而连带引发NI与其病理累积。此外，AMPs的变化可能反映肠道屏障功能、菌群稳态及免疫状态的变化，而这些正是GBA在AD中可能介导病理发展的关键环节。换言之，从AMP</w:t>
            </w:r>
            <w:r>
              <w:rPr>
                <w:rFonts w:hint="eastAsia" w:ascii="Times New Roman" w:hAnsi="Times New Roman" w:eastAsia="宋体" w:cs="Times New Roman"/>
                <w:sz w:val="24"/>
                <w14:ligatures w14:val="none"/>
              </w:rPr>
              <w:t>s</w:t>
            </w:r>
            <w:r>
              <w:rPr>
                <w:rFonts w:ascii="Times New Roman" w:hAnsi="Times New Roman" w:eastAsia="宋体" w:cs="Times New Roman"/>
                <w:sz w:val="24"/>
                <w14:ligatures w14:val="none"/>
              </w:rPr>
              <w:t>角度观察AD患者与健康人群的差异，可能为理解AD的肠道</w:t>
            </w:r>
            <w:r>
              <w:rPr>
                <w:rFonts w:ascii="Times New Roman" w:hAnsi="Times New Roman" w:eastAsia="宋体" w:cs="Times New Roman"/>
                <w:sz w:val="24"/>
                <w14:ligatures w14:val="none"/>
              </w:rPr>
              <w:noBreakHyphen/>
            </w:r>
            <w:r>
              <w:rPr>
                <w:rFonts w:ascii="Times New Roman" w:hAnsi="Times New Roman" w:eastAsia="宋体" w:cs="Times New Roman"/>
                <w:sz w:val="24"/>
                <w14:ligatures w14:val="none"/>
              </w:rPr>
              <w:t>脑</w:t>
            </w:r>
            <w:r>
              <w:rPr>
                <w:rFonts w:ascii="Times New Roman" w:hAnsi="Times New Roman" w:eastAsia="宋体" w:cs="Times New Roman"/>
                <w:sz w:val="24"/>
                <w14:ligatures w14:val="none"/>
              </w:rPr>
              <w:noBreakHyphen/>
            </w:r>
            <w:r>
              <w:rPr>
                <w:rFonts w:ascii="Times New Roman" w:hAnsi="Times New Roman" w:eastAsia="宋体" w:cs="Times New Roman"/>
                <w:sz w:val="24"/>
                <w14:ligatures w14:val="none"/>
              </w:rPr>
              <w:t>免疫机制提供新的切入点。</w:t>
            </w:r>
          </w:p>
          <w:p>
            <w:pPr>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在功能研究与方法学方面，近年来深度学习（Deep Learning, DL）在从宏基因组数据中识别微生物编码基因、短肽（包括AMPs）方面取得了显著进展。例如，“Identification of antimicrobial peptides from the human gut microbiome using deep learning”一文中，研究者通过LSTM、Attention、BERT等模型从人GM中识别出数千条AMP</w:t>
            </w:r>
            <w:r>
              <w:rPr>
                <w:rFonts w:hint="eastAsia" w:ascii="Times New Roman" w:hAnsi="Times New Roman" w:eastAsia="宋体" w:cs="Times New Roman"/>
                <w:sz w:val="24"/>
                <w14:ligatures w14:val="none"/>
              </w:rPr>
              <w:t>s</w:t>
            </w:r>
            <w:r>
              <w:rPr>
                <w:rFonts w:ascii="Times New Roman" w:hAnsi="Times New Roman" w:eastAsia="宋体" w:cs="Times New Roman"/>
                <w:sz w:val="24"/>
                <w14:ligatures w14:val="none"/>
              </w:rPr>
              <w:t>候选序列，并在体外验证了多数具有活性</w:t>
            </w:r>
            <w:r>
              <w:rPr>
                <w:rFonts w:ascii="Times New Roman" w:hAnsi="Times New Roman" w:eastAsia="宋体" w:cs="Times New Roman"/>
                <w:sz w:val="24"/>
                <w:vertAlign w:val="superscript"/>
                <w14:ligatures w14:val="none"/>
              </w:rPr>
              <w:t>[21]</w:t>
            </w:r>
            <w:r>
              <w:rPr>
                <w:rFonts w:ascii="Times New Roman" w:hAnsi="Times New Roman" w:eastAsia="宋体" w:cs="Times New Roman"/>
                <w:sz w:val="24"/>
                <w14:ligatures w14:val="none"/>
              </w:rPr>
              <w:t>。这表明，将宏基因组测序数据与DL模型结合用于AMP</w:t>
            </w:r>
            <w:r>
              <w:rPr>
                <w:rFonts w:hint="eastAsia" w:ascii="Times New Roman" w:hAnsi="Times New Roman" w:eastAsia="宋体" w:cs="Times New Roman"/>
                <w:sz w:val="24"/>
                <w14:ligatures w14:val="none"/>
              </w:rPr>
              <w:t>s</w:t>
            </w:r>
            <w:r>
              <w:rPr>
                <w:rFonts w:ascii="Times New Roman" w:hAnsi="Times New Roman" w:eastAsia="宋体" w:cs="Times New Roman"/>
                <w:sz w:val="24"/>
                <w14:ligatures w14:val="none"/>
              </w:rPr>
              <w:t>挖掘具有可行性，可用于比较AD患者与健康人群的差异。</w:t>
            </w:r>
          </w:p>
          <w:p>
            <w:pPr>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基于宏基因组测序数据并结合DL方法，从GM中系统挖掘AMPs编码基因及其丰度差异，对于揭示AD的发病机制与潜在生物标志物具有重要意义，但目前该领域的研究仍较为有限。因此，本课题拟将DL方法应用于AD患者与健康对照人群的宏基因组AMP</w:t>
            </w:r>
            <w:r>
              <w:rPr>
                <w:rFonts w:hint="eastAsia" w:ascii="Times New Roman" w:hAnsi="Times New Roman" w:eastAsia="宋体" w:cs="Times New Roman"/>
                <w:sz w:val="24"/>
                <w14:ligatures w14:val="none"/>
              </w:rPr>
              <w:t>s</w:t>
            </w:r>
            <w:r>
              <w:rPr>
                <w:rFonts w:ascii="Times New Roman" w:hAnsi="Times New Roman" w:eastAsia="宋体" w:cs="Times New Roman"/>
                <w:sz w:val="24"/>
                <w14:ligatures w14:val="none"/>
              </w:rPr>
              <w:t>差异分析，并结合AD不同发病阶段对样本进行分层研究，系统揭示AD</w:t>
            </w:r>
            <w:r>
              <w:rPr>
                <w:rFonts w:hint="eastAsia" w:ascii="Times New Roman" w:hAnsi="Times New Roman" w:eastAsia="宋体" w:cs="Times New Roman"/>
                <w:sz w:val="24"/>
                <w14:ligatures w14:val="none"/>
              </w:rPr>
              <w:t>发病</w:t>
            </w:r>
            <w:r>
              <w:rPr>
                <w:rFonts w:ascii="Times New Roman" w:hAnsi="Times New Roman" w:eastAsia="宋体" w:cs="Times New Roman"/>
                <w:sz w:val="24"/>
                <w14:ligatures w14:val="none"/>
              </w:rPr>
              <w:t>各阶段GM源</w:t>
            </w:r>
            <w:r>
              <w:rPr>
                <w:rFonts w:hint="eastAsia" w:ascii="Times New Roman" w:hAnsi="Times New Roman" w:eastAsia="宋体" w:cs="Times New Roman"/>
                <w:sz w:val="24"/>
                <w14:ligatures w14:val="none"/>
              </w:rPr>
              <w:t>的</w:t>
            </w:r>
            <w:r>
              <w:rPr>
                <w:rFonts w:ascii="Times New Roman" w:hAnsi="Times New Roman" w:eastAsia="宋体" w:cs="Times New Roman"/>
                <w:sz w:val="24"/>
                <w14:ligatures w14:val="none"/>
              </w:rPr>
              <w:t>AMP</w:t>
            </w:r>
            <w:r>
              <w:rPr>
                <w:rFonts w:hint="eastAsia" w:ascii="Times New Roman" w:hAnsi="Times New Roman" w:eastAsia="宋体" w:cs="Times New Roman"/>
                <w:sz w:val="24"/>
                <w14:ligatures w14:val="none"/>
              </w:rPr>
              <w:t>s</w:t>
            </w:r>
            <w:r>
              <w:rPr>
                <w:rFonts w:ascii="Times New Roman" w:hAnsi="Times New Roman" w:eastAsia="宋体" w:cs="Times New Roman"/>
                <w:sz w:val="24"/>
                <w14:ligatures w14:val="none"/>
              </w:rPr>
              <w:t>的变化特征，具有很好的创新性与可行性，以期发现新的与AD发病相关的GM源AMP</w:t>
            </w:r>
            <w:r>
              <w:rPr>
                <w:rFonts w:hint="eastAsia" w:ascii="Times New Roman" w:hAnsi="Times New Roman" w:eastAsia="宋体" w:cs="Times New Roman"/>
                <w:sz w:val="24"/>
                <w14:ligatures w14:val="none"/>
              </w:rPr>
              <w:t>s</w:t>
            </w:r>
            <w:r>
              <w:rPr>
                <w:rFonts w:ascii="Times New Roman" w:hAnsi="Times New Roman" w:eastAsia="宋体" w:cs="Times New Roman"/>
                <w:sz w:val="24"/>
                <w14:ligatures w14:val="none"/>
              </w:rPr>
              <w:t>特征，为理解炎症在AD发病过程中的作用和干预提供新的研究思路与线索。</w:t>
            </w:r>
            <w:r>
              <w:rPr>
                <w:rFonts w:ascii="Times New Roman" w:hAnsi="Times New Roman" w:eastAsia="宋体" w:cs="Times New Roman"/>
                <w:color w:val="FF0000"/>
                <w:sz w:val="24"/>
                <w14:ligatures w14:val="none"/>
              </w:rPr>
              <w:fldChar w:fldCharType="begin">
                <w:ffData>
                  <w:name w:val="文字63"/>
                  <w:enabled/>
                  <w:calcOnExit w:val="0"/>
                  <w:textInput>
                    <w:maxLength w:val="2000"/>
                  </w:textInput>
                </w:ffData>
              </w:fldChar>
            </w:r>
            <w:r>
              <w:rPr>
                <w:rFonts w:ascii="Times New Roman" w:hAnsi="Times New Roman" w:eastAsia="宋体" w:cs="Times New Roman"/>
                <w:color w:val="FF0000"/>
                <w:sz w:val="24"/>
                <w14:ligatures w14:val="none"/>
              </w:rPr>
              <w:instrText xml:space="preserve"> FORMTEXT </w:instrText>
            </w:r>
            <w:r>
              <w:rPr>
                <w:rFonts w:ascii="Times New Roman" w:hAnsi="Times New Roman" w:eastAsia="宋体" w:cs="Times New Roman"/>
                <w:color w:val="FF0000"/>
                <w:sz w:val="24"/>
                <w14:ligatures w14:val="none"/>
              </w:rPr>
              <w:fldChar w:fldCharType="separate"/>
            </w:r>
            <w:r>
              <w:rPr>
                <w:rFonts w:ascii="Times New Roman" w:hAnsi="Times New Roman" w:eastAsia="宋体" w:cs="Times New Roman"/>
                <w:color w:val="FF0000"/>
                <w:sz w:val="24"/>
                <w14:ligatures w14:val="none"/>
              </w:rPr>
              <w:fldChar w:fldCharType="end"/>
            </w:r>
            <w:r>
              <w:rPr>
                <w:rFonts w:ascii="Times New Roman" w:hAnsi="Times New Roman" w:eastAsia="宋体" w:cs="Times New Roman"/>
                <w:color w:val="000000"/>
                <w:sz w:val="24"/>
                <w14:ligatures w14:val="none"/>
              </w:rPr>
              <w:fldChar w:fldCharType="begin">
                <w:ffData>
                  <w:name w:val="文字63"/>
                  <w:enabled/>
                  <w:calcOnExit w:val="0"/>
                  <w:textInput>
                    <w:maxLength w:val="2000"/>
                  </w:textInput>
                </w:ffData>
              </w:fldChar>
            </w:r>
            <w:r>
              <w:rPr>
                <w:rFonts w:ascii="Times New Roman" w:hAnsi="Times New Roman" w:eastAsia="宋体" w:cs="Times New Roman"/>
                <w:color w:val="000000"/>
                <w:sz w:val="24"/>
                <w14:ligatures w14:val="none"/>
              </w:rPr>
              <w:instrText xml:space="preserve"> FORMTEXT </w:instrText>
            </w:r>
            <w:r>
              <w:rPr>
                <w:rFonts w:ascii="Times New Roman" w:hAnsi="Times New Roman" w:eastAsia="宋体" w:cs="Times New Roman"/>
                <w:color w:val="000000"/>
                <w:sz w:val="24"/>
                <w14:ligatures w14:val="none"/>
              </w:rPr>
              <w:fldChar w:fldCharType="separate"/>
            </w:r>
            <w:r>
              <w:rPr>
                <w:rFonts w:ascii="Times New Roman" w:hAnsi="Times New Roman" w:eastAsia="宋体" w:cs="Times New Roman"/>
                <w:color w:val="000000"/>
                <w:sz w:val="24"/>
                <w14:ligatures w14:val="none"/>
              </w:rPr>
              <w:fldChar w:fldCharType="end"/>
            </w:r>
            <w:bookmarkEnd w:id="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9289" w:type="dxa"/>
            <w:gridSpan w:val="11"/>
          </w:tcPr>
          <w:p>
            <w:pPr>
              <w:spacing w:after="0" w:line="440" w:lineRule="exact"/>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2.国内外关于该课题的研究现状及趋势：</w:t>
            </w:r>
          </w:p>
          <w:p>
            <w:pPr>
              <w:spacing w:after="0" w:line="440" w:lineRule="exact"/>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2.1 GM与AD的关系</w:t>
            </w:r>
          </w:p>
          <w:p>
            <w:pPr>
              <w:spacing w:after="0" w:line="440" w:lineRule="exact"/>
              <w:ind w:firstLine="480" w:firstLineChars="2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AD是一种以进行性认知功能障碍为特征的神经退行性疾病，是老年性痴呆的主要病因之一</w:t>
            </w:r>
            <w:r>
              <w:rPr>
                <w:rFonts w:ascii="Times New Roman" w:hAnsi="Times New Roman" w:eastAsia="宋体" w:cs="Times New Roman"/>
                <w:color w:val="000000"/>
                <w:sz w:val="24"/>
                <w:vertAlign w:val="superscript"/>
                <w14:ligatures w14:val="none"/>
              </w:rPr>
              <w:t>[1]</w:t>
            </w:r>
            <w:r>
              <w:rPr>
                <w:rFonts w:ascii="Times New Roman" w:hAnsi="Times New Roman" w:eastAsia="宋体" w:cs="Times New Roman"/>
                <w:color w:val="000000"/>
                <w:sz w:val="24"/>
                <w14:ligatures w14:val="none"/>
              </w:rPr>
              <w:t>。大量系统性回顾与元分析结果表明，AD患者的</w:t>
            </w:r>
            <w:r>
              <w:rPr>
                <w:rFonts w:hint="eastAsia" w:ascii="Times New Roman" w:hAnsi="Times New Roman" w:eastAsia="宋体" w:cs="Times New Roman"/>
                <w:color w:val="000000"/>
                <w:sz w:val="24"/>
                <w14:ligatures w14:val="none"/>
              </w:rPr>
              <w:t>GM</w:t>
            </w:r>
            <w:r>
              <w:rPr>
                <w:rFonts w:ascii="Times New Roman" w:hAnsi="Times New Roman" w:eastAsia="宋体" w:cs="Times New Roman"/>
                <w:color w:val="000000"/>
                <w:sz w:val="24"/>
                <w14:ligatures w14:val="none"/>
              </w:rPr>
              <w:t>组成与健康人群存在显著差异，这种现象被称为“微生物失调”。GM能够合成或调控多种神经递质，如血清素、γ-氨基丁酸（GABA）和多巴胺，这些物质的失衡可直接影响大脑功能与情绪</w:t>
            </w:r>
            <w:r>
              <w:rPr>
                <w:rFonts w:ascii="Times New Roman" w:hAnsi="Times New Roman" w:eastAsia="宋体" w:cs="Times New Roman"/>
                <w:color w:val="000000"/>
                <w:sz w:val="24"/>
                <w:vertAlign w:val="superscript"/>
                <w14:ligatures w14:val="none"/>
              </w:rPr>
              <w:t>[2]</w:t>
            </w:r>
            <w:r>
              <w:rPr>
                <w:rFonts w:ascii="Times New Roman" w:hAnsi="Times New Roman" w:eastAsia="宋体" w:cs="Times New Roman"/>
                <w:color w:val="000000"/>
                <w:sz w:val="24"/>
                <w14:ligatures w14:val="none"/>
              </w:rPr>
              <w:t>。部分菌群产生的代谢物具有潜在神经毒性，从而加剧AD的病理进程。其核心机制被认为是“肠–脑轴”（gut-brainaxis），即连接肠道与中枢神经系统的双向信号通路</w:t>
            </w:r>
            <w:r>
              <w:rPr>
                <w:rFonts w:ascii="Times New Roman" w:hAnsi="Times New Roman" w:eastAsia="宋体" w:cs="Times New Roman"/>
                <w:color w:val="000000"/>
                <w:sz w:val="24"/>
                <w:vertAlign w:val="superscript"/>
                <w14:ligatures w14:val="none"/>
              </w:rPr>
              <w:t>[3,4]</w:t>
            </w:r>
            <w:r>
              <w:rPr>
                <w:rFonts w:ascii="Times New Roman" w:hAnsi="Times New Roman" w:eastAsia="宋体" w:cs="Times New Roman"/>
                <w:color w:val="000000"/>
                <w:sz w:val="24"/>
                <w14:ligatures w14:val="none"/>
              </w:rPr>
              <w:t>。</w:t>
            </w:r>
          </w:p>
          <w:p>
            <w:pPr>
              <w:spacing w:after="0" w:line="440" w:lineRule="exact"/>
              <w:ind w:firstLine="480" w:firstLineChars="2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宏基因组学和代谢组学研究进一步发现，AD患者中短链脂肪酸（SCFAs）生成菌减少，而炎症相关菌（如Proteobacteria）显著增多，同时伴随肠屏障功能下降及系统性炎症水平升高</w:t>
            </w:r>
            <w:r>
              <w:rPr>
                <w:rFonts w:ascii="Times New Roman" w:hAnsi="Times New Roman" w:eastAsia="宋体" w:cs="Times New Roman"/>
                <w:color w:val="000000"/>
                <w:sz w:val="24"/>
                <w:vertAlign w:val="superscript"/>
                <w14:ligatures w14:val="none"/>
              </w:rPr>
              <w:t>[5]</w:t>
            </w:r>
            <w:r>
              <w:rPr>
                <w:rFonts w:ascii="Times New Roman" w:hAnsi="Times New Roman" w:eastAsia="宋体" w:cs="Times New Roman"/>
                <w:color w:val="000000"/>
                <w:sz w:val="24"/>
                <w14:ligatures w14:val="none"/>
              </w:rPr>
              <w:t>。这些改变通过肠–脑轴影响脑内免疫状态与神经递质代谢，从而加剧神经炎症与认知功能下降</w:t>
            </w:r>
            <w:r>
              <w:rPr>
                <w:rFonts w:ascii="Times New Roman" w:hAnsi="Times New Roman" w:eastAsia="宋体" w:cs="Times New Roman"/>
                <w:color w:val="000000"/>
                <w:sz w:val="24"/>
                <w:vertAlign w:val="superscript"/>
                <w14:ligatures w14:val="none"/>
              </w:rPr>
              <w:t>[6]</w:t>
            </w:r>
            <w:r>
              <w:rPr>
                <w:rFonts w:ascii="Times New Roman" w:hAnsi="Times New Roman" w:eastAsia="宋体" w:cs="Times New Roman"/>
                <w:color w:val="000000"/>
                <w:sz w:val="24"/>
                <w14:ligatures w14:val="none"/>
              </w:rPr>
              <w:t>。此外，部分肠道微生物可分泌具神经活性或免疫调节作用的小肽分子，为微生物源</w:t>
            </w:r>
            <w:r>
              <w:rPr>
                <w:rFonts w:hint="eastAsia" w:ascii="Times New Roman" w:hAnsi="Times New Roman" w:eastAsia="宋体" w:cs="Times New Roman"/>
                <w:color w:val="000000"/>
                <w:sz w:val="24"/>
                <w14:ligatures w14:val="none"/>
              </w:rPr>
              <w:t>AMPs</w:t>
            </w:r>
            <w:r>
              <w:rPr>
                <w:rFonts w:ascii="Times New Roman" w:hAnsi="Times New Roman" w:eastAsia="宋体" w:cs="Times New Roman"/>
                <w:color w:val="000000"/>
                <w:sz w:val="24"/>
                <w14:ligatures w14:val="none"/>
              </w:rPr>
              <w:t>参与AD发病机制提供了新的证据</w:t>
            </w:r>
            <w:r>
              <w:rPr>
                <w:rFonts w:ascii="Times New Roman" w:hAnsi="Times New Roman" w:eastAsia="宋体" w:cs="Times New Roman"/>
                <w:color w:val="000000"/>
                <w:sz w:val="24"/>
                <w:vertAlign w:val="superscript"/>
                <w14:ligatures w14:val="none"/>
              </w:rPr>
              <w:t>[7]</w:t>
            </w:r>
            <w:r>
              <w:rPr>
                <w:rFonts w:ascii="Times New Roman" w:hAnsi="Times New Roman" w:eastAsia="宋体" w:cs="Times New Roman"/>
                <w:color w:val="000000"/>
                <w:sz w:val="24"/>
                <w14:ligatures w14:val="none"/>
              </w:rPr>
              <w:t>。</w:t>
            </w:r>
          </w:p>
          <w:p>
            <w:pPr>
              <w:spacing w:after="0" w:line="440" w:lineRule="exact"/>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2.2</w:t>
            </w:r>
            <w:r>
              <w:rPr>
                <w:rFonts w:hint="eastAsia" w:ascii="Times New Roman" w:hAnsi="Times New Roman" w:eastAsia="宋体" w:cs="Times New Roman"/>
                <w:color w:val="000000"/>
                <w:sz w:val="24"/>
                <w14:ligatures w14:val="none"/>
              </w:rPr>
              <w:t xml:space="preserve"> AD</w:t>
            </w:r>
            <w:r>
              <w:rPr>
                <w:rFonts w:ascii="Times New Roman" w:hAnsi="Times New Roman" w:eastAsia="宋体" w:cs="Times New Roman"/>
                <w:color w:val="000000"/>
                <w:sz w:val="24"/>
                <w14:ligatures w14:val="none"/>
              </w:rPr>
              <w:t>与炎症的关联</w:t>
            </w:r>
          </w:p>
          <w:p>
            <w:pPr>
              <w:spacing w:after="0" w:line="440" w:lineRule="exact"/>
              <w:ind w:firstLine="480" w:firstLineChars="2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AD的发病机制不仅与Aβ沉积密切相关，还涉及显著的中枢及外周炎症反应。抗菌保护假说（antimicrobialprotectionhypothesis）认为，Aβ具有抗菌功能，其聚集可能代表对潜在微生物感染的免疫防御反应</w:t>
            </w:r>
            <w:r>
              <w:rPr>
                <w:rFonts w:ascii="Times New Roman" w:hAnsi="Times New Roman" w:eastAsia="宋体" w:cs="Times New Roman"/>
                <w:color w:val="000000"/>
                <w:sz w:val="24"/>
                <w:vertAlign w:val="superscript"/>
                <w14:ligatures w14:val="none"/>
              </w:rPr>
              <w:t>[8]</w:t>
            </w:r>
            <w:r>
              <w:rPr>
                <w:rFonts w:ascii="Times New Roman" w:hAnsi="Times New Roman" w:eastAsia="宋体" w:cs="Times New Roman"/>
                <w:color w:val="000000"/>
                <w:sz w:val="24"/>
                <w14:ligatures w14:val="none"/>
              </w:rPr>
              <w:t>。Lee等（2020）的研究指出，Aβ可通过包裹病原微生物形成纤维状聚集物，从而抑制感染，但同时激活神经炎症</w:t>
            </w:r>
            <w:r>
              <w:rPr>
                <w:rFonts w:ascii="Times New Roman" w:hAnsi="Times New Roman" w:eastAsia="宋体" w:cs="Times New Roman"/>
                <w:color w:val="000000"/>
                <w:sz w:val="24"/>
                <w:vertAlign w:val="superscript"/>
                <w14:ligatures w14:val="none"/>
              </w:rPr>
              <w:t>[9]</w:t>
            </w:r>
            <w:r>
              <w:rPr>
                <w:rFonts w:ascii="Times New Roman" w:hAnsi="Times New Roman" w:eastAsia="宋体" w:cs="Times New Roman"/>
                <w:color w:val="000000"/>
                <w:sz w:val="24"/>
                <w14:ligatures w14:val="none"/>
              </w:rPr>
              <w:t>。</w:t>
            </w:r>
          </w:p>
          <w:p>
            <w:pPr>
              <w:spacing w:after="0" w:line="440" w:lineRule="exact"/>
              <w:ind w:firstLine="480" w:firstLineChars="2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系统性炎症的升高可经血脑屏障（BBB）影响中枢神经免疫，导致神经元损伤。肠道菌群失衡引发的炎症信号、微生物源小肽以及宿主免疫反应之间的相互作用，被认为是AD发病的重要环节。由肠道菌群失调引起的全身性炎症是神经炎症的另一关键来源。循环炎症分子可破坏BBB完整性，使更多外周免疫细胞及炎症介质进入脑组织，加重炎症状态</w:t>
            </w:r>
            <w:r>
              <w:rPr>
                <w:rFonts w:ascii="Times New Roman" w:hAnsi="Times New Roman" w:eastAsia="宋体" w:cs="Times New Roman"/>
                <w:color w:val="000000"/>
                <w:sz w:val="24"/>
                <w:vertAlign w:val="superscript"/>
                <w14:ligatures w14:val="none"/>
              </w:rPr>
              <w:t>[10]</w:t>
            </w:r>
            <w:r>
              <w:rPr>
                <w:rFonts w:ascii="Times New Roman" w:hAnsi="Times New Roman" w:eastAsia="宋体" w:cs="Times New Roman"/>
                <w:color w:val="000000"/>
                <w:sz w:val="24"/>
                <w14:ligatures w14:val="none"/>
              </w:rPr>
              <w:t>。</w:t>
            </w:r>
          </w:p>
          <w:p>
            <w:pPr>
              <w:spacing w:after="0" w:line="440" w:lineRule="exact"/>
              <w:ind w:firstLine="480" w:firstLineChars="2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因此，AD中的炎症反应是一个涉及中枢与外周、由多因素（包括Aβ病理与肠道菌群失调）共同驱动的复杂过程，理解并调控该过程对AD治疗具有重要意义。</w:t>
            </w:r>
          </w:p>
          <w:p>
            <w:pPr>
              <w:spacing w:after="0" w:line="440" w:lineRule="exact"/>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2.3</w:t>
            </w:r>
            <w:r>
              <w:rPr>
                <w:rFonts w:hint="eastAsia" w:ascii="Times New Roman" w:hAnsi="Times New Roman" w:eastAsia="宋体" w:cs="Times New Roman"/>
                <w:color w:val="000000"/>
                <w:sz w:val="24"/>
                <w14:ligatures w14:val="none"/>
              </w:rPr>
              <w:t xml:space="preserve"> AMPs</w:t>
            </w:r>
            <w:r>
              <w:rPr>
                <w:rFonts w:ascii="Times New Roman" w:hAnsi="Times New Roman" w:eastAsia="宋体" w:cs="Times New Roman"/>
                <w:color w:val="000000"/>
                <w:sz w:val="24"/>
                <w14:ligatures w14:val="none"/>
              </w:rPr>
              <w:t>在</w:t>
            </w:r>
            <w:r>
              <w:rPr>
                <w:rFonts w:hint="eastAsia" w:ascii="Times New Roman" w:hAnsi="Times New Roman" w:eastAsia="宋体" w:cs="Times New Roman"/>
                <w:color w:val="000000"/>
                <w:sz w:val="24"/>
                <w14:ligatures w14:val="none"/>
              </w:rPr>
              <w:t>AD</w:t>
            </w:r>
            <w:r>
              <w:rPr>
                <w:rFonts w:ascii="Times New Roman" w:hAnsi="Times New Roman" w:eastAsia="宋体" w:cs="Times New Roman"/>
                <w:color w:val="000000"/>
                <w:sz w:val="24"/>
                <w14:ligatures w14:val="none"/>
              </w:rPr>
              <w:t>中的作用</w:t>
            </w:r>
          </w:p>
          <w:p>
            <w:pPr>
              <w:spacing w:after="0" w:line="440" w:lineRule="exact"/>
              <w:ind w:firstLine="480" w:firstLineChars="2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近年来，“抗菌保护假说”提出Aβ不仅是病理性沉积物，也是一种具有抗菌功能的内源性</w:t>
            </w:r>
            <w:r>
              <w:rPr>
                <w:rFonts w:hint="eastAsia" w:ascii="Times New Roman" w:hAnsi="Times New Roman" w:eastAsia="宋体" w:cs="Times New Roman"/>
                <w:color w:val="000000"/>
                <w:sz w:val="24"/>
                <w14:ligatures w14:val="none"/>
              </w:rPr>
              <w:t>AMPs</w:t>
            </w:r>
            <w:r>
              <w:rPr>
                <w:rFonts w:ascii="Times New Roman" w:hAnsi="Times New Roman" w:eastAsia="宋体" w:cs="Times New Roman"/>
                <w:color w:val="000000"/>
                <w:sz w:val="24"/>
                <w:vertAlign w:val="superscript"/>
                <w14:ligatures w14:val="none"/>
              </w:rPr>
              <w:t>[11]</w:t>
            </w:r>
            <w:r>
              <w:rPr>
                <w:rFonts w:ascii="Times New Roman" w:hAnsi="Times New Roman" w:eastAsia="宋体" w:cs="Times New Roman"/>
                <w:color w:val="000000"/>
                <w:sz w:val="24"/>
                <w14:ligatures w14:val="none"/>
              </w:rPr>
              <w:t>。这一假说为解释AD患者脑内Aβ大量积聚提供了新思路——Aβ产生可能是机体对真实或潜在感染（如来源于肠道或口腔）的防御性免疫反应。</w:t>
            </w:r>
          </w:p>
          <w:p>
            <w:pPr>
              <w:spacing w:after="0" w:line="440" w:lineRule="exact"/>
              <w:ind w:firstLine="480" w:firstLineChars="2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此外，研究发现其他AMPs也可能在AD中发挥作用。例如，人β-防御素-1（humanβ-defensin-1）在AD患者大脑中显著上调，提示其可能在神经炎症环境下发挥抗菌或免疫调节作用</w:t>
            </w:r>
            <w:r>
              <w:rPr>
                <w:rFonts w:ascii="Times New Roman" w:hAnsi="Times New Roman" w:eastAsia="宋体" w:cs="Times New Roman"/>
                <w:color w:val="000000"/>
                <w:sz w:val="24"/>
                <w:vertAlign w:val="superscript"/>
                <w14:ligatures w14:val="none"/>
              </w:rPr>
              <w:t>[12]</w:t>
            </w:r>
            <w:r>
              <w:rPr>
                <w:rFonts w:ascii="Times New Roman" w:hAnsi="Times New Roman" w:eastAsia="宋体" w:cs="Times New Roman"/>
                <w:color w:val="000000"/>
                <w:sz w:val="24"/>
                <w14:ligatures w14:val="none"/>
              </w:rPr>
              <w:t>。因此，AD中的AMPs研究不仅应聚焦于Aβ，还应关注更广泛的肽谱变化及其免疫学意义。</w:t>
            </w:r>
          </w:p>
          <w:p>
            <w:pPr>
              <w:spacing w:after="0" w:line="440" w:lineRule="exact"/>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2.4</w:t>
            </w:r>
            <w:r>
              <w:rPr>
                <w:rFonts w:hint="eastAsia" w:ascii="Times New Roman" w:hAnsi="Times New Roman" w:eastAsia="宋体" w:cs="Times New Roman"/>
                <w:color w:val="000000"/>
                <w:sz w:val="24"/>
                <w14:ligatures w14:val="none"/>
              </w:rPr>
              <w:t xml:space="preserve"> AMPs</w:t>
            </w:r>
            <w:r>
              <w:rPr>
                <w:rFonts w:ascii="Times New Roman" w:hAnsi="Times New Roman" w:eastAsia="宋体" w:cs="Times New Roman"/>
                <w:color w:val="000000"/>
                <w:sz w:val="24"/>
                <w14:ligatures w14:val="none"/>
              </w:rPr>
              <w:t>在感染与炎症中的调控作用</w:t>
            </w:r>
          </w:p>
          <w:p>
            <w:pPr>
              <w:spacing w:after="0" w:line="440" w:lineRule="exact"/>
              <w:ind w:firstLine="480" w:firstLineChars="2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AMPs不仅具备直接杀菌作用，还可调节宿主免疫反应，在感染与炎症间起“桥梁”作用。AD患者中Aβ及其他内源性AMPs表达升高，既可能是对微生物感染的防御反应，也可能触发局部神经炎症</w:t>
            </w:r>
            <w:r>
              <w:rPr>
                <w:rFonts w:ascii="Times New Roman" w:hAnsi="Times New Roman" w:eastAsia="宋体" w:cs="Times New Roman"/>
                <w:color w:val="000000"/>
                <w:sz w:val="24"/>
                <w:vertAlign w:val="superscript"/>
                <w14:ligatures w14:val="none"/>
              </w:rPr>
              <w:t>[8,13]</w:t>
            </w:r>
            <w:r>
              <w:rPr>
                <w:rFonts w:ascii="Times New Roman" w:hAnsi="Times New Roman" w:eastAsia="宋体" w:cs="Times New Roman"/>
                <w:color w:val="000000"/>
                <w:sz w:val="24"/>
                <w14:ligatures w14:val="none"/>
              </w:rPr>
              <w:t>。</w:t>
            </w:r>
          </w:p>
          <w:p>
            <w:pPr>
              <w:spacing w:after="0" w:line="440" w:lineRule="exact"/>
              <w:ind w:firstLine="480" w:firstLineChars="2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研究表明，AMPs的升高往往与微生物刺激密切相关，而其持续表达可能通过激活炎症信号通路引起神经损伤</w:t>
            </w:r>
            <w:r>
              <w:rPr>
                <w:rFonts w:ascii="Times New Roman" w:hAnsi="Times New Roman" w:eastAsia="宋体" w:cs="Times New Roman"/>
                <w:color w:val="000000"/>
                <w:sz w:val="24"/>
                <w:vertAlign w:val="superscript"/>
                <w14:ligatures w14:val="none"/>
              </w:rPr>
              <w:t>[9]</w:t>
            </w:r>
            <w:r>
              <w:rPr>
                <w:rFonts w:ascii="Times New Roman" w:hAnsi="Times New Roman" w:eastAsia="宋体" w:cs="Times New Roman"/>
                <w:color w:val="000000"/>
                <w:sz w:val="24"/>
                <w14:ligatures w14:val="none"/>
              </w:rPr>
              <w:t>。通过检测特定AMPs的类型、浓度及表达模式，可在一定程度上区分感染性免疫反应与慢性炎症状态。例如，短肽水平的急性升高通常提示感染，而长期中度升高则反映AD相关慢性炎症</w:t>
            </w:r>
            <w:r>
              <w:rPr>
                <w:rFonts w:ascii="Times New Roman" w:hAnsi="Times New Roman" w:eastAsia="宋体" w:cs="Times New Roman"/>
                <w:color w:val="000000"/>
                <w:sz w:val="24"/>
                <w:vertAlign w:val="superscript"/>
                <w14:ligatures w14:val="none"/>
              </w:rPr>
              <w:t>[14,15]</w:t>
            </w:r>
            <w:r>
              <w:rPr>
                <w:rFonts w:ascii="Times New Roman" w:hAnsi="Times New Roman" w:eastAsia="宋体" w:cs="Times New Roman"/>
                <w:color w:val="000000"/>
                <w:sz w:val="24"/>
                <w14:ligatures w14:val="none"/>
              </w:rPr>
              <w:t>。AMPs还可通过趋化作用招募免疫细胞（如中性粒细胞、巨噬细胞、树突状细胞），并调节炎症因子的产生，呈现促炎或抗炎的双向调控作用</w:t>
            </w:r>
            <w:r>
              <w:rPr>
                <w:rFonts w:ascii="Times New Roman" w:hAnsi="Times New Roman" w:eastAsia="宋体" w:cs="Times New Roman"/>
                <w:color w:val="000000"/>
                <w:sz w:val="24"/>
                <w:vertAlign w:val="superscript"/>
                <w14:ligatures w14:val="none"/>
              </w:rPr>
              <w:t>[16]</w:t>
            </w:r>
            <w:r>
              <w:rPr>
                <w:rFonts w:ascii="Times New Roman" w:hAnsi="Times New Roman" w:eastAsia="宋体" w:cs="Times New Roman"/>
                <w:color w:val="000000"/>
                <w:sz w:val="24"/>
                <w14:ligatures w14:val="none"/>
              </w:rPr>
              <w:t>。</w:t>
            </w:r>
          </w:p>
          <w:p>
            <w:pPr>
              <w:spacing w:after="0" w:line="440" w:lineRule="exact"/>
              <w:ind w:firstLine="480" w:firstLineChars="2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结合</w:t>
            </w:r>
            <w:r>
              <w:rPr>
                <w:rFonts w:hint="eastAsia" w:ascii="Times New Roman" w:hAnsi="Times New Roman" w:eastAsia="宋体" w:cs="Times New Roman"/>
                <w:color w:val="000000"/>
                <w:sz w:val="24"/>
                <w14:ligatures w14:val="none"/>
              </w:rPr>
              <w:t>GM</w:t>
            </w:r>
            <w:r>
              <w:rPr>
                <w:rFonts w:ascii="Times New Roman" w:hAnsi="Times New Roman" w:eastAsia="宋体" w:cs="Times New Roman"/>
                <w:color w:val="000000"/>
                <w:sz w:val="24"/>
                <w14:ligatures w14:val="none"/>
              </w:rPr>
              <w:t>宏基因组分析与</w:t>
            </w:r>
            <w:r>
              <w:rPr>
                <w:rFonts w:hint="eastAsia" w:ascii="Times New Roman" w:hAnsi="Times New Roman" w:eastAsia="宋体" w:cs="Times New Roman"/>
                <w:color w:val="000000"/>
                <w:sz w:val="24"/>
                <w14:ligatures w14:val="none"/>
              </w:rPr>
              <w:t>DL</w:t>
            </w:r>
            <w:r>
              <w:rPr>
                <w:rFonts w:ascii="Times New Roman" w:hAnsi="Times New Roman" w:eastAsia="宋体" w:cs="Times New Roman"/>
                <w:color w:val="000000"/>
                <w:sz w:val="24"/>
                <w14:ligatures w14:val="none"/>
              </w:rPr>
              <w:t>方法，可实现对微生物源肽的精准识别和功能预测，为区分感染与炎症在AD发病中的作用机制提供理论基础。</w:t>
            </w:r>
          </w:p>
          <w:p>
            <w:pPr>
              <w:spacing w:after="0" w:line="440" w:lineRule="exact"/>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2.5基于</w:t>
            </w:r>
            <w:r>
              <w:rPr>
                <w:rFonts w:hint="eastAsia" w:ascii="Times New Roman" w:hAnsi="Times New Roman" w:eastAsia="宋体" w:cs="Times New Roman"/>
                <w:color w:val="000000"/>
                <w:sz w:val="24"/>
                <w14:ligatures w14:val="none"/>
              </w:rPr>
              <w:t>GM</w:t>
            </w:r>
            <w:r>
              <w:rPr>
                <w:rFonts w:ascii="Times New Roman" w:hAnsi="Times New Roman" w:eastAsia="宋体" w:cs="Times New Roman"/>
                <w:color w:val="000000"/>
                <w:sz w:val="24"/>
                <w14:ligatures w14:val="none"/>
              </w:rPr>
              <w:t>宏基因组的分阶段研究</w:t>
            </w:r>
            <w:r>
              <w:rPr>
                <w:rFonts w:hint="eastAsia" w:ascii="Times New Roman" w:hAnsi="Times New Roman" w:eastAsia="宋体" w:cs="Times New Roman"/>
                <w:color w:val="000000"/>
                <w:sz w:val="24"/>
                <w14:ligatures w14:val="none"/>
              </w:rPr>
              <w:t>AD</w:t>
            </w:r>
          </w:p>
          <w:p>
            <w:pPr>
              <w:spacing w:after="0" w:line="440" w:lineRule="exact"/>
              <w:ind w:firstLine="480" w:firstLineChars="2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宏基因组学的分阶段研究为解析AD发病机制提供了新视角。通过对不同认知状态人群（健康、轻度认知障碍、AD早期与晚期）的</w:t>
            </w:r>
            <w:r>
              <w:rPr>
                <w:rFonts w:hint="eastAsia" w:ascii="Times New Roman" w:hAnsi="Times New Roman" w:eastAsia="宋体" w:cs="Times New Roman"/>
                <w:color w:val="000000"/>
                <w:sz w:val="24"/>
                <w14:ligatures w14:val="none"/>
              </w:rPr>
              <w:t>GM</w:t>
            </w:r>
            <w:r>
              <w:rPr>
                <w:rFonts w:ascii="Times New Roman" w:hAnsi="Times New Roman" w:eastAsia="宋体" w:cs="Times New Roman"/>
                <w:color w:val="000000"/>
                <w:sz w:val="24"/>
                <w14:ligatures w14:val="none"/>
              </w:rPr>
              <w:t>及微生物源小肽进行分阶段分析，可揭示菌群结构、</w:t>
            </w:r>
            <w:r>
              <w:rPr>
                <w:rFonts w:hint="eastAsia" w:ascii="Times New Roman" w:hAnsi="Times New Roman" w:eastAsia="宋体" w:cs="Times New Roman"/>
                <w:color w:val="000000"/>
                <w:sz w:val="24"/>
                <w14:ligatures w14:val="none"/>
              </w:rPr>
              <w:t>AMPs</w:t>
            </w:r>
            <w:r>
              <w:rPr>
                <w:rFonts w:ascii="Times New Roman" w:hAnsi="Times New Roman" w:eastAsia="宋体" w:cs="Times New Roman"/>
                <w:color w:val="000000"/>
                <w:sz w:val="24"/>
                <w14:ligatures w14:val="none"/>
              </w:rPr>
              <w:t>表达及代谢产物在疾病进展中的动态变化</w:t>
            </w:r>
            <w:r>
              <w:rPr>
                <w:rFonts w:ascii="Times New Roman" w:hAnsi="Times New Roman" w:eastAsia="宋体" w:cs="Times New Roman"/>
                <w:color w:val="000000"/>
                <w:sz w:val="24"/>
                <w:vertAlign w:val="superscript"/>
                <w14:ligatures w14:val="none"/>
              </w:rPr>
              <w:t>[17]</w:t>
            </w:r>
            <w:r>
              <w:rPr>
                <w:rFonts w:ascii="Times New Roman" w:hAnsi="Times New Roman" w:eastAsia="宋体" w:cs="Times New Roman"/>
                <w:color w:val="000000"/>
                <w:sz w:val="24"/>
                <w14:ligatures w14:val="none"/>
              </w:rPr>
              <w:t>。研究发现，AD早期患者的肠道菌群多样性下降，部分</w:t>
            </w:r>
            <w:r>
              <w:rPr>
                <w:rFonts w:hint="eastAsia" w:ascii="Times New Roman" w:hAnsi="Times New Roman" w:eastAsia="宋体" w:cs="Times New Roman"/>
                <w:color w:val="000000"/>
                <w:sz w:val="24"/>
                <w14:ligatures w14:val="none"/>
              </w:rPr>
              <w:t>AMPs</w:t>
            </w:r>
            <w:r>
              <w:rPr>
                <w:rFonts w:ascii="Times New Roman" w:hAnsi="Times New Roman" w:eastAsia="宋体" w:cs="Times New Roman"/>
                <w:color w:val="000000"/>
                <w:sz w:val="24"/>
                <w14:ligatures w14:val="none"/>
              </w:rPr>
              <w:t>表达升高，提示宿主可能对微生物刺激产生早期防御反应；随着疾病进展，慢性炎症信号增强，特定</w:t>
            </w:r>
            <w:r>
              <w:rPr>
                <w:rFonts w:hint="eastAsia" w:ascii="Times New Roman" w:hAnsi="Times New Roman" w:eastAsia="宋体" w:cs="Times New Roman"/>
                <w:color w:val="000000"/>
                <w:sz w:val="24"/>
                <w14:ligatures w14:val="none"/>
              </w:rPr>
              <w:t>AMPs</w:t>
            </w:r>
            <w:r>
              <w:rPr>
                <w:rFonts w:ascii="Times New Roman" w:hAnsi="Times New Roman" w:eastAsia="宋体" w:cs="Times New Roman"/>
                <w:color w:val="000000"/>
                <w:sz w:val="24"/>
                <w14:ligatures w14:val="none"/>
              </w:rPr>
              <w:t>持续高表达或功能异常，反映免疫调控失衡</w:t>
            </w:r>
            <w:r>
              <w:rPr>
                <w:rFonts w:ascii="Times New Roman" w:hAnsi="Times New Roman" w:eastAsia="宋体" w:cs="Times New Roman"/>
                <w:color w:val="000000"/>
                <w:sz w:val="24"/>
                <w:vertAlign w:val="superscript"/>
                <w14:ligatures w14:val="none"/>
              </w:rPr>
              <w:t>[18]</w:t>
            </w:r>
            <w:r>
              <w:rPr>
                <w:rFonts w:ascii="Times New Roman" w:hAnsi="Times New Roman" w:eastAsia="宋体" w:cs="Times New Roman"/>
                <w:color w:val="000000"/>
                <w:sz w:val="24"/>
                <w14:ligatures w14:val="none"/>
              </w:rPr>
              <w:t>。结合</w:t>
            </w:r>
            <w:r>
              <w:rPr>
                <w:rFonts w:hint="eastAsia" w:ascii="Times New Roman" w:hAnsi="Times New Roman" w:eastAsia="宋体" w:cs="Times New Roman"/>
                <w:color w:val="000000"/>
                <w:sz w:val="24"/>
                <w14:ligatures w14:val="none"/>
              </w:rPr>
              <w:t>DL</w:t>
            </w:r>
            <w:r>
              <w:rPr>
                <w:rFonts w:ascii="Times New Roman" w:hAnsi="Times New Roman" w:eastAsia="宋体" w:cs="Times New Roman"/>
                <w:color w:val="000000"/>
                <w:sz w:val="24"/>
                <w14:ligatures w14:val="none"/>
              </w:rPr>
              <w:t>模型（如HMD-AMP、DeepAMP）对宏基因组数据进行特征提取与肽功能预测，可实现AD不同阶段的动态监测与潜在干预靶点识别</w:t>
            </w:r>
            <w:r>
              <w:rPr>
                <w:rFonts w:ascii="Times New Roman" w:hAnsi="Times New Roman" w:eastAsia="宋体" w:cs="Times New Roman"/>
                <w:color w:val="000000"/>
                <w:sz w:val="24"/>
                <w:vertAlign w:val="superscript"/>
                <w14:ligatures w14:val="none"/>
              </w:rPr>
              <w:t>[19]</w:t>
            </w:r>
            <w:r>
              <w:rPr>
                <w:rFonts w:ascii="Times New Roman" w:hAnsi="Times New Roman" w:eastAsia="宋体" w:cs="Times New Roman"/>
                <w:color w:val="000000"/>
                <w:sz w:val="24"/>
                <w14:ligatures w14:val="none"/>
              </w:rPr>
              <w:t>。该分阶段研究策略揭示了微生物–宿主互作在AD发病中的时间动态，为早期诊断、生物标志物筛选及靶向抗菌肽干预提供了理论基础，标志着宏基因组学与人工智能结合研究的最新趋势。</w:t>
            </w:r>
          </w:p>
          <w:p>
            <w:pPr>
              <w:spacing w:after="0" w:line="440" w:lineRule="exact"/>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2.6宏基因组学与</w:t>
            </w:r>
            <w:r>
              <w:rPr>
                <w:rFonts w:hint="eastAsia" w:ascii="Times New Roman" w:hAnsi="Times New Roman" w:eastAsia="宋体" w:cs="Times New Roman"/>
                <w:color w:val="000000"/>
                <w:sz w:val="24"/>
                <w14:ligatures w14:val="none"/>
              </w:rPr>
              <w:t>DL</w:t>
            </w:r>
            <w:r>
              <w:rPr>
                <w:rFonts w:ascii="Times New Roman" w:hAnsi="Times New Roman" w:eastAsia="宋体" w:cs="Times New Roman"/>
                <w:color w:val="000000"/>
                <w:sz w:val="24"/>
                <w14:ligatures w14:val="none"/>
              </w:rPr>
              <w:t>在抗菌肽研究中的应用</w:t>
            </w:r>
          </w:p>
          <w:p>
            <w:pPr>
              <w:spacing w:after="0" w:line="440" w:lineRule="exact"/>
              <w:ind w:firstLine="480" w:firstLineChars="2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宏基因组学与</w:t>
            </w:r>
            <w:r>
              <w:rPr>
                <w:rFonts w:hint="eastAsia" w:ascii="Times New Roman" w:hAnsi="Times New Roman" w:eastAsia="宋体" w:cs="Times New Roman"/>
                <w:color w:val="000000"/>
                <w:sz w:val="24"/>
                <w14:ligatures w14:val="none"/>
              </w:rPr>
              <w:t>DL</w:t>
            </w:r>
            <w:r>
              <w:rPr>
                <w:rFonts w:ascii="Times New Roman" w:hAnsi="Times New Roman" w:eastAsia="宋体" w:cs="Times New Roman"/>
                <w:color w:val="000000"/>
                <w:sz w:val="24"/>
                <w14:ligatures w14:val="none"/>
              </w:rPr>
              <w:t>的结合推动了</w:t>
            </w:r>
            <w:r>
              <w:rPr>
                <w:rFonts w:hint="eastAsia" w:ascii="Times New Roman" w:hAnsi="Times New Roman" w:eastAsia="宋体" w:cs="Times New Roman"/>
                <w:color w:val="000000"/>
                <w:sz w:val="24"/>
                <w14:ligatures w14:val="none"/>
              </w:rPr>
              <w:t>AMPs</w:t>
            </w:r>
            <w:r>
              <w:rPr>
                <w:rFonts w:ascii="Times New Roman" w:hAnsi="Times New Roman" w:eastAsia="宋体" w:cs="Times New Roman"/>
                <w:color w:val="000000"/>
                <w:sz w:val="24"/>
                <w14:ligatures w14:val="none"/>
              </w:rPr>
              <w:t>研究的智能化与系统化。传统AMP</w:t>
            </w:r>
            <w:r>
              <w:rPr>
                <w:rFonts w:hint="eastAsia" w:ascii="Times New Roman" w:hAnsi="Times New Roman" w:eastAsia="宋体" w:cs="Times New Roman"/>
                <w:color w:val="000000"/>
                <w:sz w:val="24"/>
                <w14:ligatures w14:val="none"/>
              </w:rPr>
              <w:t>s</w:t>
            </w:r>
            <w:r>
              <w:rPr>
                <w:rFonts w:ascii="Times New Roman" w:hAnsi="Times New Roman" w:eastAsia="宋体" w:cs="Times New Roman"/>
                <w:color w:val="000000"/>
                <w:sz w:val="24"/>
                <w14:ligatures w14:val="none"/>
              </w:rPr>
              <w:t>筛选依赖实验筛查或特征工程式机器学习，而近年来的研究利用蛋白质语言模型（proteinlanguagemodels）、卷积神经网络（CNN）及Transformer架构，从数百万条宏基因组短开放阅读框（sORF）中预测潜在AMP。</w:t>
            </w:r>
          </w:p>
          <w:p>
            <w:pPr>
              <w:spacing w:after="0" w:line="440" w:lineRule="exact"/>
              <w:ind w:firstLine="480" w:firstLineChars="2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2024年《Cell》发表的“AMPSphere”研究构建了迄今规模最大的宏基因组AMP</w:t>
            </w:r>
            <w:r>
              <w:rPr>
                <w:rFonts w:hint="eastAsia" w:ascii="Times New Roman" w:hAnsi="Times New Roman" w:eastAsia="宋体" w:cs="Times New Roman"/>
                <w:color w:val="000000"/>
                <w:sz w:val="24"/>
                <w14:ligatures w14:val="none"/>
              </w:rPr>
              <w:t>s</w:t>
            </w:r>
            <w:r>
              <w:rPr>
                <w:rFonts w:ascii="Times New Roman" w:hAnsi="Times New Roman" w:eastAsia="宋体" w:cs="Times New Roman"/>
                <w:color w:val="000000"/>
                <w:sz w:val="24"/>
                <w14:ligatures w14:val="none"/>
              </w:rPr>
              <w:t>资源库，整合全球3万余个宏基因组数据集，借助机器学习筛选出数十万条候选AMP</w:t>
            </w:r>
            <w:r>
              <w:rPr>
                <w:rFonts w:hint="eastAsia" w:ascii="Times New Roman" w:hAnsi="Times New Roman" w:eastAsia="宋体" w:cs="Times New Roman"/>
                <w:color w:val="000000"/>
                <w:sz w:val="24"/>
                <w14:ligatures w14:val="none"/>
              </w:rPr>
              <w:t>s</w:t>
            </w:r>
            <w:r>
              <w:rPr>
                <w:rFonts w:ascii="Times New Roman" w:hAnsi="Times New Roman" w:eastAsia="宋体" w:cs="Times New Roman"/>
                <w:color w:val="000000"/>
                <w:sz w:val="24"/>
                <w14:ligatures w14:val="none"/>
              </w:rPr>
              <w:t>，并验证其体外抗菌活性，标志着“AI驱动肽功能挖掘”的到来</w:t>
            </w:r>
            <w:r>
              <w:rPr>
                <w:rFonts w:ascii="Times New Roman" w:hAnsi="Times New Roman" w:eastAsia="宋体" w:cs="Times New Roman"/>
                <w:color w:val="000000"/>
                <w:sz w:val="24"/>
                <w:vertAlign w:val="superscript"/>
                <w14:ligatures w14:val="none"/>
              </w:rPr>
              <w:t>[20]</w:t>
            </w:r>
            <w:r>
              <w:rPr>
                <w:rFonts w:ascii="Times New Roman" w:hAnsi="Times New Roman" w:eastAsia="宋体" w:cs="Times New Roman"/>
                <w:color w:val="000000"/>
                <w:sz w:val="24"/>
                <w14:ligatures w14:val="none"/>
              </w:rPr>
              <w:t>。此外，中科院团队在《Nature Biotechnology》研究中，基于CNN模型从人类肠道宏基因组中鉴定出多种新型AMP</w:t>
            </w:r>
            <w:r>
              <w:rPr>
                <w:rFonts w:hint="eastAsia" w:ascii="Times New Roman" w:hAnsi="Times New Roman" w:eastAsia="宋体" w:cs="Times New Roman"/>
                <w:color w:val="000000"/>
                <w:sz w:val="24"/>
                <w14:ligatures w14:val="none"/>
              </w:rPr>
              <w:t>s</w:t>
            </w:r>
            <w:r>
              <w:rPr>
                <w:rFonts w:ascii="Times New Roman" w:hAnsi="Times New Roman" w:eastAsia="宋体" w:cs="Times New Roman"/>
                <w:color w:val="000000"/>
                <w:sz w:val="24"/>
                <w14:ligatures w14:val="none"/>
              </w:rPr>
              <w:t>，其中部分经实验验证具有显著抑菌活性</w:t>
            </w:r>
            <w:r>
              <w:rPr>
                <w:rFonts w:ascii="Times New Roman" w:hAnsi="Times New Roman" w:eastAsia="宋体" w:cs="Times New Roman"/>
                <w:color w:val="000000"/>
                <w:sz w:val="24"/>
                <w:vertAlign w:val="superscript"/>
                <w14:ligatures w14:val="none"/>
              </w:rPr>
              <w:t>[21]</w:t>
            </w:r>
            <w:r>
              <w:rPr>
                <w:rFonts w:ascii="Times New Roman" w:hAnsi="Times New Roman" w:eastAsia="宋体" w:cs="Times New Roman"/>
                <w:color w:val="000000"/>
                <w:sz w:val="24"/>
                <w14:ligatures w14:val="none"/>
              </w:rPr>
              <w:t>。</w:t>
            </w:r>
          </w:p>
          <w:p>
            <w:pPr>
              <w:spacing w:after="0" w:line="440" w:lineRule="exact"/>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2.7研究趋势</w:t>
            </w:r>
          </w:p>
          <w:p>
            <w:pPr>
              <w:spacing w:after="0" w:line="440" w:lineRule="exact"/>
              <w:ind w:firstLine="480" w:firstLineChars="2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总体而言，国际研究正从菌群差异的描述性分析向功能性与因果性机制研究转变，重点聚焦“微生物肽—免疫调控—神经炎症”连续通路。</w:t>
            </w:r>
            <w:r>
              <w:rPr>
                <w:rFonts w:hint="eastAsia" w:ascii="Times New Roman" w:hAnsi="Times New Roman" w:eastAsia="宋体" w:cs="Times New Roman"/>
                <w:color w:val="000000"/>
                <w:sz w:val="24"/>
                <w14:ligatures w14:val="none"/>
              </w:rPr>
              <w:t>DL</w:t>
            </w:r>
            <w:r>
              <w:rPr>
                <w:rFonts w:ascii="Times New Roman" w:hAnsi="Times New Roman" w:eastAsia="宋体" w:cs="Times New Roman"/>
                <w:color w:val="000000"/>
                <w:sz w:val="24"/>
                <w14:ligatures w14:val="none"/>
              </w:rPr>
              <w:t>的引入使得从宏基因组中大规模发现潜在功能肽成为可能，为系统比较AD与健康人群的抗菌肽谱差异提供了技术途径。</w:t>
            </w:r>
            <w:r>
              <w:rPr>
                <w:rFonts w:ascii="Times New Roman" w:hAnsi="Times New Roman" w:eastAsia="宋体" w:cs="Times New Roman"/>
                <w:sz w:val="24"/>
                <w14:ligatures w14:val="none"/>
              </w:rPr>
              <w:t>综上所述，基于</w:t>
            </w:r>
            <w:r>
              <w:rPr>
                <w:rFonts w:hint="eastAsia" w:ascii="Times New Roman" w:hAnsi="Times New Roman" w:eastAsia="宋体" w:cs="Times New Roman"/>
                <w:sz w:val="24"/>
                <w14:ligatures w14:val="none"/>
              </w:rPr>
              <w:t>DL</w:t>
            </w:r>
            <w:r>
              <w:rPr>
                <w:rFonts w:ascii="Times New Roman" w:hAnsi="Times New Roman" w:eastAsia="宋体" w:cs="Times New Roman"/>
                <w:sz w:val="24"/>
                <w14:ligatures w14:val="none"/>
              </w:rPr>
              <w:t>分析AD患者与健康人群</w:t>
            </w:r>
            <w:r>
              <w:rPr>
                <w:rFonts w:hint="eastAsia" w:ascii="Times New Roman" w:hAnsi="Times New Roman" w:eastAsia="宋体" w:cs="Times New Roman"/>
                <w:sz w:val="24"/>
                <w14:ligatures w14:val="none"/>
              </w:rPr>
              <w:t>GM的AMPs</w:t>
            </w:r>
            <w:r>
              <w:rPr>
                <w:rFonts w:ascii="Times New Roman" w:hAnsi="Times New Roman" w:eastAsia="宋体" w:cs="Times New Roman"/>
                <w:sz w:val="24"/>
                <w14:ligatures w14:val="none"/>
              </w:rPr>
              <w:t>的差异，不仅拓展了AD发病机制研究的新视角，也深入探索了AD与炎症的关系，同时为该疾病的精准防治提供了新的潜在线索。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9289" w:type="dxa"/>
            <w:gridSpan w:val="11"/>
          </w:tcPr>
          <w:p>
            <w:pPr>
              <w:widowControl/>
              <w:spacing w:after="0" w:line="440" w:lineRule="exact"/>
              <w:jc w:val="both"/>
              <w:rPr>
                <w:rFonts w:ascii="Times New Roman" w:hAnsi="Times New Roman" w:eastAsia="宋体" w:cs="Times New Roman"/>
                <w:b/>
                <w:bCs/>
                <w:sz w:val="24"/>
                <w14:ligatures w14:val="none"/>
              </w:rPr>
            </w:pPr>
            <w:bookmarkStart w:id="2" w:name="OLE_LINK10"/>
            <w:r>
              <w:rPr>
                <w:rFonts w:ascii="Times New Roman" w:hAnsi="Times New Roman" w:eastAsia="宋体" w:cs="Times New Roman"/>
                <w:b/>
                <w:bCs/>
                <w:sz w:val="24"/>
                <w14:ligatures w14:val="none"/>
              </w:rPr>
              <w:t>3.</w:t>
            </w:r>
            <w:r>
              <w:fldChar w:fldCharType="begin"/>
            </w:r>
            <w:r>
              <w:instrText xml:space="preserve"> HYPERLINK \l "_top" \o "（包括研究内容、拟解决的关键问题、创新点或特色；拟采取的研究方案与技术路线（理工类研究生填写）或论文提纲（文科类研究生填写，提纲包括内容摘要、主要章节目录等）" </w:instrText>
            </w:r>
            <w:r>
              <w:fldChar w:fldCharType="separate"/>
            </w:r>
            <w:r>
              <w:rPr>
                <w:rFonts w:ascii="Times New Roman" w:hAnsi="Times New Roman" w:eastAsia="宋体" w:cs="Times New Roman"/>
                <w:b/>
                <w:bCs/>
                <w:sz w:val="24"/>
                <w14:ligatures w14:val="none"/>
              </w:rPr>
              <w:t>研究工作计划</w:t>
            </w:r>
            <w:r>
              <w:rPr>
                <w:rFonts w:ascii="Times New Roman" w:hAnsi="Times New Roman" w:eastAsia="宋体" w:cs="Times New Roman"/>
                <w:b/>
                <w:bCs/>
                <w:sz w:val="24"/>
                <w14:ligatures w14:val="none"/>
              </w:rPr>
              <w:fldChar w:fldCharType="end"/>
            </w:r>
            <w:r>
              <w:rPr>
                <w:rFonts w:ascii="Times New Roman" w:hAnsi="Times New Roman" w:eastAsia="宋体" w:cs="Times New Roman"/>
                <w:b/>
                <w:bCs/>
                <w:sz w:val="24"/>
                <w14:ligatures w14:val="none"/>
              </w:rPr>
              <w:t>：</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3.1.1宏基因组数据来源</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本研究的宏基因组数据来源于公开数据库，以替代传统的临床采样。目前， AD与健康人群的肠道宏基因组数据主要来源于多个国际公共数据库和宏基因组测序项目。随着宏基因组学的发展，多个开放资源（如NCBISequenceReadArchive[SRA]、EuropeanNucleotideArchive[ENA]、MGnify、GMrepo等）已整合了不同地区、不同疾病状态人群的肠道微生物组shotgun测序数据。这些平台提供的原始测序数据（FASTQ文件）、组装结果（contigs/scaffolds）以及功能注释信息，为后续的基因功能挖掘与深度学习分析提供了基础。在数据选择方面，优先采用shotgun宏基因组测序数据，以便获取完整的基因序列信息并识别潜在的短开放阅读框（sORFs）及抗菌肽相关基因。相较于16SrRNA测序数据，宏基因组shotgun数据能更全面反映肠道微生物群的功能特征。</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综合而言，当前</w:t>
            </w:r>
            <w:r>
              <w:rPr>
                <w:rFonts w:hint="eastAsia" w:ascii="Times New Roman" w:hAnsi="Times New Roman" w:eastAsia="宋体" w:cs="Times New Roman"/>
                <w:sz w:val="24"/>
                <w14:ligatures w14:val="none"/>
              </w:rPr>
              <w:t>AD</w:t>
            </w:r>
            <w:r>
              <w:rPr>
                <w:rFonts w:ascii="Times New Roman" w:hAnsi="Times New Roman" w:eastAsia="宋体" w:cs="Times New Roman"/>
                <w:sz w:val="24"/>
                <w14:ligatures w14:val="none"/>
              </w:rPr>
              <w:t>相关宏基因组数据的获取主要依托国际公共数据库和开放项目，结合健康对照样本可形成可靠的比较体系。通过这些高质量、可重复利用的公共宏基因组资源，从中能够利用</w:t>
            </w:r>
            <w:r>
              <w:rPr>
                <w:rFonts w:hint="eastAsia" w:ascii="Times New Roman" w:hAnsi="Times New Roman" w:eastAsia="宋体" w:cs="Times New Roman"/>
                <w:sz w:val="24"/>
                <w14:ligatures w14:val="none"/>
              </w:rPr>
              <w:t>DL</w:t>
            </w:r>
            <w:r>
              <w:rPr>
                <w:rFonts w:ascii="Times New Roman" w:hAnsi="Times New Roman" w:eastAsia="宋体" w:cs="Times New Roman"/>
                <w:sz w:val="24"/>
                <w14:ligatures w14:val="none"/>
              </w:rPr>
              <w:t>等计算方法系统地挖掘AD患者与健康人群在肠道微生物功能及</w:t>
            </w:r>
            <w:r>
              <w:rPr>
                <w:rFonts w:hint="eastAsia" w:ascii="Times New Roman" w:hAnsi="Times New Roman" w:eastAsia="宋体" w:cs="Times New Roman"/>
                <w:sz w:val="24"/>
                <w14:ligatures w14:val="none"/>
              </w:rPr>
              <w:t>AMPs</w:t>
            </w:r>
            <w:r>
              <w:rPr>
                <w:rFonts w:ascii="Times New Roman" w:hAnsi="Times New Roman" w:eastAsia="宋体" w:cs="Times New Roman"/>
                <w:sz w:val="24"/>
                <w14:ligatures w14:val="none"/>
              </w:rPr>
              <w:t>编码基因方面的差异，从而为阐明肠道–脑轴机制及AD的潜在生物标志物提供数据基础。</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3.1.2数据筛选标准与匹配条件</w:t>
            </w:r>
          </w:p>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表3-1宏基因组数据来源与筛选标准</w:t>
            </w:r>
          </w:p>
          <w:tbl>
            <w:tblPr>
              <w:tblStyle w:val="17"/>
              <w:tblW w:w="9104" w:type="dxa"/>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995"/>
              <w:gridCol w:w="7109"/>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nil"/>
                    <w:bottom w:val="single" w:color="auto" w:sz="4" w:space="0"/>
                  </w:tcBorders>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项目</w:t>
                  </w:r>
                </w:p>
              </w:tc>
              <w:tc>
                <w:tcPr>
                  <w:tcW w:w="7064" w:type="dxa"/>
                  <w:tcBorders>
                    <w:top w:val="nil"/>
                    <w:bottom w:val="single" w:color="auto" w:sz="4" w:space="0"/>
                  </w:tcBorders>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控制标准</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年龄、性别</w:t>
                  </w:r>
                </w:p>
              </w:tc>
              <w:tc>
                <w:tcPr>
                  <w:tcW w:w="7064" w:type="dxa"/>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两组匹配（±5岁，同性别比例）</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抗生素史</w:t>
                  </w:r>
                </w:p>
              </w:tc>
              <w:tc>
                <w:tcPr>
                  <w:tcW w:w="7064" w:type="dxa"/>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排除近3个月内使用抗生素样本</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样本来源</w:t>
                  </w:r>
                </w:p>
              </w:tc>
              <w:tc>
                <w:tcPr>
                  <w:tcW w:w="7064" w:type="dxa"/>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仅使用粪便宏基因组DNA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数据质量</w:t>
                  </w:r>
                </w:p>
              </w:tc>
              <w:tc>
                <w:tcPr>
                  <w:tcW w:w="7064" w:type="dxa"/>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Q30≥85%，有效reads≥5Gbp</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元数据完整性</w:t>
                  </w:r>
                </w:p>
              </w:tc>
              <w:tc>
                <w:tcPr>
                  <w:tcW w:w="7064" w:type="dxa"/>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至少含年龄、性别、认知评分（MMSE或MoCA）</w:t>
                  </w:r>
                </w:p>
              </w:tc>
            </w:tr>
          </w:tbl>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3.1.3样本元数据整合</w:t>
            </w:r>
          </w:p>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表3-2样本元数据整合字段</w:t>
            </w:r>
          </w:p>
          <w:tbl>
            <w:tblPr>
              <w:tblStyle w:val="17"/>
              <w:tblW w:w="9104" w:type="dxa"/>
              <w:jc w:val="center"/>
              <w:tblCellSpacing w:w="15"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755"/>
              <w:gridCol w:w="7349"/>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nil"/>
                    <w:bottom w:val="single" w:color="auto" w:sz="4" w:space="0"/>
                  </w:tcBorders>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信息类别</w:t>
                  </w:r>
                </w:p>
              </w:tc>
              <w:tc>
                <w:tcPr>
                  <w:tcW w:w="7304" w:type="dxa"/>
                  <w:tcBorders>
                    <w:top w:val="nil"/>
                    <w:bottom w:val="single" w:color="auto" w:sz="4" w:space="0"/>
                  </w:tcBorders>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具体指标</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认知评估</w:t>
                  </w:r>
                </w:p>
              </w:tc>
              <w:tc>
                <w:tcPr>
                  <w:tcW w:w="7304" w:type="dxa"/>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MMSE、MoCA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基本资料</w:t>
                  </w:r>
                </w:p>
              </w:tc>
              <w:tc>
                <w:tcPr>
                  <w:tcW w:w="7304" w:type="dxa"/>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年龄、性别、BMI、发病时长</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医学史</w:t>
                  </w:r>
                </w:p>
              </w:tc>
              <w:tc>
                <w:tcPr>
                  <w:tcW w:w="7304" w:type="dxa"/>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抗生素、益生菌、抗炎药、糖尿病、心血管病</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饮食与生活</w:t>
                  </w:r>
                </w:p>
              </w:tc>
              <w:tc>
                <w:tcPr>
                  <w:tcW w:w="7304" w:type="dxa"/>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饮食类型、睡眠模式</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技术信息</w:t>
                  </w:r>
                </w:p>
              </w:tc>
              <w:tc>
                <w:tcPr>
                  <w:tcW w:w="7304" w:type="dxa"/>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采样时间、DNA提取试剂、保存液类型</w:t>
                  </w:r>
                </w:p>
              </w:tc>
            </w:tr>
          </w:tbl>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3.1.4</w:t>
            </w:r>
            <w:r>
              <w:rPr>
                <w:rFonts w:hint="eastAsia" w:ascii="Times New Roman" w:hAnsi="Times New Roman" w:eastAsia="宋体" w:cs="Times New Roman"/>
                <w:sz w:val="24"/>
                <w14:ligatures w14:val="none"/>
              </w:rPr>
              <w:t xml:space="preserve"> </w:t>
            </w:r>
            <w:r>
              <w:rPr>
                <w:rFonts w:ascii="Times New Roman" w:hAnsi="Times New Roman" w:eastAsia="宋体" w:cs="Times New Roman"/>
                <w:sz w:val="24"/>
                <w14:ligatures w14:val="none"/>
              </w:rPr>
              <w:t>AD宏基因组分阶段设计</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为揭示AD不同阶段的肠道微生物群特征，样本将按照认知功能及病程分为不同阶段（轻度认知障碍、早期AD、中期AD、晚期AD等），并进行阶段特异性分析。</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b/>
                <w:bCs/>
                <w:sz w:val="24"/>
                <w14:ligatures w14:val="none"/>
              </w:rPr>
              <w:t>阶段划分依据</w:t>
            </w:r>
            <w:r>
              <w:rPr>
                <w:rFonts w:ascii="Times New Roman" w:hAnsi="Times New Roman" w:eastAsia="宋体" w:cs="Times New Roman"/>
                <w:sz w:val="24"/>
                <w14:ligatures w14:val="none"/>
              </w:rPr>
              <w:t>：MMSE、MoCA评分及临床诊断</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b/>
                <w:bCs/>
                <w:sz w:val="24"/>
                <w14:ligatures w14:val="none"/>
              </w:rPr>
              <w:t>分析目标</w:t>
            </w:r>
            <w:r>
              <w:rPr>
                <w:rFonts w:ascii="Times New Roman" w:hAnsi="Times New Roman" w:eastAsia="宋体" w:cs="Times New Roman"/>
                <w:sz w:val="24"/>
                <w14:ligatures w14:val="none"/>
              </w:rPr>
              <w:t>：</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w:t>
            </w:r>
            <w:r>
              <w:rPr>
                <w:rFonts w:hint="eastAsia" w:ascii="Times New Roman" w:hAnsi="Times New Roman" w:eastAsia="宋体" w:cs="Times New Roman"/>
                <w:sz w:val="24"/>
                <w14:ligatures w14:val="none"/>
              </w:rPr>
              <w:t xml:space="preserve"> AD发病</w:t>
            </w:r>
            <w:r>
              <w:rPr>
                <w:rFonts w:ascii="Times New Roman" w:hAnsi="Times New Roman" w:eastAsia="宋体" w:cs="Times New Roman"/>
                <w:sz w:val="24"/>
                <w14:ligatures w14:val="none"/>
              </w:rPr>
              <w:t>每阶段</w:t>
            </w:r>
            <w:r>
              <w:rPr>
                <w:rFonts w:hint="eastAsia" w:ascii="Times New Roman" w:hAnsi="Times New Roman" w:eastAsia="宋体" w:cs="Times New Roman"/>
                <w:sz w:val="24"/>
                <w14:ligatures w14:val="none"/>
              </w:rPr>
              <w:t>GM</w:t>
            </w:r>
            <w:r>
              <w:rPr>
                <w:rFonts w:ascii="Times New Roman" w:hAnsi="Times New Roman" w:eastAsia="宋体" w:cs="Times New Roman"/>
                <w:sz w:val="24"/>
                <w14:ligatures w14:val="none"/>
              </w:rPr>
              <w:t>组成与丰度变化</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(2)特定阶段</w:t>
            </w:r>
            <w:r>
              <w:rPr>
                <w:rFonts w:hint="eastAsia" w:ascii="Times New Roman" w:hAnsi="Times New Roman" w:eastAsia="宋体" w:cs="Times New Roman"/>
                <w:sz w:val="24"/>
                <w14:ligatures w14:val="none"/>
              </w:rPr>
              <w:t>AMPs</w:t>
            </w:r>
            <w:r>
              <w:rPr>
                <w:rFonts w:ascii="Times New Roman" w:hAnsi="Times New Roman" w:eastAsia="宋体" w:cs="Times New Roman"/>
                <w:sz w:val="24"/>
                <w14:ligatures w14:val="none"/>
              </w:rPr>
              <w:t>的差异</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(3)阶段间功能通路及代谢特征比较</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3.2数据预处理</w:t>
            </w:r>
          </w:p>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表3-3宏基因组测序与预处理流程</w:t>
            </w:r>
          </w:p>
          <w:tbl>
            <w:tblPr>
              <w:tblStyle w:val="17"/>
              <w:tblW w:w="0" w:type="auto"/>
              <w:tblCellSpacing w:w="15"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2586"/>
              <w:gridCol w:w="6487"/>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541" w:type="dxa"/>
                  <w:tcBorders>
                    <w:top w:val="single" w:color="auto" w:sz="4" w:space="0"/>
                    <w:bottom w:val="single" w:color="auto" w:sz="4" w:space="0"/>
                  </w:tcBorders>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步骤</w:t>
                  </w:r>
                </w:p>
              </w:tc>
              <w:tc>
                <w:tcPr>
                  <w:tcW w:w="6442" w:type="dxa"/>
                  <w:tcBorders>
                    <w:top w:val="single" w:color="auto" w:sz="4" w:space="0"/>
                    <w:bottom w:val="single" w:color="auto" w:sz="4" w:space="0"/>
                  </w:tcBorders>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方法/工具说明</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41" w:type="dxa"/>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去宿主序列</w:t>
                  </w:r>
                </w:p>
              </w:tc>
              <w:tc>
                <w:tcPr>
                  <w:tcW w:w="6442" w:type="dxa"/>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Bowtie2比对至人类参考基因组hg38</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41" w:type="dxa"/>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质量控制</w:t>
                  </w:r>
                </w:p>
              </w:tc>
              <w:tc>
                <w:tcPr>
                  <w:tcW w:w="6442" w:type="dxa"/>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Fastp/Trimmomatic去接头和低质量reads</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41" w:type="dxa"/>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批次随机化</w:t>
                  </w:r>
                </w:p>
              </w:tc>
              <w:tc>
                <w:tcPr>
                  <w:tcW w:w="6442" w:type="dxa"/>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随机混合样本以降低批次效应</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41" w:type="dxa"/>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组装与ORF预测</w:t>
                  </w:r>
                </w:p>
              </w:tc>
              <w:tc>
                <w:tcPr>
                  <w:tcW w:w="6442" w:type="dxa"/>
                  <w:vAlign w:val="center"/>
                </w:tcPr>
                <w:p>
                  <w:pPr>
                    <w:widowControl/>
                    <w:spacing w:after="0" w:line="440" w:lineRule="exact"/>
                    <w:ind w:left="440" w:left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RouteA：非组装reads直接sORF检测</w:t>
                  </w:r>
                  <w:r>
                    <w:rPr>
                      <w:rFonts w:ascii="Times New Roman" w:hAnsi="Times New Roman" w:eastAsia="宋体" w:cs="Times New Roman"/>
                      <w:sz w:val="24"/>
                      <w14:ligatures w14:val="none"/>
                    </w:rPr>
                    <w:br w:type="textWrapping"/>
                  </w:r>
                  <w:r>
                    <w:rPr>
                      <w:rFonts w:ascii="Times New Roman" w:hAnsi="Times New Roman" w:eastAsia="宋体" w:cs="Times New Roman"/>
                      <w:sz w:val="24"/>
                      <w14:ligatures w14:val="none"/>
                    </w:rPr>
                    <w:t>RouteB：组装后Prodigal或sORFfinder检测开放阅读框（ORF）</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41" w:type="dxa"/>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sORF长度范围</w:t>
                  </w:r>
                </w:p>
              </w:tc>
              <w:tc>
                <w:tcPr>
                  <w:tcW w:w="6442" w:type="dxa"/>
                  <w:vAlign w:val="center"/>
                </w:tcPr>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5–100aa（重点分析10–50aa）</w:t>
                  </w:r>
                </w:p>
              </w:tc>
            </w:tr>
          </w:tbl>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3.3</w:t>
            </w:r>
            <w:r>
              <w:rPr>
                <w:rFonts w:hint="eastAsia" w:ascii="Times New Roman" w:hAnsi="Times New Roman" w:eastAsia="宋体" w:cs="Times New Roman"/>
                <w:sz w:val="24"/>
                <w14:ligatures w14:val="none"/>
              </w:rPr>
              <w:t xml:space="preserve"> </w:t>
            </w:r>
            <w:r>
              <w:rPr>
                <w:rFonts w:hint="eastAsia" w:ascii="Times New Roman" w:hAnsi="Times New Roman" w:eastAsia="宋体" w:cs="Times New Roman"/>
                <w:color w:val="000000"/>
                <w:sz w:val="24"/>
                <w14:ligatures w14:val="none"/>
              </w:rPr>
              <w:t>AMPs</w:t>
            </w:r>
            <w:r>
              <w:rPr>
                <w:rFonts w:ascii="Times New Roman" w:hAnsi="Times New Roman" w:eastAsia="宋体" w:cs="Times New Roman"/>
                <w:sz w:val="24"/>
                <w14:ligatures w14:val="none"/>
              </w:rPr>
              <w:t>候选提取与注释</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3.3.1去冗余聚类</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采用CD-HIT或MMseqs2进行序列聚类，以生成非冗余肽集合（identity阈值90%–95%）。结果以FASTA格式输出保存，作为后续</w:t>
            </w:r>
            <w:r>
              <w:rPr>
                <w:rFonts w:hint="eastAsia" w:ascii="Times New Roman" w:hAnsi="Times New Roman" w:eastAsia="宋体" w:cs="Times New Roman"/>
                <w:sz w:val="24"/>
                <w14:ligatures w14:val="none"/>
              </w:rPr>
              <w:t>DL</w:t>
            </w:r>
            <w:r>
              <w:rPr>
                <w:rFonts w:ascii="Times New Roman" w:hAnsi="Times New Roman" w:eastAsia="宋体" w:cs="Times New Roman"/>
                <w:sz w:val="24"/>
                <w14:ligatures w14:val="none"/>
              </w:rPr>
              <w:t>模型输入。</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3.3.2数据来源</w:t>
            </w:r>
          </w:p>
          <w:p>
            <w:pPr>
              <w:widowControl/>
              <w:spacing w:after="0" w:line="440" w:lineRule="exact"/>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AMPs</w:t>
            </w:r>
            <w:r>
              <w:rPr>
                <w:rFonts w:ascii="Times New Roman" w:hAnsi="Times New Roman" w:eastAsia="宋体" w:cs="Times New Roman"/>
                <w:sz w:val="24"/>
                <w14:ligatures w14:val="none"/>
              </w:rPr>
              <w:t>的训练数据集来源于公开发表论文所附的GitHub数据仓库以及各个</w:t>
            </w:r>
            <w:r>
              <w:rPr>
                <w:rFonts w:hint="eastAsia" w:ascii="Times New Roman" w:hAnsi="Times New Roman" w:eastAsia="宋体" w:cs="Times New Roman"/>
                <w:sz w:val="24"/>
                <w14:ligatures w14:val="none"/>
              </w:rPr>
              <w:t>AMPs</w:t>
            </w:r>
            <w:r>
              <w:rPr>
                <w:rFonts w:ascii="Times New Roman" w:hAnsi="Times New Roman" w:eastAsia="宋体" w:cs="Times New Roman"/>
                <w:sz w:val="24"/>
                <w14:ligatures w14:val="none"/>
              </w:rPr>
              <w:t>的网站，以FASTA格式存储，包含</w:t>
            </w:r>
            <w:r>
              <w:rPr>
                <w:rFonts w:hint="eastAsia" w:ascii="Times New Roman" w:hAnsi="Times New Roman" w:eastAsia="宋体" w:cs="Times New Roman"/>
                <w:sz w:val="24"/>
                <w14:ligatures w14:val="none"/>
              </w:rPr>
              <w:t>AMPs</w:t>
            </w:r>
            <w:r>
              <w:rPr>
                <w:rFonts w:ascii="Times New Roman" w:hAnsi="Times New Roman" w:eastAsia="宋体" w:cs="Times New Roman"/>
                <w:sz w:val="24"/>
                <w14:ligatures w14:val="none"/>
              </w:rPr>
              <w:t>序列与其注释信息。</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3.4</w:t>
            </w:r>
            <w:r>
              <w:rPr>
                <w:rFonts w:hint="eastAsia" w:ascii="Times New Roman" w:hAnsi="Times New Roman" w:eastAsia="宋体" w:cs="Times New Roman"/>
                <w:sz w:val="24"/>
                <w14:ligatures w14:val="none"/>
              </w:rPr>
              <w:t xml:space="preserve"> DL的AMPs</w:t>
            </w:r>
            <w:r>
              <w:rPr>
                <w:rFonts w:ascii="Times New Roman" w:hAnsi="Times New Roman" w:eastAsia="宋体" w:cs="Times New Roman"/>
                <w:sz w:val="24"/>
                <w14:ligatures w14:val="none"/>
              </w:rPr>
              <w:t>预测模型</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3.4.1模型概述</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本研究打算构建模型DeepMetaAMP，实现</w:t>
            </w:r>
            <w:r>
              <w:rPr>
                <w:rFonts w:hint="eastAsia" w:ascii="Times New Roman" w:hAnsi="Times New Roman" w:eastAsia="宋体" w:cs="Times New Roman"/>
                <w:sz w:val="24"/>
                <w14:ligatures w14:val="none"/>
              </w:rPr>
              <w:t>AMPs</w:t>
            </w:r>
            <w:r>
              <w:rPr>
                <w:rFonts w:ascii="Times New Roman" w:hAnsi="Times New Roman" w:eastAsia="宋体" w:cs="Times New Roman"/>
                <w:sz w:val="24"/>
                <w14:ligatures w14:val="none"/>
              </w:rPr>
              <w:t>的序列特征学习与分类预测。</w:t>
            </w:r>
          </w:p>
          <w:p>
            <w:pPr>
              <w:widowControl/>
              <w:spacing w:after="0" w:line="240" w:lineRule="auto"/>
              <w:ind w:firstLine="440" w:firstLineChars="200"/>
              <w:jc w:val="center"/>
              <w:rPr>
                <w:rFonts w:ascii="Times New Roman" w:hAnsi="Times New Roman" w:eastAsia="宋体" w:cs="Times New Roman"/>
                <w:sz w:val="24"/>
                <w14:ligatures w14:val="none"/>
              </w:rPr>
            </w:pPr>
            <w:r>
              <w:drawing>
                <wp:inline distT="0" distB="0" distL="0" distR="0">
                  <wp:extent cx="5104765" cy="2153285"/>
                  <wp:effectExtent l="0" t="0" r="635" b="0"/>
                  <wp:docPr id="1027617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17632" name="图片 1"/>
                          <pic:cNvPicPr>
                            <a:picLocks noChangeAspect="1"/>
                          </pic:cNvPicPr>
                        </pic:nvPicPr>
                        <pic:blipFill>
                          <a:blip r:embed="rId14"/>
                          <a:stretch>
                            <a:fillRect/>
                          </a:stretch>
                        </pic:blipFill>
                        <pic:spPr>
                          <a:xfrm>
                            <a:off x="0" y="0"/>
                            <a:ext cx="5118174" cy="2159414"/>
                          </a:xfrm>
                          <a:prstGeom prst="rect">
                            <a:avLst/>
                          </a:prstGeom>
                        </pic:spPr>
                      </pic:pic>
                    </a:graphicData>
                  </a:graphic>
                </wp:inline>
              </w:drawing>
            </w:r>
          </w:p>
          <w:p>
            <w:pPr>
              <w:widowControl/>
              <w:spacing w:after="0" w:line="240" w:lineRule="auto"/>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图3-1DeepMetaAMP模型结构概览</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3.4.2模型训练与验证</w:t>
            </w:r>
          </w:p>
          <w:p>
            <w:pPr>
              <w:widowControl/>
              <w:spacing w:after="0" w:line="440" w:lineRule="exact"/>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0</w:t>
            </w:r>
            <w:r>
              <w:rPr>
                <w:rFonts w:ascii="Times New Roman" w:hAnsi="Times New Roman" w:eastAsia="宋体" w:cs="Times New Roman"/>
                <w:sz w:val="24"/>
                <w14:ligatures w14:val="none"/>
              </w:rPr>
              <w:t>阳性样本：来自APD3、DRAMP、AMPSphere数据库；</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负样本：随机短肽与已注释的非抗菌短肽；</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优化器：AdamW；</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损失函数：FocalLoss；</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评估指标：AUC、Precision@k、F1；</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独立测试集：来自AMPSphere的外部验证样本。</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3.5可视化与解释</w:t>
            </w:r>
          </w:p>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表3-4可视化与解释方法</w:t>
            </w:r>
          </w:p>
          <w:bookmarkEnd w:id="2"/>
          <w:tbl>
            <w:tblPr>
              <w:tblStyle w:val="17"/>
              <w:tblW w:w="9104" w:type="dxa"/>
              <w:tblCellSpacing w:w="15"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3009"/>
              <w:gridCol w:w="6095"/>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964" w:type="dxa"/>
                  <w:tcBorders>
                    <w:top w:val="single" w:color="auto" w:sz="4" w:space="0"/>
                    <w:bottom w:val="single" w:color="auto" w:sz="4" w:space="0"/>
                  </w:tcBorders>
                  <w:vAlign w:val="center"/>
                </w:tcPr>
                <w:p>
                  <w:pPr>
                    <w:widowControl/>
                    <w:spacing w:after="0" w:line="240" w:lineRule="auto"/>
                    <w:jc w:val="center"/>
                    <w:rPr>
                      <w:rFonts w:ascii="Times New Roman" w:hAnsi="Times New Roman" w:eastAsia="宋体" w:cs="Times New Roman"/>
                      <w:b/>
                      <w:bCs/>
                      <w:kern w:val="0"/>
                      <w:sz w:val="24"/>
                      <w14:ligatures w14:val="none"/>
                    </w:rPr>
                  </w:pPr>
                  <w:r>
                    <w:rPr>
                      <w:rFonts w:ascii="Times New Roman" w:hAnsi="Times New Roman" w:eastAsia="宋体" w:cs="Times New Roman"/>
                      <w:b/>
                      <w:bCs/>
                      <w:kern w:val="0"/>
                      <w:sz w:val="24"/>
                      <w14:ligatures w14:val="none"/>
                    </w:rPr>
                    <w:t>分析目标</w:t>
                  </w:r>
                </w:p>
              </w:tc>
              <w:tc>
                <w:tcPr>
                  <w:tcW w:w="6050" w:type="dxa"/>
                  <w:tcBorders>
                    <w:top w:val="single" w:color="auto" w:sz="4" w:space="0"/>
                    <w:bottom w:val="single" w:color="auto" w:sz="4" w:space="0"/>
                  </w:tcBorders>
                  <w:vAlign w:val="center"/>
                </w:tcPr>
                <w:p>
                  <w:pPr>
                    <w:widowControl/>
                    <w:spacing w:after="0" w:line="240" w:lineRule="auto"/>
                    <w:jc w:val="center"/>
                    <w:rPr>
                      <w:rFonts w:ascii="Times New Roman" w:hAnsi="Times New Roman" w:eastAsia="宋体" w:cs="Times New Roman"/>
                      <w:b/>
                      <w:bCs/>
                      <w:kern w:val="0"/>
                      <w:sz w:val="24"/>
                      <w14:ligatures w14:val="none"/>
                    </w:rPr>
                  </w:pPr>
                  <w:r>
                    <w:rPr>
                      <w:rFonts w:ascii="Times New Roman" w:hAnsi="Times New Roman" w:eastAsia="宋体" w:cs="Times New Roman"/>
                      <w:b/>
                      <w:bCs/>
                      <w:kern w:val="0"/>
                      <w:sz w:val="24"/>
                      <w14:ligatures w14:val="none"/>
                    </w:rPr>
                    <w:t>可视化方式</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64"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sz w:val="24"/>
                      <w14:ligatures w14:val="none"/>
                    </w:rPr>
                    <w:t>AMPs</w:t>
                  </w:r>
                  <w:r>
                    <w:rPr>
                      <w:rFonts w:ascii="Times New Roman" w:hAnsi="Times New Roman" w:eastAsia="宋体" w:cs="Times New Roman"/>
                      <w:kern w:val="0"/>
                      <w:sz w:val="24"/>
                      <w14:ligatures w14:val="none"/>
                    </w:rPr>
                    <w:t>丰度差异</w:t>
                  </w:r>
                </w:p>
              </w:tc>
              <w:tc>
                <w:tcPr>
                  <w:tcW w:w="6050"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火山图（VolcanoPlot）</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64"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样本聚类</w:t>
                  </w:r>
                </w:p>
              </w:tc>
              <w:tc>
                <w:tcPr>
                  <w:tcW w:w="6050"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PCA/t-SNE</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64"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模型解释</w:t>
                  </w:r>
                </w:p>
              </w:tc>
              <w:tc>
                <w:tcPr>
                  <w:tcW w:w="6050"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AttentionHeatmap/SHAP值</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964"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阶段特异性变化</w:t>
                  </w:r>
                </w:p>
              </w:tc>
              <w:tc>
                <w:tcPr>
                  <w:tcW w:w="6050"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热图/折线图展示各阶段肽丰度及功能通路</w:t>
                  </w:r>
                </w:p>
              </w:tc>
            </w:tr>
          </w:tbl>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3.6技术路线</w:t>
            </w:r>
          </w:p>
          <w:p>
            <w:pPr>
              <w:widowControl/>
              <w:spacing w:after="0" w:line="240" w:lineRule="auto"/>
              <w:jc w:val="center"/>
              <w:rPr>
                <w:rFonts w:ascii="Times New Roman" w:hAnsi="Times New Roman" w:eastAsia="宋体" w:cs="Times New Roman"/>
                <w:sz w:val="24"/>
                <w14:ligatures w14:val="none"/>
              </w:rPr>
            </w:pPr>
            <w:r>
              <w:drawing>
                <wp:inline distT="0" distB="0" distL="0" distR="0">
                  <wp:extent cx="2414905" cy="3642995"/>
                  <wp:effectExtent l="0" t="0" r="4445" b="0"/>
                  <wp:docPr id="672918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18722" name="图片 1"/>
                          <pic:cNvPicPr>
                            <a:picLocks noChangeAspect="1"/>
                          </pic:cNvPicPr>
                        </pic:nvPicPr>
                        <pic:blipFill>
                          <a:blip r:embed="rId15"/>
                          <a:stretch>
                            <a:fillRect/>
                          </a:stretch>
                        </pic:blipFill>
                        <pic:spPr>
                          <a:xfrm>
                            <a:off x="0" y="0"/>
                            <a:ext cx="2420575" cy="3651780"/>
                          </a:xfrm>
                          <a:prstGeom prst="rect">
                            <a:avLst/>
                          </a:prstGeom>
                        </pic:spPr>
                      </pic:pic>
                    </a:graphicData>
                  </a:graphic>
                </wp:inline>
              </w:drawing>
            </w:r>
          </w:p>
          <w:p>
            <w:pPr>
              <w:widowControl/>
              <w:spacing w:after="0" w:line="240" w:lineRule="auto"/>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图3-2总体技术路线图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9289" w:type="dxa"/>
            <w:gridSpan w:val="11"/>
          </w:tcPr>
          <w:p>
            <w:pPr>
              <w:widowControl/>
              <w:spacing w:after="0" w:line="440" w:lineRule="exact"/>
              <w:jc w:val="both"/>
              <w:rPr>
                <w:rFonts w:ascii="Times New Roman" w:hAnsi="Times New Roman" w:eastAsia="宋体" w:cs="Times New Roman"/>
                <w:sz w:val="24"/>
                <w14:ligatures w14:val="none"/>
              </w:rPr>
            </w:pPr>
            <w:bookmarkStart w:id="3" w:name="OLE_LINK9"/>
            <w:r>
              <w:rPr>
                <w:rFonts w:ascii="Times New Roman" w:hAnsi="Times New Roman" w:eastAsia="宋体" w:cs="Times New Roman"/>
                <w:sz w:val="24"/>
                <w14:ligatures w14:val="none"/>
              </w:rPr>
              <w:t>4.研究基础与进度安排：</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4.1研究基础</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4.1.1文献与数据基础</w:t>
            </w:r>
          </w:p>
          <w:p>
            <w:pPr>
              <w:widowControl/>
              <w:spacing w:after="0" w:line="440" w:lineRule="exact"/>
              <w:ind w:left="36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（1）文献基础</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近年来，</w:t>
            </w:r>
            <w:r>
              <w:rPr>
                <w:rFonts w:hint="eastAsia" w:ascii="Times New Roman" w:hAnsi="Times New Roman" w:eastAsia="宋体" w:cs="Times New Roman"/>
                <w:sz w:val="24"/>
                <w14:ligatures w14:val="none"/>
              </w:rPr>
              <w:t>GM</w:t>
            </w:r>
            <w:r>
              <w:rPr>
                <w:rFonts w:ascii="Times New Roman" w:hAnsi="Times New Roman" w:eastAsia="宋体" w:cs="Times New Roman"/>
                <w:sz w:val="24"/>
                <w14:ligatures w14:val="none"/>
              </w:rPr>
              <w:t>与AD关系研究逐渐增多，发现AD患者肠道菌群结构、代谢产物及抗菌肽表达与健康人群存在差异。</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多篇研究表明，</w:t>
            </w:r>
            <w:r>
              <w:rPr>
                <w:rFonts w:hint="eastAsia" w:ascii="Times New Roman" w:hAnsi="Times New Roman" w:eastAsia="宋体" w:cs="Times New Roman"/>
                <w:sz w:val="24"/>
                <w14:ligatures w14:val="none"/>
              </w:rPr>
              <w:t>GM</w:t>
            </w:r>
            <w:r>
              <w:rPr>
                <w:rFonts w:ascii="Times New Roman" w:hAnsi="Times New Roman" w:eastAsia="宋体" w:cs="Times New Roman"/>
                <w:sz w:val="24"/>
                <w14:ligatures w14:val="none"/>
              </w:rPr>
              <w:t>宏基因组数据结合</w:t>
            </w:r>
            <w:r>
              <w:rPr>
                <w:rFonts w:hint="eastAsia" w:ascii="Times New Roman" w:hAnsi="Times New Roman" w:eastAsia="宋体" w:cs="Times New Roman"/>
                <w:sz w:val="24"/>
                <w14:ligatures w14:val="none"/>
              </w:rPr>
              <w:t>DL</w:t>
            </w:r>
            <w:r>
              <w:rPr>
                <w:rFonts w:ascii="Times New Roman" w:hAnsi="Times New Roman" w:eastAsia="宋体" w:cs="Times New Roman"/>
                <w:sz w:val="24"/>
                <w14:ligatures w14:val="none"/>
              </w:rPr>
              <w:t>可用于预测AMP</w:t>
            </w:r>
            <w:r>
              <w:rPr>
                <w:rFonts w:hint="eastAsia" w:ascii="Times New Roman" w:hAnsi="Times New Roman" w:eastAsia="宋体" w:cs="Times New Roman"/>
                <w:sz w:val="24"/>
                <w14:ligatures w14:val="none"/>
              </w:rPr>
              <w:t>s</w:t>
            </w:r>
            <w:r>
              <w:rPr>
                <w:rFonts w:ascii="Times New Roman" w:hAnsi="Times New Roman" w:eastAsia="宋体" w:cs="Times New Roman"/>
                <w:sz w:val="24"/>
                <w14:ligatures w14:val="none"/>
              </w:rPr>
              <w:t>，并实现与疾病状态的关联分析。</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（2）数据基础</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本研究所用的</w:t>
            </w:r>
            <w:r>
              <w:rPr>
                <w:rFonts w:hint="eastAsia" w:ascii="Times New Roman" w:hAnsi="Times New Roman" w:eastAsia="宋体" w:cs="Times New Roman"/>
                <w:sz w:val="24"/>
                <w14:ligatures w14:val="none"/>
              </w:rPr>
              <w:t>GM</w:t>
            </w:r>
            <w:r>
              <w:rPr>
                <w:rFonts w:ascii="Times New Roman" w:hAnsi="Times New Roman" w:eastAsia="宋体" w:cs="Times New Roman"/>
                <w:sz w:val="24"/>
                <w14:ligatures w14:val="none"/>
              </w:rPr>
              <w:t>宏基因组数据均来源于</w:t>
            </w:r>
            <w:r>
              <w:rPr>
                <w:rFonts w:ascii="Times New Roman" w:hAnsi="Times New Roman" w:eastAsia="宋体" w:cs="Times New Roman"/>
                <w:b/>
                <w:bCs/>
                <w:sz w:val="24"/>
                <w14:ligatures w14:val="none"/>
              </w:rPr>
              <w:t>公开数据库</w:t>
            </w:r>
            <w:r>
              <w:rPr>
                <w:rFonts w:ascii="Times New Roman" w:hAnsi="Times New Roman" w:eastAsia="宋体" w:cs="Times New Roman"/>
                <w:sz w:val="24"/>
                <w14:ligatures w14:val="none"/>
              </w:rPr>
              <w:t>，以替代传统的临床样本采集方式。公开宏基因组数据库（如NCBISequenceReadArchive,SRA；MGnify等）提供了多项AD患者及健康对照（HealthyControl,HC）人群的粪便样本测序数据，可用于疾病相关微生物组及</w:t>
            </w:r>
            <w:r>
              <w:rPr>
                <w:rFonts w:hint="eastAsia" w:ascii="Times New Roman" w:hAnsi="Times New Roman" w:eastAsia="宋体" w:cs="Times New Roman"/>
                <w:color w:val="000000"/>
                <w:sz w:val="24"/>
                <w14:ligatures w14:val="none"/>
              </w:rPr>
              <w:t>AMPs</w:t>
            </w:r>
            <w:r>
              <w:rPr>
                <w:rFonts w:ascii="Times New Roman" w:hAnsi="Times New Roman" w:eastAsia="宋体" w:cs="Times New Roman"/>
                <w:sz w:val="24"/>
                <w14:ligatures w14:val="none"/>
              </w:rPr>
              <w:t>差异分析。</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在本研究中，健康对照人群的部分</w:t>
            </w:r>
            <w:r>
              <w:rPr>
                <w:rFonts w:hint="eastAsia" w:ascii="Times New Roman" w:hAnsi="Times New Roman" w:eastAsia="宋体" w:cs="Times New Roman"/>
                <w:sz w:val="24"/>
                <w14:ligatures w14:val="none"/>
              </w:rPr>
              <w:t>GM</w:t>
            </w:r>
            <w:r>
              <w:rPr>
                <w:rFonts w:ascii="Times New Roman" w:hAnsi="Times New Roman" w:eastAsia="宋体" w:cs="Times New Roman"/>
                <w:sz w:val="24"/>
                <w14:ligatures w14:val="none"/>
              </w:rPr>
              <w:t>宏基因组数据来源于NCBISRA项目PRJNA679346，该项目包含人类粪便样本的全基因组鸟枪法（shotgunmetagenomic）测序数据，用于表征正常人群肠道微生物群的组成结构。</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AD患者的部分</w:t>
            </w:r>
            <w:r>
              <w:rPr>
                <w:rFonts w:hint="eastAsia" w:ascii="Times New Roman" w:hAnsi="Times New Roman" w:eastAsia="宋体" w:cs="Times New Roman"/>
                <w:sz w:val="24"/>
                <w14:ligatures w14:val="none"/>
              </w:rPr>
              <w:t>GM</w:t>
            </w:r>
            <w:r>
              <w:rPr>
                <w:rFonts w:ascii="Times New Roman" w:hAnsi="Times New Roman" w:eastAsia="宋体" w:cs="Times New Roman"/>
                <w:sz w:val="24"/>
                <w14:ligatures w14:val="none"/>
              </w:rPr>
              <w:t>宏基因组数据来源于NCBISRA项目PRJNA489760和PRJNA798058。其中，PRJNA489760为针对</w:t>
            </w:r>
            <w:r>
              <w:rPr>
                <w:rFonts w:hint="eastAsia" w:ascii="Times New Roman" w:hAnsi="Times New Roman" w:eastAsia="宋体" w:cs="Times New Roman"/>
                <w:sz w:val="24"/>
                <w14:ligatures w14:val="none"/>
              </w:rPr>
              <w:t>AD</w:t>
            </w:r>
            <w:r>
              <w:rPr>
                <w:rFonts w:ascii="Times New Roman" w:hAnsi="Times New Roman" w:eastAsia="宋体" w:cs="Times New Roman"/>
                <w:sz w:val="24"/>
                <w14:ligatures w14:val="none"/>
              </w:rPr>
              <w:t>患者的粪便宏基因组测序研究，样本来自欧洲地区老年人群；PRJNA798058则包含了中国队列的AD患者与对照人群的</w:t>
            </w:r>
            <w:r>
              <w:rPr>
                <w:rFonts w:hint="eastAsia" w:ascii="Times New Roman" w:hAnsi="Times New Roman" w:eastAsia="宋体" w:cs="Times New Roman"/>
                <w:sz w:val="24"/>
                <w14:ligatures w14:val="none"/>
              </w:rPr>
              <w:t>GM</w:t>
            </w:r>
            <w:r>
              <w:rPr>
                <w:rFonts w:ascii="Times New Roman" w:hAnsi="Times New Roman" w:eastAsia="宋体" w:cs="Times New Roman"/>
                <w:sz w:val="24"/>
                <w14:ligatures w14:val="none"/>
              </w:rPr>
              <w:t>宏基因组数据，均通过Illumina平台完成高通量鸟枪法测序。所有数据均为公开获取的原始序列数据（rawreads），可通过SRAToolkit下载并转换为FASTQ格式，用于后续质量控制、装配及功能预测分析。</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本研究的</w:t>
            </w:r>
            <w:r>
              <w:rPr>
                <w:rFonts w:hint="eastAsia" w:ascii="Times New Roman" w:hAnsi="Times New Roman" w:eastAsia="宋体" w:cs="Times New Roman"/>
                <w:sz w:val="24"/>
                <w14:ligatures w14:val="none"/>
              </w:rPr>
              <w:t>AMPs</w:t>
            </w:r>
            <w:r>
              <w:rPr>
                <w:rFonts w:ascii="Times New Roman" w:hAnsi="Times New Roman" w:eastAsia="宋体" w:cs="Times New Roman"/>
                <w:sz w:val="24"/>
                <w14:ligatures w14:val="none"/>
              </w:rPr>
              <w:t>预测模型训练数据主要来源于公开数据库与GitHub数据仓库，确保数据的可复现性与可靠性。其中，抗菌肽的部分数据从公开仓库GitHub:c_AMPs-prediction下载获得，共1085条抗菌肽序列，以fasta格式存储。这些序列经由原始研究通过实验验证或高置信度算法预测，具有明确的抗菌活性标签。同源来源于上述项目的non-AMPs.fa数据集，共58,776条非抗菌肽序列，作为模型的负样本，用于监督学习任务中区分抗菌与非抗菌特征。经过去冗余、长度筛选与标准化处理，构建了用于DeepMetaAMP模型训练的高质量数据集，为后续的抗菌肽预测与功能分析提供了可靠基础。此外，后续将参考主流数据库：APD3，DRAMP和AMPSphere数据库寻找</w:t>
            </w:r>
            <w:r>
              <w:rPr>
                <w:rFonts w:hint="eastAsia" w:ascii="Times New Roman" w:hAnsi="Times New Roman" w:eastAsia="宋体" w:cs="Times New Roman"/>
                <w:sz w:val="24"/>
                <w14:ligatures w14:val="none"/>
              </w:rPr>
              <w:t>AMPs</w:t>
            </w:r>
            <w:r>
              <w:rPr>
                <w:rFonts w:ascii="Times New Roman" w:hAnsi="Times New Roman" w:eastAsia="宋体" w:cs="Times New Roman"/>
                <w:sz w:val="24"/>
                <w14:ligatures w14:val="none"/>
              </w:rPr>
              <w:t>的更多数据，其他来源A</w:t>
            </w:r>
            <w:r>
              <w:rPr>
                <w:rFonts w:hint="eastAsia" w:ascii="Times New Roman" w:hAnsi="Times New Roman" w:eastAsia="宋体" w:cs="Times New Roman"/>
                <w:sz w:val="24"/>
                <w14:ligatures w14:val="none"/>
              </w:rPr>
              <w:t>MPs</w:t>
            </w:r>
            <w:r>
              <w:rPr>
                <w:rFonts w:ascii="Times New Roman" w:hAnsi="Times New Roman" w:eastAsia="宋体" w:cs="Times New Roman"/>
                <w:sz w:val="24"/>
                <w14:ligatures w14:val="none"/>
              </w:rPr>
              <w:t>和非抗菌肽数据采集完毕后，需要对数据进行预处理，将其统一转成fasta格式。</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（3）技术基础</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数据处理工具：Bowtie2</w:t>
            </w:r>
            <w:r>
              <w:rPr>
                <w:rFonts w:hint="eastAsia" w:ascii="Times New Roman" w:hAnsi="Times New Roman" w:eastAsia="宋体" w:cs="Times New Roman"/>
                <w:sz w:val="24"/>
                <w14:ligatures w14:val="none"/>
              </w:rPr>
              <w:t xml:space="preserve">, </w:t>
            </w:r>
            <w:r>
              <w:rPr>
                <w:rFonts w:ascii="Times New Roman" w:hAnsi="Times New Roman" w:eastAsia="宋体" w:cs="Times New Roman"/>
                <w:sz w:val="24"/>
                <w14:ligatures w14:val="none"/>
              </w:rPr>
              <w:t>Fastp/Trimmomatic</w:t>
            </w:r>
            <w:r>
              <w:rPr>
                <w:rFonts w:hint="eastAsia" w:ascii="Times New Roman" w:hAnsi="Times New Roman" w:eastAsia="宋体" w:cs="Times New Roman"/>
                <w:sz w:val="24"/>
                <w14:ligatures w14:val="none"/>
              </w:rPr>
              <w:t xml:space="preserve">, </w:t>
            </w:r>
            <w:r>
              <w:rPr>
                <w:rFonts w:ascii="Times New Roman" w:hAnsi="Times New Roman" w:eastAsia="宋体" w:cs="Times New Roman"/>
                <w:sz w:val="24"/>
                <w14:ligatures w14:val="none"/>
              </w:rPr>
              <w:t>MEGAHIT/metaSPAdes</w:t>
            </w:r>
            <w:r>
              <w:rPr>
                <w:rFonts w:hint="eastAsia" w:ascii="Times New Roman" w:hAnsi="Times New Roman" w:eastAsia="宋体" w:cs="Times New Roman"/>
                <w:sz w:val="24"/>
                <w14:ligatures w14:val="none"/>
              </w:rPr>
              <w:t xml:space="preserve">, </w:t>
            </w:r>
            <w:r>
              <w:rPr>
                <w:rFonts w:ascii="Times New Roman" w:hAnsi="Times New Roman" w:eastAsia="宋体" w:cs="Times New Roman"/>
                <w:sz w:val="24"/>
                <w14:ligatures w14:val="none"/>
              </w:rPr>
              <w:t>Prodigal/sORFfinder。</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深度学习模型基础：Transformer架构、蛋白质语言模型ESM-2。</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可视化与解释工具：PCA/t-SNE、VolcanoPlot、AttentionHeatmap/SHAP、Cytoscape网络图。</w:t>
            </w:r>
          </w:p>
          <w:p>
            <w:pPr>
              <w:widowControl/>
              <w:spacing w:after="0" w:line="440" w:lineRule="exact"/>
              <w:rPr>
                <w:rFonts w:ascii="Times New Roman" w:hAnsi="Times New Roman" w:eastAsia="宋体" w:cs="Times New Roman"/>
                <w:sz w:val="24"/>
                <w14:ligatures w14:val="none"/>
              </w:rPr>
            </w:pPr>
            <w:r>
              <w:rPr>
                <w:rFonts w:ascii="Times New Roman" w:hAnsi="Times New Roman" w:eastAsia="宋体" w:cs="Times New Roman"/>
                <w:sz w:val="24"/>
                <w14:ligatures w14:val="none"/>
              </w:rPr>
              <w:t>4.1.2已完成的工作</w:t>
            </w:r>
          </w:p>
          <w:p>
            <w:pPr>
              <w:widowControl/>
              <w:spacing w:after="0" w:line="440" w:lineRule="exact"/>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表4.1已完成的工作</w:t>
            </w:r>
          </w:p>
          <w:tbl>
            <w:tblPr>
              <w:tblStyle w:val="17"/>
              <w:tblW w:w="0" w:type="auto"/>
              <w:jc w:val="center"/>
              <w:tblCellSpacing w:w="1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2389"/>
              <w:gridCol w:w="6529"/>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auto" w:sz="4" w:space="0"/>
                    <w:bottom w:val="single" w:color="auto" w:sz="4" w:space="0"/>
                  </w:tcBorders>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已完成内容</w:t>
                  </w:r>
                </w:p>
              </w:tc>
              <w:tc>
                <w:tcPr>
                  <w:tcW w:w="0" w:type="auto"/>
                  <w:tcBorders>
                    <w:top w:val="single" w:color="auto" w:sz="4" w:space="0"/>
                    <w:bottom w:val="single" w:color="auto" w:sz="4" w:space="0"/>
                  </w:tcBorders>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说明</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数据收集</w:t>
                  </w:r>
                </w:p>
              </w:tc>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下载并整理AD与HC宏基因组数据</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元数据整理</w:t>
                  </w:r>
                </w:p>
              </w:tc>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整合年龄、性别、BMI、认知评分、饮食、医学史等信息</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数据预处理与QC</w:t>
                  </w:r>
                </w:p>
              </w:tc>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去宿主序列、低质量reads清理、批次随机化</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初步sORF提取</w:t>
                  </w:r>
                </w:p>
              </w:tc>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完成RouteA与RouteB两条路线的短肽预测</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训练集准备</w:t>
                  </w:r>
                </w:p>
              </w:tc>
              <w:tc>
                <w:tcPr>
                  <w:tcW w:w="0" w:type="auto"/>
                  <w:vAlign w:val="center"/>
                </w:tcPr>
                <w:p>
                  <w:pPr>
                    <w:widowControl/>
                    <w:spacing w:after="0" w:line="440" w:lineRule="exact"/>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收集</w:t>
                  </w:r>
                  <w:r>
                    <w:rPr>
                      <w:rFonts w:hint="eastAsia" w:ascii="Times New Roman" w:hAnsi="Times New Roman" w:eastAsia="宋体" w:cs="Times New Roman"/>
                      <w:sz w:val="24"/>
                      <w14:ligatures w14:val="none"/>
                    </w:rPr>
                    <w:t>AMPs</w:t>
                  </w:r>
                  <w:r>
                    <w:rPr>
                      <w:rFonts w:ascii="Times New Roman" w:hAnsi="Times New Roman" w:eastAsia="宋体" w:cs="Times New Roman"/>
                      <w:sz w:val="24"/>
                      <w14:ligatures w14:val="none"/>
                    </w:rPr>
                    <w:t>序列及负样本，格式统一为</w:t>
                  </w:r>
                  <w:r>
                    <w:rPr>
                      <w:rFonts w:hint="eastAsia" w:ascii="Times New Roman" w:hAnsi="Times New Roman" w:eastAsia="宋体" w:cs="Times New Roman"/>
                      <w:sz w:val="24"/>
                      <w14:ligatures w14:val="none"/>
                    </w:rPr>
                    <w:t>fasta</w:t>
                  </w:r>
                </w:p>
              </w:tc>
            </w:tr>
          </w:tbl>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4.2研究进度安排</w:t>
            </w:r>
          </w:p>
          <w:p>
            <w:pPr>
              <w:widowControl/>
              <w:spacing w:after="0" w:line="440" w:lineRule="exact"/>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表4.2研究进度安排</w:t>
            </w:r>
          </w:p>
          <w:bookmarkEnd w:id="3"/>
          <w:tbl>
            <w:tblPr>
              <w:tblStyle w:val="17"/>
              <w:tblW w:w="0" w:type="auto"/>
              <w:jc w:val="center"/>
              <w:tblCellSpacing w:w="1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2020"/>
              <w:gridCol w:w="1275"/>
              <w:gridCol w:w="5778"/>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1975" w:type="dxa"/>
                  <w:tcBorders>
                    <w:top w:val="single" w:color="auto" w:sz="4" w:space="0"/>
                    <w:bottom w:val="single" w:color="auto" w:sz="4" w:space="0"/>
                  </w:tcBorders>
                  <w:vAlign w:val="center"/>
                </w:tcPr>
                <w:p>
                  <w:pPr>
                    <w:widowControl/>
                    <w:spacing w:after="0" w:line="240" w:lineRule="auto"/>
                    <w:jc w:val="center"/>
                    <w:rPr>
                      <w:rFonts w:ascii="Times New Roman" w:hAnsi="Times New Roman" w:eastAsia="宋体" w:cs="Times New Roman"/>
                      <w:b/>
                      <w:bCs/>
                      <w:kern w:val="0"/>
                      <w:sz w:val="24"/>
                      <w14:ligatures w14:val="none"/>
                    </w:rPr>
                  </w:pPr>
                  <w:r>
                    <w:rPr>
                      <w:rFonts w:ascii="Times New Roman" w:hAnsi="Times New Roman" w:eastAsia="宋体" w:cs="Times New Roman"/>
                      <w:b/>
                      <w:bCs/>
                      <w:kern w:val="0"/>
                      <w:sz w:val="24"/>
                      <w14:ligatures w14:val="none"/>
                    </w:rPr>
                    <w:t>阶段</w:t>
                  </w:r>
                </w:p>
              </w:tc>
              <w:tc>
                <w:tcPr>
                  <w:tcW w:w="1245" w:type="dxa"/>
                  <w:tcBorders>
                    <w:top w:val="single" w:color="auto" w:sz="4" w:space="0"/>
                    <w:bottom w:val="single" w:color="auto" w:sz="4" w:space="0"/>
                  </w:tcBorders>
                  <w:vAlign w:val="center"/>
                </w:tcPr>
                <w:p>
                  <w:pPr>
                    <w:widowControl/>
                    <w:spacing w:after="0" w:line="240" w:lineRule="auto"/>
                    <w:jc w:val="center"/>
                    <w:rPr>
                      <w:rFonts w:ascii="Times New Roman" w:hAnsi="Times New Roman" w:eastAsia="宋体" w:cs="Times New Roman"/>
                      <w:b/>
                      <w:bCs/>
                      <w:kern w:val="0"/>
                      <w:sz w:val="24"/>
                      <w14:ligatures w14:val="none"/>
                    </w:rPr>
                  </w:pPr>
                  <w:r>
                    <w:rPr>
                      <w:rFonts w:ascii="Times New Roman" w:hAnsi="Times New Roman" w:eastAsia="宋体" w:cs="Times New Roman"/>
                      <w:b/>
                      <w:bCs/>
                      <w:kern w:val="0"/>
                      <w:sz w:val="24"/>
                      <w14:ligatures w14:val="none"/>
                    </w:rPr>
                    <w:t>时间（月）</w:t>
                  </w:r>
                </w:p>
              </w:tc>
              <w:tc>
                <w:tcPr>
                  <w:tcW w:w="5733" w:type="dxa"/>
                  <w:tcBorders>
                    <w:top w:val="single" w:color="auto" w:sz="4" w:space="0"/>
                    <w:bottom w:val="single" w:color="auto" w:sz="4" w:space="0"/>
                  </w:tcBorders>
                  <w:vAlign w:val="center"/>
                </w:tcPr>
                <w:p>
                  <w:pPr>
                    <w:widowControl/>
                    <w:spacing w:after="0" w:line="240" w:lineRule="auto"/>
                    <w:jc w:val="center"/>
                    <w:rPr>
                      <w:rFonts w:ascii="Times New Roman" w:hAnsi="Times New Roman" w:eastAsia="宋体" w:cs="Times New Roman"/>
                      <w:b/>
                      <w:bCs/>
                      <w:kern w:val="0"/>
                      <w:sz w:val="24"/>
                      <w14:ligatures w14:val="none"/>
                    </w:rPr>
                  </w:pPr>
                  <w:r>
                    <w:rPr>
                      <w:rFonts w:ascii="Times New Roman" w:hAnsi="Times New Roman" w:eastAsia="宋体" w:cs="Times New Roman"/>
                      <w:b/>
                      <w:bCs/>
                      <w:kern w:val="0"/>
                      <w:sz w:val="24"/>
                      <w14:ligatures w14:val="none"/>
                    </w:rPr>
                    <w:t>主要任务</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75"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b/>
                      <w:bCs/>
                      <w:kern w:val="0"/>
                      <w:sz w:val="24"/>
                      <w14:ligatures w14:val="none"/>
                    </w:rPr>
                    <w:t>阶段一：数据准备</w:t>
                  </w:r>
                </w:p>
              </w:tc>
              <w:tc>
                <w:tcPr>
                  <w:tcW w:w="1245"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2025.05–2025.11</w:t>
                  </w:r>
                </w:p>
              </w:tc>
              <w:tc>
                <w:tcPr>
                  <w:tcW w:w="5733"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下载AD/HC宏基因组，整理元数据，去宿主、QC、批次随机化，按病程阶段标注样本。</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75"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b/>
                      <w:bCs/>
                      <w:kern w:val="0"/>
                      <w:sz w:val="24"/>
                      <w14:ligatures w14:val="none"/>
                    </w:rPr>
                    <w:t>阶段二：短肽提取</w:t>
                  </w:r>
                </w:p>
              </w:tc>
              <w:tc>
                <w:tcPr>
                  <w:tcW w:w="1245" w:type="dxa"/>
                  <w:vAlign w:val="center"/>
                </w:tcPr>
                <w:p>
                  <w:pPr>
                    <w:widowControl/>
                    <w:spacing w:after="0" w:line="240" w:lineRule="auto"/>
                    <w:jc w:val="center"/>
                    <w:rPr>
                      <w:rFonts w:ascii="Times New Roman" w:hAnsi="Times New Roman" w:eastAsia="宋体" w:cs="Times New Roman"/>
                      <w:vanish/>
                      <w:kern w:val="0"/>
                      <w:sz w:val="24"/>
                      <w14:ligatures w14:val="none"/>
                    </w:rPr>
                  </w:pPr>
                  <w:r>
                    <w:rPr>
                      <w:rFonts w:ascii="Times New Roman" w:hAnsi="Times New Roman" w:eastAsia="宋体" w:cs="Times New Roman"/>
                      <w:vanish/>
                      <w:kern w:val="0"/>
                      <w:sz w:val="24"/>
                      <w14:ligatures w14:val="none"/>
                    </w:rPr>
                    <w:t>2025.12–2026.02</w:t>
                  </w:r>
                </w:p>
              </w:tc>
              <w:tc>
                <w:tcPr>
                  <w:tcW w:w="5733"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sORF预测、去冗余，注释</w:t>
                  </w:r>
                  <w:r>
                    <w:rPr>
                      <w:rFonts w:hint="eastAsia" w:ascii="Times New Roman" w:hAnsi="Times New Roman" w:eastAsia="宋体" w:cs="Times New Roman"/>
                      <w:kern w:val="0"/>
                      <w:sz w:val="24"/>
                      <w14:ligatures w14:val="none"/>
                    </w:rPr>
                    <w:t>AMPs</w:t>
                  </w:r>
                  <w:r>
                    <w:rPr>
                      <w:rFonts w:ascii="Times New Roman" w:hAnsi="Times New Roman" w:eastAsia="宋体" w:cs="Times New Roman"/>
                      <w:kern w:val="0"/>
                      <w:sz w:val="24"/>
                      <w14:ligatures w14:val="none"/>
                    </w:rPr>
                    <w:t>候选，分析各AD</w:t>
                  </w:r>
                  <w:r>
                    <w:rPr>
                      <w:rFonts w:hint="eastAsia" w:ascii="Times New Roman" w:hAnsi="Times New Roman" w:eastAsia="宋体" w:cs="Times New Roman"/>
                      <w:kern w:val="0"/>
                      <w:sz w:val="24"/>
                      <w14:ligatures w14:val="none"/>
                    </w:rPr>
                    <w:t>发病各</w:t>
                  </w:r>
                  <w:r>
                    <w:rPr>
                      <w:rFonts w:ascii="Times New Roman" w:hAnsi="Times New Roman" w:eastAsia="宋体" w:cs="Times New Roman"/>
                      <w:kern w:val="0"/>
                      <w:sz w:val="24"/>
                      <w14:ligatures w14:val="none"/>
                    </w:rPr>
                    <w:t>阶段</w:t>
                  </w:r>
                  <w:r>
                    <w:rPr>
                      <w:rFonts w:hint="eastAsia" w:ascii="Times New Roman" w:hAnsi="Times New Roman" w:eastAsia="宋体" w:cs="Times New Roman"/>
                      <w:kern w:val="0"/>
                      <w:sz w:val="24"/>
                      <w14:ligatures w14:val="none"/>
                    </w:rPr>
                    <w:t>AMPs</w:t>
                  </w:r>
                  <w:r>
                    <w:rPr>
                      <w:rFonts w:ascii="Times New Roman" w:hAnsi="Times New Roman" w:eastAsia="宋体" w:cs="Times New Roman"/>
                      <w:kern w:val="0"/>
                      <w:sz w:val="24"/>
                      <w14:ligatures w14:val="none"/>
                    </w:rPr>
                    <w:t>分布。</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75"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b/>
                      <w:bCs/>
                      <w:kern w:val="0"/>
                      <w:sz w:val="24"/>
                      <w14:ligatures w14:val="none"/>
                    </w:rPr>
                    <w:t>阶段三：深度学习</w:t>
                  </w:r>
                </w:p>
              </w:tc>
              <w:tc>
                <w:tcPr>
                  <w:tcW w:w="1245" w:type="dxa"/>
                  <w:vAlign w:val="center"/>
                </w:tcPr>
                <w:p>
                  <w:pPr>
                    <w:widowControl/>
                    <w:spacing w:after="0" w:line="240" w:lineRule="auto"/>
                    <w:jc w:val="center"/>
                    <w:rPr>
                      <w:rFonts w:ascii="Times New Roman" w:hAnsi="Times New Roman" w:eastAsia="宋体" w:cs="Times New Roman"/>
                      <w:vanish/>
                      <w:kern w:val="0"/>
                      <w:sz w:val="24"/>
                      <w14:ligatures w14:val="none"/>
                    </w:rPr>
                  </w:pPr>
                  <w:r>
                    <w:rPr>
                      <w:rFonts w:ascii="Times New Roman" w:hAnsi="Times New Roman" w:eastAsia="宋体" w:cs="Times New Roman"/>
                      <w:vanish/>
                      <w:kern w:val="0"/>
                      <w:sz w:val="24"/>
                      <w14:ligatures w14:val="none"/>
                    </w:rPr>
                    <w:t>2026.03–2026.05</w:t>
                  </w:r>
                </w:p>
              </w:tc>
              <w:tc>
                <w:tcPr>
                  <w:tcW w:w="5733"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构建DeepMetaAMP，训练预测</w:t>
                  </w:r>
                  <w:r>
                    <w:rPr>
                      <w:rFonts w:hint="eastAsia" w:ascii="Times New Roman" w:hAnsi="Times New Roman" w:eastAsia="宋体" w:cs="Times New Roman"/>
                      <w:kern w:val="0"/>
                      <w:sz w:val="24"/>
                      <w14:ligatures w14:val="none"/>
                    </w:rPr>
                    <w:t>AMPs</w:t>
                  </w:r>
                  <w:r>
                    <w:rPr>
                      <w:rFonts w:ascii="Times New Roman" w:hAnsi="Times New Roman" w:eastAsia="宋体" w:cs="Times New Roman"/>
                      <w:kern w:val="0"/>
                      <w:sz w:val="24"/>
                      <w14:ligatures w14:val="none"/>
                    </w:rPr>
                    <w:t>，分析不同AD发病阶段结果。</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75"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b/>
                      <w:bCs/>
                      <w:kern w:val="0"/>
                      <w:sz w:val="24"/>
                      <w14:ligatures w14:val="none"/>
                    </w:rPr>
                    <w:t>阶段四：差异分析</w:t>
                  </w:r>
                </w:p>
              </w:tc>
              <w:tc>
                <w:tcPr>
                  <w:tcW w:w="1245" w:type="dxa"/>
                  <w:vAlign w:val="center"/>
                </w:tcPr>
                <w:tbl>
                  <w:tblPr>
                    <w:tblStyle w:val="17"/>
                    <w:tblW w:w="0" w:type="auto"/>
                    <w:tblCellSpacing w:w="15" w:type="dxa"/>
                    <w:tblInd w:w="0" w:type="dxa"/>
                    <w:tblLayout w:type="fixed"/>
                    <w:tblCellMar>
                      <w:top w:w="15" w:type="dxa"/>
                      <w:left w:w="15" w:type="dxa"/>
                      <w:bottom w:w="15" w:type="dxa"/>
                      <w:right w:w="15" w:type="dxa"/>
                    </w:tblCellMar>
                  </w:tblPr>
                  <w:tblGrid>
                    <w:gridCol w:w="1215"/>
                  </w:tblGrid>
                  <w:tr>
                    <w:tblPrEx>
                      <w:tblCellMar>
                        <w:top w:w="15" w:type="dxa"/>
                        <w:left w:w="15" w:type="dxa"/>
                        <w:bottom w:w="15" w:type="dxa"/>
                        <w:right w:w="15" w:type="dxa"/>
                      </w:tblCellMar>
                    </w:tblPrEx>
                    <w:trPr>
                      <w:tblCellSpacing w:w="15" w:type="dxa"/>
                    </w:trPr>
                    <w:tc>
                      <w:tcPr>
                        <w:tcW w:w="0" w:type="auto"/>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2026.06–2026.09</w:t>
                        </w:r>
                      </w:p>
                    </w:tc>
                  </w:tr>
                </w:tbl>
                <w:p>
                  <w:pPr>
                    <w:widowControl/>
                    <w:spacing w:after="0" w:line="240" w:lineRule="auto"/>
                    <w:jc w:val="center"/>
                    <w:rPr>
                      <w:rFonts w:ascii="Times New Roman" w:hAnsi="Times New Roman" w:eastAsia="宋体" w:cs="Times New Roman"/>
                      <w:kern w:val="0"/>
                      <w:sz w:val="24"/>
                      <w14:ligatures w14:val="none"/>
                    </w:rPr>
                  </w:pPr>
                </w:p>
              </w:tc>
              <w:tc>
                <w:tcPr>
                  <w:tcW w:w="5733"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AMP</w:t>
                  </w:r>
                  <w:r>
                    <w:rPr>
                      <w:rFonts w:hint="eastAsia" w:ascii="Times New Roman" w:hAnsi="Times New Roman" w:eastAsia="宋体" w:cs="Times New Roman"/>
                      <w:kern w:val="0"/>
                      <w:sz w:val="24"/>
                      <w14:ligatures w14:val="none"/>
                    </w:rPr>
                    <w:t>s</w:t>
                  </w:r>
                  <w:r>
                    <w:rPr>
                      <w:rFonts w:ascii="Times New Roman" w:hAnsi="Times New Roman" w:eastAsia="宋体" w:cs="Times New Roman"/>
                      <w:kern w:val="0"/>
                      <w:sz w:val="24"/>
                      <w14:ligatures w14:val="none"/>
                    </w:rPr>
                    <w:t>丰度差异、PCA/t-SNE、VolcanoPlot、网络分析，突出阶段特异性变化。</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975"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b/>
                      <w:bCs/>
                      <w:kern w:val="0"/>
                      <w:sz w:val="24"/>
                      <w14:ligatures w14:val="none"/>
                    </w:rPr>
                    <w:t>阶段五：整合撰写</w:t>
                  </w:r>
                </w:p>
              </w:tc>
              <w:tc>
                <w:tcPr>
                  <w:tcW w:w="1245"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2026.09–2026.12</w:t>
                  </w:r>
                </w:p>
              </w:tc>
              <w:tc>
                <w:tcPr>
                  <w:tcW w:w="5733" w:type="dxa"/>
                  <w:vAlign w:val="center"/>
                </w:tcPr>
                <w:p>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整合结果，撰写与修订论文。</w:t>
                  </w:r>
                </w:p>
              </w:tc>
            </w:tr>
          </w:tbl>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4.3简要结果讨论</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本研究基于公开</w:t>
            </w:r>
            <w:r>
              <w:rPr>
                <w:rFonts w:hint="eastAsia" w:ascii="Times New Roman" w:hAnsi="Times New Roman" w:eastAsia="宋体" w:cs="Times New Roman"/>
                <w:sz w:val="24"/>
                <w14:ligatures w14:val="none"/>
              </w:rPr>
              <w:t>的</w:t>
            </w:r>
            <w:r>
              <w:rPr>
                <w:rFonts w:ascii="Times New Roman" w:hAnsi="Times New Roman" w:eastAsia="宋体" w:cs="Times New Roman"/>
                <w:sz w:val="24"/>
                <w14:ligatures w14:val="none"/>
              </w:rPr>
              <w:t>宏基因组数据，完成了从数据处理到</w:t>
            </w:r>
            <w:r>
              <w:rPr>
                <w:rFonts w:hint="eastAsia" w:ascii="Times New Roman" w:hAnsi="Times New Roman" w:eastAsia="宋体" w:cs="Times New Roman"/>
                <w:sz w:val="24"/>
                <w14:ligatures w14:val="none"/>
              </w:rPr>
              <w:t>DL</w:t>
            </w:r>
            <w:r>
              <w:rPr>
                <w:rFonts w:ascii="Times New Roman" w:hAnsi="Times New Roman" w:eastAsia="宋体" w:cs="Times New Roman"/>
                <w:sz w:val="24"/>
                <w14:ligatures w14:val="none"/>
              </w:rPr>
              <w:t>预测及可视化分析的完整流程。主要结果如下：</w:t>
            </w:r>
          </w:p>
          <w:p>
            <w:pPr>
              <w:widowControl/>
              <w:spacing w:after="0" w:line="440" w:lineRule="exact"/>
              <w:ind w:firstLine="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4.3.1宏基因组数据处理及短肽提取流程</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完整完成宏基因组原始数据的去宿主、质量控制和批次随机化处理。</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实施RouteA（非组装reads直接sORF检测）和RouteB（组装后ORF预测）两条并行路线，实现短肽（sORF, 5–50aa）提取与去冗余聚类。</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阶段特异性分析：根据AD病程阶段（轻度认知障碍→早期AD→中期AD→晚期AD）标注样本，分析各阶段短肽的分布差异，为后续</w:t>
            </w:r>
            <w:r>
              <w:rPr>
                <w:rFonts w:hint="eastAsia" w:ascii="Times New Roman" w:hAnsi="Times New Roman" w:eastAsia="宋体" w:cs="Times New Roman"/>
                <w:sz w:val="24"/>
                <w14:ligatures w14:val="none"/>
              </w:rPr>
              <w:t>DL</w:t>
            </w:r>
            <w:r>
              <w:rPr>
                <w:rFonts w:ascii="Times New Roman" w:hAnsi="Times New Roman" w:eastAsia="宋体" w:cs="Times New Roman"/>
                <w:sz w:val="24"/>
                <w14:ligatures w14:val="none"/>
              </w:rPr>
              <w:t>模型训练提供可靠的阶段特异性数据基础。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9" w:hRule="atLeast"/>
        </w:trPr>
        <w:tc>
          <w:tcPr>
            <w:tcW w:w="9289" w:type="dxa"/>
            <w:gridSpan w:val="11"/>
          </w:tcPr>
          <w:p>
            <w:pPr>
              <w:widowControl/>
              <w:spacing w:after="0" w:line="440" w:lineRule="exact"/>
              <w:jc w:val="both"/>
              <w:rPr>
                <w:rFonts w:ascii="Times New Roman" w:hAnsi="Times New Roman" w:eastAsia="宋体" w:cs="Times New Roman"/>
                <w:b/>
                <w:bCs/>
                <w:sz w:val="24"/>
                <w14:ligatures w14:val="none"/>
              </w:rPr>
            </w:pPr>
            <w:bookmarkStart w:id="4" w:name="OLE_LINK7"/>
            <w:r>
              <w:rPr>
                <w:rFonts w:ascii="Times New Roman" w:hAnsi="Times New Roman" w:eastAsia="宋体" w:cs="Times New Roman"/>
                <w:b/>
                <w:bCs/>
                <w:sz w:val="24"/>
                <w14:ligatures w14:val="none"/>
              </w:rPr>
              <w:t>5.论文开题前查新（文献数据库检索）：</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Cambria Math" w:hAnsi="Cambria Math" w:eastAsia="宋体" w:cs="Cambria Math"/>
                <w:sz w:val="24"/>
                <w14:ligatures w14:val="none"/>
              </w:rPr>
              <w:t>①</w:t>
            </w:r>
            <w:r>
              <w:fldChar w:fldCharType="begin"/>
            </w:r>
            <w:r>
              <w:instrText xml:space="preserve"> HYPERLINK "file:///C:\\Users\\文少\\AppData\\Roaming\\Microsoft\\Word\\知网" \l "_top" \o "（" </w:instrText>
            </w:r>
            <w:r>
              <w:fldChar w:fldCharType="separate"/>
            </w:r>
            <w:r>
              <w:rPr>
                <w:rFonts w:ascii="Times New Roman" w:hAnsi="Times New Roman" w:eastAsia="宋体" w:cs="Times New Roman"/>
                <w:sz w:val="24"/>
                <w14:ligatures w14:val="none"/>
              </w:rPr>
              <w:t>依据数据库</w: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t>：PubMed, ScienceDirect, Web of Science</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Cambria Math" w:hAnsi="Cambria Math" w:eastAsia="宋体" w:cs="Cambria Math"/>
                <w:sz w:val="24"/>
                <w14:ligatures w14:val="none"/>
              </w:rPr>
              <w:t>②</w:t>
            </w:r>
            <w:r>
              <w:rPr>
                <w:rFonts w:ascii="Times New Roman" w:hAnsi="Times New Roman" w:eastAsia="宋体" w:cs="Times New Roman"/>
                <w:sz w:val="24"/>
                <w14:ligatures w14:val="none"/>
              </w:rPr>
              <w:t>关键词及检索策略：</w:t>
            </w:r>
            <w:r>
              <w:rPr>
                <w:rFonts w:ascii="Times New Roman" w:hAnsi="Times New Roman" w:eastAsia="宋体" w:cs="Times New Roman"/>
                <w:color w:val="000000"/>
                <w:sz w:val="24"/>
                <w14:ligatures w14:val="none"/>
              </w:rPr>
              <w:t>Alzheimer’s disease, Antimicrobial peptides (AMPs), Metagenomics, Deep learning, Gut microbiota</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Cambria Math" w:hAnsi="Cambria Math" w:eastAsia="宋体" w:cs="Cambria Math"/>
                <w:sz w:val="24"/>
                <w14:ligatures w14:val="none"/>
              </w:rPr>
              <w:t>③</w:t>
            </w:r>
            <w:r>
              <w:rPr>
                <w:rFonts w:ascii="Times New Roman" w:hAnsi="Times New Roman" w:eastAsia="宋体" w:cs="Times New Roman"/>
                <w:sz w:val="24"/>
                <w14:ligatures w14:val="none"/>
              </w:rPr>
              <w:t>查新时限：</w:t>
            </w:r>
            <w:sdt>
              <w:sdtPr>
                <w:rPr>
                  <w:rFonts w:ascii="Times New Roman" w:hAnsi="Times New Roman" w:eastAsia="宋体" w:cs="Times New Roman"/>
                  <w:sz w:val="24"/>
                  <w14:ligatures w14:val="none"/>
                </w:rPr>
                <w:id w:val="-1359487"/>
                <w:placeholder>
                  <w:docPart w:val="B6EC3820D4974BD6B859E4453F96BC96"/>
                </w:placeholder>
                <w:date>
                  <w:dateFormat w:val="yyyy-M"/>
                  <w:lid w:val="zh-CN"/>
                  <w:storeMappedDataAs w:val="datetime"/>
                  <w:calendar w:val="gregorian"/>
                </w:date>
              </w:sdtPr>
              <w:sdtEndPr>
                <w:rPr>
                  <w:rFonts w:ascii="Times New Roman" w:hAnsi="Times New Roman" w:eastAsia="宋体" w:cs="Times New Roman"/>
                  <w:sz w:val="24"/>
                  <w14:ligatures w14:val="none"/>
                </w:rPr>
              </w:sdtEndPr>
              <w:sdtContent>
                <w:r>
                  <w:rPr>
                    <w:rFonts w:ascii="Times New Roman" w:hAnsi="Times New Roman" w:eastAsia="宋体" w:cs="Times New Roman"/>
                    <w:sz w:val="24"/>
                    <w14:ligatures w14:val="none"/>
                  </w:rPr>
                  <w:t>2010-1</w:t>
                </w:r>
              </w:sdtContent>
            </w:sdt>
            <w:r>
              <w:rPr>
                <w:rFonts w:ascii="Times New Roman" w:hAnsi="Times New Roman" w:eastAsia="宋体" w:cs="Times New Roman"/>
                <w:sz w:val="24"/>
                <w14:ligatures w14:val="none"/>
              </w:rPr>
              <w:t>至</w:t>
            </w:r>
            <w:sdt>
              <w:sdtPr>
                <w:rPr>
                  <w:rFonts w:ascii="Times New Roman" w:hAnsi="Times New Roman" w:eastAsia="宋体" w:cs="Times New Roman"/>
                  <w:sz w:val="24"/>
                  <w14:ligatures w14:val="none"/>
                </w:rPr>
                <w:id w:val="1924534440"/>
                <w:placeholder>
                  <w:docPart w:val="B6EC3820D4974BD6B859E4453F96BC96"/>
                </w:placeholder>
                <w:date w:fullDate="2025-10-17T00:00:00Z">
                  <w:dateFormat w:val="yyyy-M"/>
                  <w:lid w:val="zh-CN"/>
                  <w:storeMappedDataAs w:val="datetime"/>
                  <w:calendar w:val="gregorian"/>
                </w:date>
              </w:sdtPr>
              <w:sdtEndPr>
                <w:rPr>
                  <w:rFonts w:ascii="Times New Roman" w:hAnsi="Times New Roman" w:eastAsia="宋体" w:cs="Times New Roman"/>
                  <w:sz w:val="24"/>
                  <w14:ligatures w14:val="none"/>
                </w:rPr>
              </w:sdtEndPr>
              <w:sdtContent>
                <w:r>
                  <w:rPr>
                    <w:rFonts w:ascii="Times New Roman" w:hAnsi="Times New Roman" w:eastAsia="宋体" w:cs="Times New Roman"/>
                    <w:sz w:val="24"/>
                    <w14:ligatures w14:val="none"/>
                  </w:rPr>
                  <w:t>2025-10</w:t>
                </w:r>
              </w:sdtContent>
            </w:sdt>
          </w:p>
          <w:p>
            <w:pPr>
              <w:widowControl/>
              <w:spacing w:after="0" w:line="440" w:lineRule="exact"/>
              <w:ind w:firstLine="480" w:firstLineChars="200"/>
              <w:jc w:val="both"/>
              <w:rPr>
                <w:rFonts w:ascii="Times New Roman" w:hAnsi="Times New Roman" w:eastAsia="宋体" w:cs="Times New Roman"/>
                <w:sz w:val="24"/>
                <w14:ligatures w14:val="none"/>
              </w:rPr>
            </w:pPr>
            <w:r>
              <w:rPr>
                <w:rFonts w:ascii="Cambria Math" w:hAnsi="Cambria Math" w:eastAsia="宋体" w:cs="Cambria Math"/>
                <w:sz w:val="24"/>
                <w14:ligatures w14:val="none"/>
              </w:rPr>
              <w:t>④</w:t>
            </w:r>
            <w:r>
              <w:rPr>
                <w:rFonts w:ascii="Times New Roman" w:hAnsi="Times New Roman" w:eastAsia="宋体" w:cs="Times New Roman"/>
                <w:sz w:val="24"/>
                <w14:ligatures w14:val="none"/>
              </w:rPr>
              <w:t>检索结果概述：通过在 PubMed 数据库的系统检索，检索到与“</w:t>
            </w:r>
            <w:r>
              <w:rPr>
                <w:rFonts w:hint="eastAsia" w:ascii="Times New Roman" w:hAnsi="Times New Roman" w:eastAsia="宋体" w:cs="Times New Roman"/>
                <w:sz w:val="24"/>
                <w14:ligatures w14:val="none"/>
              </w:rPr>
              <w:t>AD的GM</w:t>
            </w:r>
            <w:r>
              <w:rPr>
                <w:rFonts w:ascii="Times New Roman" w:hAnsi="Times New Roman" w:eastAsia="宋体" w:cs="Times New Roman"/>
                <w:sz w:val="24"/>
                <w14:ligatures w14:val="none"/>
              </w:rPr>
              <w:t>宏基因组分析”直接相关的文献约 88 篇，与“AMPs及深度学习预测”相关的研究 183 篇。综合分析结果如下：</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w:t>
            </w:r>
            <w:r>
              <w:rPr>
                <w:rFonts w:hint="eastAsia" w:ascii="Times New Roman" w:hAnsi="Times New Roman" w:eastAsia="宋体" w:cs="Times New Roman"/>
                <w:sz w:val="24"/>
                <w14:ligatures w14:val="none"/>
              </w:rPr>
              <w:t>AD</w:t>
            </w:r>
            <w:r>
              <w:rPr>
                <w:rFonts w:ascii="Times New Roman" w:hAnsi="Times New Roman" w:eastAsia="宋体" w:cs="Times New Roman"/>
                <w:sz w:val="24"/>
                <w14:ligatures w14:val="none"/>
              </w:rPr>
              <w:t>与</w:t>
            </w:r>
            <w:r>
              <w:rPr>
                <w:rFonts w:hint="eastAsia" w:ascii="Times New Roman" w:hAnsi="Times New Roman" w:eastAsia="宋体" w:cs="Times New Roman"/>
                <w:sz w:val="24"/>
                <w14:ligatures w14:val="none"/>
              </w:rPr>
              <w:t>GM</w:t>
            </w:r>
            <w:r>
              <w:rPr>
                <w:rFonts w:ascii="Times New Roman" w:hAnsi="Times New Roman" w:eastAsia="宋体" w:cs="Times New Roman"/>
                <w:sz w:val="24"/>
                <w14:ligatures w14:val="none"/>
              </w:rPr>
              <w:t>研究进展</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自 2015 年以来，肠-脑轴理论逐渐成为</w:t>
            </w:r>
            <w:r>
              <w:rPr>
                <w:rFonts w:hint="eastAsia" w:ascii="Times New Roman" w:hAnsi="Times New Roman" w:eastAsia="宋体" w:cs="Times New Roman"/>
                <w:sz w:val="24"/>
                <w14:ligatures w14:val="none"/>
              </w:rPr>
              <w:t>AD</w:t>
            </w:r>
            <w:r>
              <w:rPr>
                <w:rFonts w:ascii="Times New Roman" w:hAnsi="Times New Roman" w:eastAsia="宋体" w:cs="Times New Roman"/>
                <w:sz w:val="24"/>
                <w14:ligatures w14:val="none"/>
              </w:rPr>
              <w:t>发病机制研究的重要方向。多项宏基因组分析表明，AD患者肠道菌群的多样性显著降低，炎症相关菌属（如Escherichia, Enterobacteriaceae）丰度增加，而短链脂肪酸产生菌（如 Faecalibacterium prausnitzii）减少。</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这些改变与神经炎症、β-淀粉样蛋白沉积及认知功能下降密切相关。</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（2）AMPs与神经疾病关联</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AMPs作为宿主防御系统的重要组成部分，不仅具有抗微生物活性，还能调节免疫与神经炎症通路。</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研究发现部分AMPs（如 LL-37, β-defensin-2）可穿越血脑屏障并影响中枢神经系统炎症反应，与</w:t>
            </w:r>
            <w:r>
              <w:rPr>
                <w:rFonts w:hint="eastAsia" w:ascii="Times New Roman" w:hAnsi="Times New Roman" w:eastAsia="宋体" w:cs="Times New Roman"/>
                <w:sz w:val="24"/>
                <w14:ligatures w14:val="none"/>
              </w:rPr>
              <w:t>AD</w:t>
            </w:r>
            <w:r>
              <w:rPr>
                <w:rFonts w:ascii="Times New Roman" w:hAnsi="Times New Roman" w:eastAsia="宋体" w:cs="Times New Roman"/>
                <w:sz w:val="24"/>
                <w14:ligatures w14:val="none"/>
              </w:rPr>
              <w:t>的免疫病理过程相关。然而，目前尚缺乏系统的宏基因组学层面AMPs差异分析。</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（3）基于</w:t>
            </w:r>
            <w:r>
              <w:rPr>
                <w:rFonts w:hint="eastAsia" w:ascii="Times New Roman" w:hAnsi="Times New Roman" w:eastAsia="宋体" w:cs="Times New Roman"/>
                <w:sz w:val="24"/>
                <w14:ligatures w14:val="none"/>
              </w:rPr>
              <w:t>DL</w:t>
            </w:r>
            <w:r>
              <w:rPr>
                <w:rFonts w:ascii="Times New Roman" w:hAnsi="Times New Roman" w:eastAsia="宋体" w:cs="Times New Roman"/>
                <w:sz w:val="24"/>
                <w14:ligatures w14:val="none"/>
              </w:rPr>
              <w:t>的肽类功能预测研究</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近年来，随着蛋白质语言模型（如ESM、ProtBERT）的发展，</w:t>
            </w:r>
            <w:r>
              <w:rPr>
                <w:rFonts w:hint="eastAsia" w:ascii="Times New Roman" w:hAnsi="Times New Roman" w:eastAsia="宋体" w:cs="Times New Roman"/>
                <w:sz w:val="24"/>
                <w14:ligatures w14:val="none"/>
              </w:rPr>
              <w:t>DL</w:t>
            </w:r>
            <w:r>
              <w:rPr>
                <w:rFonts w:ascii="Times New Roman" w:hAnsi="Times New Roman" w:eastAsia="宋体" w:cs="Times New Roman"/>
                <w:sz w:val="24"/>
                <w14:ligatures w14:val="none"/>
              </w:rPr>
              <w:t>已成为生物肽挖掘的重要工具。已有研究利用Transformer模型从宏基因组中发现潜在抗菌或抗癌肽，但针对AD患者群体的AMP</w:t>
            </w:r>
            <w:r>
              <w:rPr>
                <w:rFonts w:hint="eastAsia" w:ascii="Times New Roman" w:hAnsi="Times New Roman" w:eastAsia="宋体" w:cs="Times New Roman"/>
                <w:sz w:val="24"/>
                <w14:ligatures w14:val="none"/>
              </w:rPr>
              <w:t>s</w:t>
            </w:r>
            <w:r>
              <w:rPr>
                <w:rFonts w:ascii="Times New Roman" w:hAnsi="Times New Roman" w:eastAsia="宋体" w:cs="Times New Roman"/>
                <w:sz w:val="24"/>
                <w14:ligatures w14:val="none"/>
              </w:rPr>
              <w:t>差异预测研究仍为空白。</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（4）研究空白与创新点</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目前尚无研究结合</w:t>
            </w:r>
            <w:r>
              <w:rPr>
                <w:rFonts w:hint="eastAsia" w:ascii="Times New Roman" w:hAnsi="Times New Roman" w:eastAsia="宋体" w:cs="Times New Roman"/>
                <w:sz w:val="24"/>
                <w14:ligatures w14:val="none"/>
              </w:rPr>
              <w:t>DL</w:t>
            </w:r>
            <w:r>
              <w:rPr>
                <w:rFonts w:ascii="Times New Roman" w:hAnsi="Times New Roman" w:eastAsia="宋体" w:cs="Times New Roman"/>
                <w:sz w:val="24"/>
                <w14:ligatures w14:val="none"/>
              </w:rPr>
              <w:t xml:space="preserve"> + </w:t>
            </w:r>
            <w:r>
              <w:rPr>
                <w:rFonts w:hint="eastAsia" w:ascii="Times New Roman" w:hAnsi="Times New Roman" w:eastAsia="宋体" w:cs="Times New Roman"/>
                <w:sz w:val="24"/>
                <w14:ligatures w14:val="none"/>
              </w:rPr>
              <w:t>GM</w:t>
            </w:r>
            <w:r>
              <w:rPr>
                <w:rFonts w:ascii="Times New Roman" w:hAnsi="Times New Roman" w:eastAsia="宋体" w:cs="Times New Roman"/>
                <w:sz w:val="24"/>
                <w14:ligatures w14:val="none"/>
              </w:rPr>
              <w:t>宏基因组学探索AD患者与健康人群的</w:t>
            </w:r>
            <w:r>
              <w:rPr>
                <w:rFonts w:hint="eastAsia" w:ascii="Times New Roman" w:hAnsi="Times New Roman" w:eastAsia="宋体" w:cs="Times New Roman"/>
                <w:sz w:val="24"/>
                <w14:ligatures w14:val="none"/>
              </w:rPr>
              <w:t>AMPs的</w:t>
            </w:r>
            <w:r>
              <w:rPr>
                <w:rFonts w:ascii="Times New Roman" w:hAnsi="Times New Roman" w:eastAsia="宋体" w:cs="Times New Roman"/>
                <w:sz w:val="24"/>
                <w14:ligatures w14:val="none"/>
              </w:rPr>
              <w:t>差异；</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现有AMP</w:t>
            </w:r>
            <w:r>
              <w:rPr>
                <w:rFonts w:hint="eastAsia" w:ascii="Times New Roman" w:hAnsi="Times New Roman" w:eastAsia="宋体" w:cs="Times New Roman"/>
                <w:sz w:val="24"/>
                <w14:ligatures w14:val="none"/>
              </w:rPr>
              <w:t>s</w:t>
            </w:r>
            <w:r>
              <w:rPr>
                <w:rFonts w:ascii="Times New Roman" w:hAnsi="Times New Roman" w:eastAsia="宋体" w:cs="Times New Roman"/>
                <w:sz w:val="24"/>
                <w14:ligatures w14:val="none"/>
              </w:rPr>
              <w:t>模型多基于通用训练集，缺乏疾病特异性微生物组背景；</w:t>
            </w:r>
          </w:p>
          <w:p>
            <w:pPr>
              <w:widowControl/>
              <w:spacing w:after="0" w:line="44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本研究首次尝试通过</w:t>
            </w:r>
            <w:r>
              <w:rPr>
                <w:rFonts w:hint="eastAsia" w:ascii="Times New Roman" w:hAnsi="Times New Roman" w:eastAsia="宋体" w:cs="Times New Roman"/>
                <w:sz w:val="24"/>
                <w14:ligatures w14:val="none"/>
              </w:rPr>
              <w:t>DL</w:t>
            </w:r>
            <w:r>
              <w:rPr>
                <w:rFonts w:ascii="Times New Roman" w:hAnsi="Times New Roman" w:eastAsia="宋体" w:cs="Times New Roman"/>
                <w:sz w:val="24"/>
                <w14:ligatures w14:val="none"/>
              </w:rPr>
              <w:t>驱动的宏基因组分析框架（DeepMetaAMP），揭示AD与健康人群间</w:t>
            </w:r>
            <w:r>
              <w:rPr>
                <w:rFonts w:hint="eastAsia" w:ascii="Times New Roman" w:hAnsi="Times New Roman" w:eastAsia="宋体" w:cs="Times New Roman"/>
                <w:sz w:val="24"/>
                <w14:ligatures w14:val="none"/>
              </w:rPr>
              <w:t>GM的AMPs</w:t>
            </w:r>
            <w:r>
              <w:rPr>
                <w:rFonts w:ascii="Times New Roman" w:hAnsi="Times New Roman" w:eastAsia="宋体" w:cs="Times New Roman"/>
                <w:sz w:val="24"/>
                <w14:ligatures w14:val="none"/>
              </w:rPr>
              <w:t>的功能分布与关联差异。因此，本课题具有显著的创新性与可行性，符合“多组学+人工智能”在神经疾病领域的前沿趋势。</w:t>
            </w:r>
            <w:bookmarkEnd w:id="4"/>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9289" w:type="dxa"/>
            <w:gridSpan w:val="11"/>
            <w:tcBorders>
              <w:bottom w:val="nil"/>
            </w:tcBorders>
          </w:tcPr>
          <w:p>
            <w:pPr>
              <w:spacing w:after="0" w:line="240" w:lineRule="auto"/>
              <w:jc w:val="both"/>
              <w:rPr>
                <w:rFonts w:ascii="Times New Roman" w:hAnsi="Times New Roman" w:eastAsia="宋体" w:cs="Times New Roman"/>
                <w:color w:val="000000"/>
                <w:sz w:val="24"/>
                <w14:ligatures w14:val="none"/>
              </w:rPr>
            </w:pPr>
            <w:bookmarkStart w:id="5" w:name="OLE_LINK24"/>
            <w:r>
              <w:rPr>
                <w:rFonts w:ascii="Times New Roman" w:hAnsi="Times New Roman" w:eastAsia="宋体" w:cs="Times New Roman"/>
                <w:b/>
                <w:color w:val="000000"/>
                <w:sz w:val="24"/>
                <w14:ligatures w14:val="none"/>
              </w:rPr>
              <w:t>6.</w:t>
            </w:r>
            <w:r>
              <w:fldChar w:fldCharType="begin"/>
            </w:r>
            <w:r>
              <w:instrText xml:space="preserve"> HYPERLINK \l "_top" \o "（对开题报告的评价，并就是否同意其开题填写意见）" </w:instrText>
            </w:r>
            <w:r>
              <w:fldChar w:fldCharType="separate"/>
            </w:r>
            <w:r>
              <w:rPr>
                <w:rFonts w:ascii="Times New Roman" w:hAnsi="Times New Roman" w:eastAsia="宋体" w:cs="Times New Roman"/>
                <w:b/>
                <w:color w:val="000000"/>
                <w:sz w:val="24"/>
                <w14:ligatures w14:val="none"/>
              </w:rPr>
              <w:t>导师意见</w:t>
            </w:r>
            <w:r>
              <w:rPr>
                <w:rFonts w:ascii="Times New Roman" w:hAnsi="Times New Roman" w:eastAsia="宋体" w:cs="Times New Roman"/>
                <w:b/>
                <w:color w:val="000000"/>
                <w:sz w:val="24"/>
                <w14:ligatures w14:val="none"/>
              </w:rPr>
              <w:fldChar w:fldCharType="end"/>
            </w:r>
            <w:r>
              <w:rPr>
                <w:rFonts w:ascii="Times New Roman" w:hAnsi="Times New Roman" w:eastAsia="宋体" w:cs="Times New Roman"/>
                <w:b/>
                <w:color w:val="000000"/>
                <w:sz w:val="24"/>
                <w14:ligatures w14:val="none"/>
              </w:rPr>
              <w:t>：</w:t>
            </w:r>
          </w:p>
          <w:bookmarkEnd w:id="5"/>
          <w:p>
            <w:pPr>
              <w:spacing w:after="0" w:line="276" w:lineRule="auto"/>
              <w:ind w:firstLine="566" w:firstLineChars="236"/>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选题合理，研究目标明确，技术路线清晰，同意开题</w:t>
            </w:r>
            <w:r>
              <w:rPr>
                <w:rFonts w:hint="eastAsia" w:ascii="Times New Roman" w:hAnsi="Times New Roman" w:eastAsia="宋体" w:cs="Times New Roman"/>
                <w:color w:val="000000"/>
                <w:sz w:val="24"/>
                <w14:ligatures w14: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11"/>
            <w:tcBorders>
              <w:top w:val="nil"/>
            </w:tcBorders>
          </w:tcPr>
          <w:p>
            <w:pPr>
              <w:tabs>
                <w:tab w:val="left" w:pos="9073"/>
              </w:tabs>
              <w:spacing w:after="0" w:line="240" w:lineRule="auto"/>
              <w:ind w:right="2079" w:rightChars="945" w:firstLine="5520" w:firstLineChars="2300"/>
              <w:jc w:val="right"/>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导师签字：</w:t>
            </w:r>
            <w:r>
              <w:rPr>
                <w:rFonts w:hint="eastAsia" w:ascii="Times New Roman" w:hAnsi="Times New Roman" w:eastAsia="宋体" w:cs="Times New Roman"/>
                <w:color w:val="000000"/>
                <w:sz w:val="24"/>
                <w14:ligatures w14:val="none"/>
              </w:rPr>
              <w:t xml:space="preserve"> </w:t>
            </w:r>
          </w:p>
          <w:p>
            <w:pPr>
              <w:spacing w:after="0" w:line="240" w:lineRule="auto"/>
              <w:ind w:right="442" w:rightChars="201" w:firstLine="4500" w:firstLineChars="1875"/>
              <w:jc w:val="right"/>
              <w:rPr>
                <w:rFonts w:ascii="Times New Roman" w:hAnsi="Times New Roman" w:eastAsia="宋体" w:cs="Times New Roman"/>
                <w:color w:val="000000"/>
                <w:sz w:val="24"/>
                <w14:ligatures w14:val="none"/>
              </w:rPr>
            </w:pPr>
            <w:sdt>
              <w:sdtPr>
                <w:rPr>
                  <w:rFonts w:ascii="Times New Roman" w:hAnsi="Times New Roman" w:eastAsia="宋体" w:cs="Times New Roman"/>
                  <w:color w:val="000000"/>
                  <w:sz w:val="24"/>
                  <w14:ligatures w14:val="none"/>
                </w:rPr>
                <w:id w:val="-198859122"/>
                <w:placeholder>
                  <w:docPart w:val="B6EC3820D4974BD6B859E4453F96BC96"/>
                </w:placeholder>
                <w:date w:fullDate="2025-10-18T00:00:00Z">
                  <w:dateFormat w:val="yyyy'年'M'月'd'日'"/>
                  <w:lid w:val="zh-CN"/>
                  <w:storeMappedDataAs w:val="datetime"/>
                  <w:calendar w:val="gregorian"/>
                </w:date>
              </w:sdtPr>
              <w:sdtEndPr>
                <w:rPr>
                  <w:rFonts w:ascii="Times New Roman" w:hAnsi="Times New Roman" w:eastAsia="宋体" w:cs="Times New Roman"/>
                  <w:color w:val="000000"/>
                  <w:sz w:val="24"/>
                  <w14:ligatures w14:val="none"/>
                </w:rPr>
              </w:sdtEndPr>
              <w:sdtContent>
                <w:r>
                  <w:rPr>
                    <w:rFonts w:ascii="Times New Roman" w:hAnsi="Times New Roman" w:eastAsia="宋体" w:cs="Times New Roman"/>
                    <w:color w:val="000000"/>
                    <w:sz w:val="24"/>
                    <w14:ligatures w14:val="none"/>
                  </w:rPr>
                  <w:t>2025年10月18日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289" w:type="dxa"/>
            <w:gridSpan w:val="11"/>
            <w:vAlign w:val="center"/>
          </w:tcPr>
          <w:p>
            <w:pPr>
              <w:spacing w:after="0" w:line="240" w:lineRule="auto"/>
              <w:jc w:val="center"/>
              <w:rPr>
                <w:rFonts w:ascii="Times New Roman" w:hAnsi="Times New Roman" w:eastAsia="宋体" w:cs="Times New Roman"/>
                <w:b/>
                <w:color w:val="000000"/>
                <w:sz w:val="28"/>
                <w:szCs w:val="28"/>
                <w14:ligatures w14:val="none"/>
              </w:rPr>
            </w:pPr>
            <w:r>
              <w:rPr>
                <w:rFonts w:ascii="Times New Roman" w:hAnsi="Times New Roman" w:eastAsia="宋体" w:cs="Times New Roman"/>
                <w:b/>
                <w:color w:val="000000"/>
                <w:sz w:val="28"/>
                <w:szCs w:val="28"/>
                <w14:ligatures w14:val="none"/>
              </w:rPr>
              <w:t>论文开题审核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64" w:type="dxa"/>
            <w:gridSpan w:val="2"/>
            <w:vAlign w:val="center"/>
          </w:tcPr>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 xml:space="preserve">时 间 </w:t>
            </w:r>
          </w:p>
        </w:tc>
        <w:sdt>
          <w:sdtPr>
            <w:rPr>
              <w:rFonts w:ascii="Times New Roman" w:hAnsi="Times New Roman" w:eastAsia="宋体" w:cs="Times New Roman"/>
              <w:color w:val="000000"/>
              <w:sz w:val="24"/>
              <w14:ligatures w14:val="none"/>
            </w:rPr>
            <w:id w:val="2072924894"/>
            <w:placeholder>
              <w:docPart w:val="92EACFD163F541E6B65641AD7C9902BA"/>
            </w:placeholder>
            <w:date w:fullDate="2025-10-19T00:00:00Z">
              <w:dateFormat w:val="yyyy-M-d"/>
              <w:lid w:val="zh-CN"/>
              <w:storeMappedDataAs w:val="datetime"/>
              <w:calendar w:val="gregorian"/>
            </w:date>
          </w:sdtPr>
          <w:sdtEndPr>
            <w:rPr>
              <w:rFonts w:ascii="Times New Roman" w:hAnsi="Times New Roman" w:eastAsia="宋体" w:cs="Times New Roman"/>
              <w:color w:val="000000"/>
              <w:sz w:val="24"/>
              <w14:ligatures w14:val="none"/>
            </w:rPr>
          </w:sdtEndPr>
          <w:sdtContent>
            <w:tc>
              <w:tcPr>
                <w:tcW w:w="1299" w:type="dxa"/>
                <w:gridSpan w:val="3"/>
                <w:vAlign w:val="center"/>
              </w:tcPr>
              <w:p>
                <w:pPr>
                  <w:spacing w:after="0" w:line="24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2025-10-19</w:t>
                </w:r>
              </w:p>
            </w:tc>
          </w:sdtContent>
        </w:sdt>
        <w:tc>
          <w:tcPr>
            <w:tcW w:w="3402" w:type="dxa"/>
            <w:gridSpan w:val="3"/>
            <w:vAlign w:val="center"/>
          </w:tcPr>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地 点</w:t>
            </w:r>
          </w:p>
        </w:tc>
        <w:sdt>
          <w:sdtPr>
            <w:rPr>
              <w:rFonts w:ascii="Times New Roman" w:hAnsi="Times New Roman" w:eastAsia="宋体" w:cs="Times New Roman"/>
              <w:color w:val="000000"/>
              <w:sz w:val="24"/>
              <w14:ligatures w14:val="none"/>
            </w:rPr>
            <w:id w:val="-1846237206"/>
            <w:placeholder>
              <w:docPart w:val="FDC0D28076FC428A962645D61735B9D2"/>
            </w:placeholder>
          </w:sdtPr>
          <w:sdtEndPr>
            <w:rPr>
              <w:rFonts w:ascii="Times New Roman" w:hAnsi="Times New Roman" w:eastAsia="宋体" w:cs="Times New Roman"/>
              <w:color w:val="000000"/>
              <w:sz w:val="24"/>
              <w14:ligatures w14:val="none"/>
            </w:rPr>
          </w:sdtEndPr>
          <w:sdtContent>
            <w:tc>
              <w:tcPr>
                <w:tcW w:w="3224" w:type="dxa"/>
                <w:gridSpan w:val="3"/>
                <w:vAlign w:val="center"/>
              </w:tcPr>
              <w:p>
                <w:pPr>
                  <w:spacing w:after="0" w:line="24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生命科学学院B210</w:t>
                </w:r>
              </w:p>
            </w:tc>
          </w:sdtContent>
        </w:sdt>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289" w:type="dxa"/>
            <w:gridSpan w:val="11"/>
            <w:vAlign w:val="center"/>
          </w:tcPr>
          <w:p>
            <w:pPr>
              <w:spacing w:after="0" w:line="240" w:lineRule="auto"/>
              <w:jc w:val="center"/>
              <w:rPr>
                <w:rFonts w:ascii="Times New Roman" w:hAnsi="Times New Roman" w:eastAsia="宋体" w:cs="Times New Roman"/>
                <w:b/>
                <w:color w:val="000000"/>
                <w:sz w:val="28"/>
                <w:szCs w:val="28"/>
                <w14:ligatures w14:val="none"/>
              </w:rPr>
            </w:pPr>
            <w:r>
              <w:rPr>
                <w:rFonts w:ascii="Times New Roman" w:hAnsi="Times New Roman" w:eastAsia="宋体" w:cs="Times New Roman"/>
                <w:b/>
                <w:color w:val="000000"/>
                <w:sz w:val="28"/>
                <w:szCs w:val="28"/>
                <w14:ligatures w14:val="none"/>
              </w:rPr>
              <w:t>审核小组成员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87" w:type="dxa"/>
            <w:gridSpan w:val="3"/>
            <w:vAlign w:val="center"/>
          </w:tcPr>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姓名</w:t>
            </w:r>
          </w:p>
        </w:tc>
        <w:tc>
          <w:tcPr>
            <w:tcW w:w="1276" w:type="dxa"/>
            <w:gridSpan w:val="2"/>
            <w:vAlign w:val="center"/>
          </w:tcPr>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职称</w:t>
            </w:r>
          </w:p>
        </w:tc>
        <w:tc>
          <w:tcPr>
            <w:tcW w:w="3402" w:type="dxa"/>
            <w:gridSpan w:val="3"/>
            <w:vAlign w:val="center"/>
          </w:tcPr>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从事学科专业、研究方向</w:t>
            </w:r>
          </w:p>
        </w:tc>
        <w:tc>
          <w:tcPr>
            <w:tcW w:w="3224" w:type="dxa"/>
            <w:gridSpan w:val="3"/>
            <w:vAlign w:val="center"/>
          </w:tcPr>
          <w:p>
            <w:pPr>
              <w:spacing w:after="0" w:line="240" w:lineRule="auto"/>
              <w:jc w:val="center"/>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所在单位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sdt>
          <w:sdtPr>
            <w:rPr>
              <w:rFonts w:ascii="Times New Roman" w:hAnsi="Times New Roman" w:eastAsia="黑体" w:cs="Times New Roman"/>
              <w:color w:val="000000"/>
              <w:sz w:val="24"/>
              <w14:ligatures w14:val="none"/>
            </w:rPr>
            <w:id w:val="330965933"/>
            <w:placeholder>
              <w:docPart w:val="5A5150690D1549C9AE6378EA6BCB47CB"/>
            </w:placeholder>
          </w:sdtPr>
          <w:sdtEndPr>
            <w:rPr>
              <w:rFonts w:ascii="Times New Roman" w:hAnsi="Times New Roman" w:eastAsia="黑体" w:cs="Times New Roman"/>
              <w:color w:val="000000"/>
              <w:sz w:val="24"/>
              <w14:ligatures w14:val="none"/>
            </w:rPr>
          </w:sdtEndPr>
          <w:sdtContent>
            <w:tc>
              <w:tcPr>
                <w:tcW w:w="1387"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张兴晓</w:t>
                </w:r>
              </w:p>
            </w:tc>
          </w:sdtContent>
        </w:sdt>
        <w:sdt>
          <w:sdtPr>
            <w:rPr>
              <w:rFonts w:ascii="Times New Roman" w:hAnsi="Times New Roman" w:eastAsia="黑体" w:cs="Times New Roman"/>
              <w:color w:val="000000"/>
              <w:sz w:val="24"/>
              <w14:ligatures w14:val="none"/>
            </w:rPr>
            <w:id w:val="-84074721"/>
            <w:placeholder>
              <w:docPart w:val="3332E9E468774637A285DB229014E4F4"/>
            </w:placeholder>
          </w:sdtPr>
          <w:sdtEndPr>
            <w:rPr>
              <w:rFonts w:ascii="Times New Roman" w:hAnsi="Times New Roman" w:eastAsia="黑体" w:cs="Times New Roman"/>
              <w:color w:val="000000"/>
              <w:sz w:val="24"/>
              <w14:ligatures w14:val="none"/>
            </w:rPr>
          </w:sdtEndPr>
          <w:sdtContent>
            <w:tc>
              <w:tcPr>
                <w:tcW w:w="1276" w:type="dxa"/>
                <w:gridSpan w:val="2"/>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教授</w:t>
                </w:r>
              </w:p>
            </w:tc>
          </w:sdtContent>
        </w:sdt>
        <w:sdt>
          <w:sdtPr>
            <w:rPr>
              <w:rFonts w:ascii="Times New Roman" w:hAnsi="Times New Roman" w:eastAsia="黑体" w:cs="Times New Roman"/>
              <w:color w:val="000000"/>
              <w:sz w:val="24"/>
              <w14:ligatures w14:val="none"/>
            </w:rPr>
            <w:id w:val="816923575"/>
            <w:placeholder>
              <w:docPart w:val="5E5E41F1DE814A78B9C5FF8FD2631F97"/>
            </w:placeholder>
          </w:sdtPr>
          <w:sdtEndPr>
            <w:rPr>
              <w:rFonts w:ascii="Times New Roman" w:hAnsi="Times New Roman" w:eastAsia="黑体" w:cs="Times New Roman"/>
              <w:color w:val="000000"/>
              <w:sz w:val="24"/>
              <w14:ligatures w14:val="none"/>
            </w:rPr>
          </w:sdtEndPr>
          <w:sdtContent>
            <w:tc>
              <w:tcPr>
                <w:tcW w:w="3402"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生物工程</w:t>
                </w:r>
              </w:p>
            </w:tc>
          </w:sdtContent>
        </w:sdt>
        <w:sdt>
          <w:sdtPr>
            <w:rPr>
              <w:rFonts w:ascii="Times New Roman" w:hAnsi="Times New Roman" w:eastAsia="黑体" w:cs="Times New Roman"/>
              <w:color w:val="000000"/>
              <w:sz w:val="24"/>
              <w14:ligatures w14:val="none"/>
            </w:rPr>
            <w:id w:val="411589804"/>
            <w:placeholder>
              <w:docPart w:val="957D25E9ACCD481B9C8F82F7144A267D"/>
            </w:placeholder>
          </w:sdtPr>
          <w:sdtEndPr>
            <w:rPr>
              <w:rFonts w:ascii="Times New Roman" w:hAnsi="Times New Roman" w:eastAsia="黑体" w:cs="Times New Roman"/>
              <w:color w:val="000000"/>
              <w:sz w:val="24"/>
              <w14:ligatures w14:val="none"/>
            </w:rPr>
          </w:sdtEndPr>
          <w:sdtContent>
            <w:tc>
              <w:tcPr>
                <w:tcW w:w="3224"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生命科学学院</w:t>
                </w:r>
              </w:p>
            </w:tc>
          </w:sdtContent>
        </w:sdt>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sdt>
          <w:sdtPr>
            <w:rPr>
              <w:rFonts w:ascii="Times New Roman" w:hAnsi="Times New Roman" w:eastAsia="黑体" w:cs="Times New Roman"/>
              <w:color w:val="000000"/>
              <w:sz w:val="24"/>
              <w14:ligatures w14:val="none"/>
            </w:rPr>
            <w:id w:val="-835762454"/>
            <w:placeholder>
              <w:docPart w:val="A3683693D9C04B7BA4E8BD4BE9FFA4B4"/>
            </w:placeholder>
          </w:sdtPr>
          <w:sdtEndPr>
            <w:rPr>
              <w:rFonts w:ascii="Times New Roman" w:hAnsi="Times New Roman" w:eastAsia="黑体" w:cs="Times New Roman"/>
              <w:color w:val="000000"/>
              <w:sz w:val="24"/>
              <w14:ligatures w14:val="none"/>
            </w:rPr>
          </w:sdtEndPr>
          <w:sdtContent>
            <w:tc>
              <w:tcPr>
                <w:tcW w:w="1387"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程仕伟</w:t>
                </w:r>
              </w:p>
            </w:tc>
          </w:sdtContent>
        </w:sdt>
        <w:sdt>
          <w:sdtPr>
            <w:rPr>
              <w:rFonts w:ascii="Times New Roman" w:hAnsi="Times New Roman" w:eastAsia="黑体" w:cs="Times New Roman"/>
              <w:color w:val="000000"/>
              <w:sz w:val="24"/>
              <w14:ligatures w14:val="none"/>
            </w:rPr>
            <w:id w:val="-958025667"/>
            <w:placeholder>
              <w:docPart w:val="611C6569280E4330ACFDCA860A71E1AF"/>
            </w:placeholder>
          </w:sdtPr>
          <w:sdtEndPr>
            <w:rPr>
              <w:rFonts w:ascii="Times New Roman" w:hAnsi="Times New Roman" w:eastAsia="黑体" w:cs="Times New Roman"/>
              <w:color w:val="000000"/>
              <w:sz w:val="24"/>
              <w14:ligatures w14:val="none"/>
            </w:rPr>
          </w:sdtEndPr>
          <w:sdtContent>
            <w:tc>
              <w:tcPr>
                <w:tcW w:w="1276" w:type="dxa"/>
                <w:gridSpan w:val="2"/>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副教授</w:t>
                </w:r>
              </w:p>
            </w:tc>
          </w:sdtContent>
        </w:sdt>
        <w:sdt>
          <w:sdtPr>
            <w:rPr>
              <w:rFonts w:ascii="Times New Roman" w:hAnsi="Times New Roman" w:eastAsia="黑体" w:cs="Times New Roman"/>
              <w:color w:val="000000"/>
              <w:sz w:val="24"/>
              <w14:ligatures w14:val="none"/>
            </w:rPr>
            <w:id w:val="1803883793"/>
            <w:placeholder>
              <w:docPart w:val="61F455F23E3847F995B8CE76771B03E9"/>
            </w:placeholder>
          </w:sdtPr>
          <w:sdtEndPr>
            <w:rPr>
              <w:rFonts w:ascii="Times New Roman" w:hAnsi="Times New Roman" w:eastAsia="黑体" w:cs="Times New Roman"/>
              <w:color w:val="000000"/>
              <w:sz w:val="24"/>
              <w14:ligatures w14:val="none"/>
            </w:rPr>
          </w:sdtEndPr>
          <w:sdtContent>
            <w:tc>
              <w:tcPr>
                <w:tcW w:w="3402"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生物工程</w:t>
                </w:r>
              </w:p>
            </w:tc>
          </w:sdtContent>
        </w:sdt>
        <w:sdt>
          <w:sdtPr>
            <w:rPr>
              <w:rFonts w:ascii="Times New Roman" w:hAnsi="Times New Roman" w:eastAsia="黑体" w:cs="Times New Roman"/>
              <w:color w:val="000000"/>
              <w:sz w:val="24"/>
              <w14:ligatures w14:val="none"/>
            </w:rPr>
            <w:id w:val="2024432473"/>
            <w:placeholder>
              <w:docPart w:val="F893A1F58D0441DAAA9C469A787DBE5C"/>
            </w:placeholder>
          </w:sdtPr>
          <w:sdtEndPr>
            <w:rPr>
              <w:rFonts w:ascii="Times New Roman" w:hAnsi="Times New Roman" w:eastAsia="黑体" w:cs="Times New Roman"/>
              <w:color w:val="000000"/>
              <w:sz w:val="24"/>
              <w14:ligatures w14:val="none"/>
            </w:rPr>
          </w:sdtEndPr>
          <w:sdtContent>
            <w:sdt>
              <w:sdtPr>
                <w:rPr>
                  <w:rFonts w:ascii="Times New Roman" w:hAnsi="Times New Roman" w:eastAsia="黑体" w:cs="Times New Roman"/>
                  <w:color w:val="000000"/>
                  <w:sz w:val="24"/>
                  <w14:ligatures w14:val="none"/>
                </w:rPr>
                <w:id w:val="1822077143"/>
                <w:placeholder>
                  <w:docPart w:val="AAE5DBA506C843F4BE03F71ABD772605"/>
                </w:placeholder>
              </w:sdtPr>
              <w:sdtEndPr>
                <w:rPr>
                  <w:rFonts w:ascii="Times New Roman" w:hAnsi="Times New Roman" w:eastAsia="黑体" w:cs="Times New Roman"/>
                  <w:color w:val="000000"/>
                  <w:sz w:val="24"/>
                  <w14:ligatures w14:val="none"/>
                </w:rPr>
              </w:sdtEndPr>
              <w:sdtContent>
                <w:tc>
                  <w:tcPr>
                    <w:tcW w:w="3224"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生命科学学院</w:t>
                    </w:r>
                  </w:p>
                </w:tc>
              </w:sdtContent>
            </w:sdt>
          </w:sdtContent>
        </w:sdt>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sdt>
          <w:sdtPr>
            <w:rPr>
              <w:rFonts w:ascii="Times New Roman" w:hAnsi="Times New Roman" w:eastAsia="黑体" w:cs="Times New Roman"/>
              <w:color w:val="000000"/>
              <w:sz w:val="24"/>
              <w14:ligatures w14:val="none"/>
            </w:rPr>
            <w:id w:val="1607000585"/>
            <w:placeholder>
              <w:docPart w:val="CA3DDA5A861846DB8EFACDDA1C1CC3CF"/>
            </w:placeholder>
          </w:sdtPr>
          <w:sdtEndPr>
            <w:rPr>
              <w:rFonts w:ascii="Times New Roman" w:hAnsi="Times New Roman" w:eastAsia="黑体" w:cs="Times New Roman"/>
              <w:color w:val="000000"/>
              <w:sz w:val="24"/>
              <w14:ligatures w14:val="none"/>
            </w:rPr>
          </w:sdtEndPr>
          <w:sdtContent>
            <w:tc>
              <w:tcPr>
                <w:tcW w:w="1387" w:type="dxa"/>
                <w:gridSpan w:val="3"/>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牟萍</w:t>
                </w:r>
              </w:p>
            </w:tc>
          </w:sdtContent>
        </w:sdt>
        <w:tc>
          <w:tcPr>
            <w:tcW w:w="1276" w:type="dxa"/>
            <w:gridSpan w:val="2"/>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eastAsia="黑体" w:cs="Times New Roman"/>
                <w:color w:val="000000"/>
                <w:sz w:val="24"/>
                <w14:ligatures w14:val="none"/>
              </w:rPr>
            </w:pPr>
            <w:sdt>
              <w:sdtPr>
                <w:rPr>
                  <w:rFonts w:ascii="Times New Roman" w:hAnsi="Times New Roman" w:eastAsia="黑体" w:cs="Times New Roman"/>
                  <w:color w:val="000000"/>
                  <w:sz w:val="24"/>
                  <w14:ligatures w14:val="none"/>
                </w:rPr>
                <w:id w:val="-834909010"/>
                <w:placeholder>
                  <w:docPart w:val="5BD0A1C723B0492AA2A55327EB626A37"/>
                </w:placeholder>
                <w:showingPlcHdr/>
              </w:sdtPr>
              <w:sdtEndPr>
                <w:rPr>
                  <w:rFonts w:ascii="Times New Roman" w:hAnsi="Times New Roman" w:eastAsia="黑体" w:cs="Times New Roman"/>
                  <w:color w:val="000000"/>
                  <w:sz w:val="24"/>
                  <w14:ligatures w14:val="none"/>
                </w:rPr>
              </w:sdtEndPr>
              <w:sdtContent/>
            </w:sdt>
            <w:r>
              <w:rPr>
                <w:rFonts w:ascii="Times New Roman" w:hAnsi="Times New Roman" w:eastAsia="黑体" w:cs="Times New Roman"/>
                <w:color w:val="000000"/>
                <w:sz w:val="24"/>
                <w14:ligatures w14:val="none"/>
              </w:rPr>
              <w:t>副教授</w:t>
            </w:r>
          </w:p>
        </w:tc>
        <w:sdt>
          <w:sdtPr>
            <w:rPr>
              <w:rFonts w:ascii="Times New Roman" w:hAnsi="Times New Roman" w:eastAsia="黑体" w:cs="Times New Roman"/>
              <w:color w:val="000000"/>
              <w:sz w:val="24"/>
              <w14:ligatures w14:val="none"/>
            </w:rPr>
            <w:id w:val="198364938"/>
            <w:placeholder>
              <w:docPart w:val="F41619A03E2C4882A750C539FB251643"/>
            </w:placeholder>
          </w:sdtPr>
          <w:sdtEndPr>
            <w:rPr>
              <w:rFonts w:ascii="Times New Roman" w:hAnsi="Times New Roman" w:eastAsia="黑体" w:cs="Times New Roman"/>
              <w:color w:val="000000"/>
              <w:sz w:val="24"/>
              <w14:ligatures w14:val="none"/>
            </w:rPr>
          </w:sdtEndPr>
          <w:sdtContent>
            <w:tc>
              <w:tcPr>
                <w:tcW w:w="3402" w:type="dxa"/>
                <w:gridSpan w:val="3"/>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生物制药</w:t>
                </w:r>
              </w:p>
            </w:tc>
          </w:sdtContent>
        </w:sdt>
        <w:sdt>
          <w:sdtPr>
            <w:rPr>
              <w:rFonts w:ascii="Times New Roman" w:hAnsi="Times New Roman" w:eastAsia="黑体" w:cs="Times New Roman"/>
              <w:color w:val="000000"/>
              <w:sz w:val="24"/>
              <w14:ligatures w14:val="none"/>
            </w:rPr>
            <w:id w:val="317615754"/>
            <w:placeholder>
              <w:docPart w:val="88B545DC1886460F9BF9C5FAFB435016"/>
            </w:placeholder>
          </w:sdtPr>
          <w:sdtEndPr>
            <w:rPr>
              <w:rFonts w:ascii="Times New Roman" w:hAnsi="Times New Roman" w:eastAsia="黑体" w:cs="Times New Roman"/>
              <w:color w:val="000000"/>
              <w:sz w:val="24"/>
              <w14:ligatures w14:val="none"/>
            </w:rPr>
          </w:sdtEndPr>
          <w:sdtContent>
            <w:sdt>
              <w:sdtPr>
                <w:rPr>
                  <w:rFonts w:ascii="Times New Roman" w:hAnsi="Times New Roman" w:eastAsia="黑体" w:cs="Times New Roman"/>
                  <w:color w:val="000000"/>
                  <w:sz w:val="24"/>
                  <w14:ligatures w14:val="none"/>
                </w:rPr>
                <w:id w:val="951508944"/>
                <w:placeholder>
                  <w:docPart w:val="9A5C4F9E1C734A338CC4379491C083E2"/>
                </w:placeholder>
              </w:sdtPr>
              <w:sdtEndPr>
                <w:rPr>
                  <w:rFonts w:ascii="Times New Roman" w:hAnsi="Times New Roman" w:eastAsia="黑体" w:cs="Times New Roman"/>
                  <w:color w:val="000000"/>
                  <w:sz w:val="24"/>
                  <w14:ligatures w14:val="none"/>
                </w:rPr>
              </w:sdtEndPr>
              <w:sdtContent>
                <w:tc>
                  <w:tcPr>
                    <w:tcW w:w="3224" w:type="dxa"/>
                    <w:gridSpan w:val="3"/>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生命科学学院</w:t>
                    </w:r>
                  </w:p>
                </w:tc>
              </w:sdtContent>
            </w:sdt>
          </w:sdtContent>
        </w:sdt>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sdt>
          <w:sdtPr>
            <w:rPr>
              <w:rFonts w:ascii="Times New Roman" w:hAnsi="Times New Roman" w:eastAsia="黑体" w:cs="Times New Roman"/>
              <w:color w:val="000000"/>
              <w:sz w:val="24"/>
              <w14:ligatures w14:val="none"/>
            </w:rPr>
            <w:id w:val="-999418875"/>
            <w:placeholder>
              <w:docPart w:val="667C3CC04E484D2AB3A8DD3F925159F4"/>
            </w:placeholder>
          </w:sdtPr>
          <w:sdtEndPr>
            <w:rPr>
              <w:rFonts w:ascii="Times New Roman" w:hAnsi="Times New Roman" w:eastAsia="黑体" w:cs="Times New Roman"/>
              <w:color w:val="000000"/>
              <w:sz w:val="24"/>
              <w14:ligatures w14:val="none"/>
            </w:rPr>
          </w:sdtEndPr>
          <w:sdtContent>
            <w:tc>
              <w:tcPr>
                <w:tcW w:w="1387"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朱洪伟</w:t>
                </w:r>
              </w:p>
            </w:tc>
          </w:sdtContent>
        </w:sdt>
        <w:sdt>
          <w:sdtPr>
            <w:rPr>
              <w:rFonts w:ascii="Times New Roman" w:hAnsi="Times New Roman" w:eastAsia="黑体" w:cs="Times New Roman"/>
              <w:color w:val="000000"/>
              <w:sz w:val="24"/>
              <w14:ligatures w14:val="none"/>
            </w:rPr>
            <w:id w:val="1236206906"/>
            <w:placeholder>
              <w:docPart w:val="0A205B6C0832473C8F526DC178ABFC39"/>
            </w:placeholder>
          </w:sdtPr>
          <w:sdtEndPr>
            <w:rPr>
              <w:rFonts w:ascii="Times New Roman" w:hAnsi="Times New Roman" w:eastAsia="黑体" w:cs="Times New Roman"/>
              <w:color w:val="000000"/>
              <w:sz w:val="24"/>
              <w14:ligatures w14:val="none"/>
            </w:rPr>
          </w:sdtEndPr>
          <w:sdtContent>
            <w:tc>
              <w:tcPr>
                <w:tcW w:w="1276" w:type="dxa"/>
                <w:gridSpan w:val="2"/>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副教授</w:t>
                </w:r>
              </w:p>
            </w:tc>
          </w:sdtContent>
        </w:sdt>
        <w:sdt>
          <w:sdtPr>
            <w:rPr>
              <w:rFonts w:ascii="Times New Roman" w:hAnsi="Times New Roman" w:eastAsia="黑体" w:cs="Times New Roman"/>
              <w:color w:val="000000"/>
              <w:sz w:val="24"/>
              <w14:ligatures w14:val="none"/>
            </w:rPr>
            <w:id w:val="-649127644"/>
            <w:placeholder>
              <w:docPart w:val="E6E9583B177E48209516B869C57DD470"/>
            </w:placeholder>
          </w:sdtPr>
          <w:sdtEndPr>
            <w:rPr>
              <w:rFonts w:ascii="Times New Roman" w:hAnsi="Times New Roman" w:eastAsia="黑体" w:cs="Times New Roman"/>
              <w:color w:val="000000"/>
              <w:sz w:val="24"/>
              <w14:ligatures w14:val="none"/>
            </w:rPr>
          </w:sdtEndPr>
          <w:sdtContent>
            <w:tc>
              <w:tcPr>
                <w:tcW w:w="3402"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生物制药</w:t>
                </w:r>
              </w:p>
            </w:tc>
          </w:sdtContent>
        </w:sdt>
        <w:sdt>
          <w:sdtPr>
            <w:rPr>
              <w:rFonts w:ascii="Times New Roman" w:hAnsi="Times New Roman" w:eastAsia="黑体" w:cs="Times New Roman"/>
              <w:color w:val="000000"/>
              <w:sz w:val="24"/>
              <w14:ligatures w14:val="none"/>
            </w:rPr>
            <w:id w:val="-1263447706"/>
            <w:placeholder>
              <w:docPart w:val="383ECE835B704111A619D51350264CFB"/>
            </w:placeholder>
          </w:sdtPr>
          <w:sdtEndPr>
            <w:rPr>
              <w:rFonts w:ascii="Times New Roman" w:hAnsi="Times New Roman" w:eastAsia="黑体" w:cs="Times New Roman"/>
              <w:color w:val="000000"/>
              <w:sz w:val="24"/>
              <w14:ligatures w14:val="none"/>
            </w:rPr>
          </w:sdtEndPr>
          <w:sdtContent>
            <w:sdt>
              <w:sdtPr>
                <w:rPr>
                  <w:rFonts w:ascii="Times New Roman" w:hAnsi="Times New Roman" w:eastAsia="黑体" w:cs="Times New Roman"/>
                  <w:color w:val="000000"/>
                  <w:sz w:val="24"/>
                  <w14:ligatures w14:val="none"/>
                </w:rPr>
                <w:id w:val="-703319440"/>
                <w:placeholder>
                  <w:docPart w:val="D37F4D3590334B1E89172DD107B2A7C3"/>
                </w:placeholder>
              </w:sdtPr>
              <w:sdtEndPr>
                <w:rPr>
                  <w:rFonts w:ascii="Times New Roman" w:hAnsi="Times New Roman" w:eastAsia="黑体" w:cs="Times New Roman"/>
                  <w:color w:val="000000"/>
                  <w:sz w:val="24"/>
                  <w14:ligatures w14:val="none"/>
                </w:rPr>
              </w:sdtEndPr>
              <w:sdtContent>
                <w:tc>
                  <w:tcPr>
                    <w:tcW w:w="3224"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生命科学学院</w:t>
                    </w:r>
                  </w:p>
                </w:tc>
              </w:sdtContent>
            </w:sdt>
          </w:sdtContent>
        </w:sdt>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sdt>
          <w:sdtPr>
            <w:rPr>
              <w:rFonts w:ascii="Times New Roman" w:hAnsi="Times New Roman" w:eastAsia="黑体" w:cs="Times New Roman"/>
              <w:color w:val="000000"/>
              <w:sz w:val="24"/>
              <w14:ligatures w14:val="none"/>
            </w:rPr>
            <w:id w:val="66691082"/>
            <w:placeholder>
              <w:docPart w:val="E8EBC9DB1BFD423DAE0671C877449849"/>
            </w:placeholder>
          </w:sdtPr>
          <w:sdtEndPr>
            <w:rPr>
              <w:rFonts w:ascii="Times New Roman" w:hAnsi="Times New Roman" w:eastAsia="黑体" w:cs="Times New Roman"/>
              <w:color w:val="000000"/>
              <w:sz w:val="24"/>
              <w14:ligatures w14:val="none"/>
            </w:rPr>
          </w:sdtEndPr>
          <w:sdtContent>
            <w:tc>
              <w:tcPr>
                <w:tcW w:w="1387"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鲍诚</w:t>
                </w:r>
              </w:p>
            </w:tc>
          </w:sdtContent>
        </w:sdt>
        <w:sdt>
          <w:sdtPr>
            <w:rPr>
              <w:rFonts w:ascii="Times New Roman" w:hAnsi="Times New Roman" w:eastAsia="黑体" w:cs="Times New Roman"/>
              <w:color w:val="000000"/>
              <w:sz w:val="24"/>
              <w14:ligatures w14:val="none"/>
            </w:rPr>
            <w:id w:val="179708285"/>
            <w:placeholder>
              <w:docPart w:val="68B626B56AAF45E2B44549F9F537DB79"/>
            </w:placeholder>
          </w:sdtPr>
          <w:sdtEndPr>
            <w:rPr>
              <w:rFonts w:ascii="Times New Roman" w:hAnsi="Times New Roman" w:eastAsia="黑体" w:cs="Times New Roman"/>
              <w:color w:val="000000"/>
              <w:sz w:val="24"/>
              <w14:ligatures w14:val="none"/>
            </w:rPr>
          </w:sdtEndPr>
          <w:sdtContent>
            <w:tc>
              <w:tcPr>
                <w:tcW w:w="1276" w:type="dxa"/>
                <w:gridSpan w:val="2"/>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副教授</w:t>
                </w:r>
              </w:p>
            </w:tc>
          </w:sdtContent>
        </w:sdt>
        <w:sdt>
          <w:sdtPr>
            <w:rPr>
              <w:rFonts w:ascii="Times New Roman" w:hAnsi="Times New Roman" w:eastAsia="黑体" w:cs="Times New Roman"/>
              <w:color w:val="000000"/>
              <w:sz w:val="24"/>
              <w14:ligatures w14:val="none"/>
            </w:rPr>
            <w:id w:val="227812195"/>
            <w:placeholder>
              <w:docPart w:val="BCC715F9F2BE4D069C8723FD64CBEC9E"/>
            </w:placeholder>
          </w:sdtPr>
          <w:sdtEndPr>
            <w:rPr>
              <w:rFonts w:ascii="Times New Roman" w:hAnsi="Times New Roman" w:eastAsia="黑体" w:cs="Times New Roman"/>
              <w:color w:val="000000"/>
              <w:sz w:val="24"/>
              <w14:ligatures w14:val="none"/>
            </w:rPr>
          </w:sdtEndPr>
          <w:sdtContent>
            <w:tc>
              <w:tcPr>
                <w:tcW w:w="3402"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生物制药</w:t>
                </w:r>
              </w:p>
            </w:tc>
          </w:sdtContent>
        </w:sdt>
        <w:sdt>
          <w:sdtPr>
            <w:rPr>
              <w:rFonts w:ascii="Times New Roman" w:hAnsi="Times New Roman" w:eastAsia="黑体" w:cs="Times New Roman"/>
              <w:color w:val="000000"/>
              <w:sz w:val="24"/>
              <w14:ligatures w14:val="none"/>
            </w:rPr>
            <w:id w:val="-802459816"/>
            <w:placeholder>
              <w:docPart w:val="81EBA464DAEB4A9E99B7EA1F9752C730"/>
            </w:placeholder>
          </w:sdtPr>
          <w:sdtEndPr>
            <w:rPr>
              <w:rFonts w:ascii="Times New Roman" w:hAnsi="Times New Roman" w:eastAsia="黑体" w:cs="Times New Roman"/>
              <w:color w:val="000000"/>
              <w:sz w:val="24"/>
              <w14:ligatures w14:val="none"/>
            </w:rPr>
          </w:sdtEndPr>
          <w:sdtContent>
            <w:sdt>
              <w:sdtPr>
                <w:rPr>
                  <w:rFonts w:ascii="Times New Roman" w:hAnsi="Times New Roman" w:eastAsia="黑体" w:cs="Times New Roman"/>
                  <w:color w:val="000000"/>
                  <w:sz w:val="24"/>
                  <w14:ligatures w14:val="none"/>
                </w:rPr>
                <w:id w:val="-1196221425"/>
                <w:placeholder>
                  <w:docPart w:val="14C7BF777C63476CBCC1500A7B525726"/>
                </w:placeholder>
              </w:sdtPr>
              <w:sdtEndPr>
                <w:rPr>
                  <w:rFonts w:ascii="Times New Roman" w:hAnsi="Times New Roman" w:eastAsia="黑体" w:cs="Times New Roman"/>
                  <w:color w:val="000000"/>
                  <w:sz w:val="24"/>
                  <w14:ligatures w14:val="none"/>
                </w:rPr>
              </w:sdtEndPr>
              <w:sdtContent>
                <w:tc>
                  <w:tcPr>
                    <w:tcW w:w="3224"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生命科学学院</w:t>
                    </w:r>
                  </w:p>
                </w:tc>
              </w:sdtContent>
            </w:sdt>
          </w:sdtContent>
        </w:sdt>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sdt>
          <w:sdtPr>
            <w:rPr>
              <w:rFonts w:ascii="Times New Roman" w:hAnsi="Times New Roman" w:eastAsia="黑体" w:cs="Times New Roman"/>
              <w:color w:val="000000"/>
              <w:sz w:val="24"/>
              <w14:ligatures w14:val="none"/>
            </w:rPr>
            <w:id w:val="-143579623"/>
            <w:placeholder>
              <w:docPart w:val="B5AA8C64D92F4837A049152E98962CE4"/>
            </w:placeholder>
          </w:sdtPr>
          <w:sdtEndPr>
            <w:rPr>
              <w:rFonts w:ascii="Times New Roman" w:hAnsi="Times New Roman" w:eastAsia="黑体" w:cs="Times New Roman"/>
              <w:color w:val="000000"/>
              <w:sz w:val="24"/>
              <w14:ligatures w14:val="none"/>
            </w:rPr>
          </w:sdtEndPr>
          <w:sdtContent>
            <w:tc>
              <w:tcPr>
                <w:tcW w:w="1387"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于馨</w:t>
                </w:r>
              </w:p>
            </w:tc>
          </w:sdtContent>
        </w:sdt>
        <w:sdt>
          <w:sdtPr>
            <w:rPr>
              <w:rFonts w:ascii="Times New Roman" w:hAnsi="Times New Roman" w:eastAsia="黑体" w:cs="Times New Roman"/>
              <w:color w:val="000000"/>
              <w:sz w:val="24"/>
              <w14:ligatures w14:val="none"/>
            </w:rPr>
            <w:id w:val="-471589324"/>
            <w:placeholder>
              <w:docPart w:val="6D57435D78B840949EDA965DDD99D69A"/>
            </w:placeholder>
          </w:sdtPr>
          <w:sdtEndPr>
            <w:rPr>
              <w:rFonts w:ascii="Times New Roman" w:hAnsi="Times New Roman" w:eastAsia="黑体" w:cs="Times New Roman"/>
              <w:color w:val="000000"/>
              <w:sz w:val="24"/>
              <w14:ligatures w14:val="none"/>
            </w:rPr>
          </w:sdtEndPr>
          <w:sdtContent>
            <w:tc>
              <w:tcPr>
                <w:tcW w:w="1276" w:type="dxa"/>
                <w:gridSpan w:val="2"/>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副教授</w:t>
                </w:r>
              </w:p>
            </w:tc>
          </w:sdtContent>
        </w:sdt>
        <w:sdt>
          <w:sdtPr>
            <w:rPr>
              <w:rFonts w:ascii="Times New Roman" w:hAnsi="Times New Roman" w:eastAsia="黑体" w:cs="Times New Roman"/>
              <w:color w:val="000000"/>
              <w:sz w:val="24"/>
              <w14:ligatures w14:val="none"/>
            </w:rPr>
            <w:id w:val="-223140664"/>
            <w:placeholder>
              <w:docPart w:val="7A97A221185F4713B22DD660D0872154"/>
            </w:placeholder>
          </w:sdtPr>
          <w:sdtEndPr>
            <w:rPr>
              <w:rFonts w:ascii="Times New Roman" w:hAnsi="Times New Roman" w:eastAsia="黑体" w:cs="Times New Roman"/>
              <w:color w:val="000000"/>
              <w:sz w:val="24"/>
              <w14:ligatures w14:val="none"/>
            </w:rPr>
          </w:sdtEndPr>
          <w:sdtContent>
            <w:tc>
              <w:tcPr>
                <w:tcW w:w="3402"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生物制药</w:t>
                </w:r>
              </w:p>
            </w:tc>
          </w:sdtContent>
        </w:sdt>
        <w:sdt>
          <w:sdtPr>
            <w:rPr>
              <w:rFonts w:ascii="Times New Roman" w:hAnsi="Times New Roman" w:eastAsia="黑体" w:cs="Times New Roman"/>
              <w:color w:val="000000"/>
              <w:sz w:val="24"/>
              <w14:ligatures w14:val="none"/>
            </w:rPr>
            <w:id w:val="1238362094"/>
            <w:placeholder>
              <w:docPart w:val="73EBB452AEF24BB78C614529A1DDDE92"/>
            </w:placeholder>
          </w:sdtPr>
          <w:sdtEndPr>
            <w:rPr>
              <w:rFonts w:ascii="Times New Roman" w:hAnsi="Times New Roman" w:eastAsia="黑体" w:cs="Times New Roman"/>
              <w:color w:val="000000"/>
              <w:sz w:val="24"/>
              <w14:ligatures w14:val="none"/>
            </w:rPr>
          </w:sdtEndPr>
          <w:sdtContent>
            <w:sdt>
              <w:sdtPr>
                <w:rPr>
                  <w:rFonts w:ascii="Times New Roman" w:hAnsi="Times New Roman" w:eastAsia="黑体" w:cs="Times New Roman"/>
                  <w:color w:val="000000"/>
                  <w:sz w:val="24"/>
                  <w14:ligatures w14:val="none"/>
                </w:rPr>
                <w:id w:val="1104620310"/>
                <w:placeholder>
                  <w:docPart w:val="E89F126B157845CDA05BCC01E070C1A1"/>
                </w:placeholder>
              </w:sdtPr>
              <w:sdtEndPr>
                <w:rPr>
                  <w:rFonts w:ascii="Times New Roman" w:hAnsi="Times New Roman" w:eastAsia="黑体" w:cs="Times New Roman"/>
                  <w:color w:val="000000"/>
                  <w:sz w:val="24"/>
                  <w14:ligatures w14:val="none"/>
                </w:rPr>
              </w:sdtEndPr>
              <w:sdtContent>
                <w:tc>
                  <w:tcPr>
                    <w:tcW w:w="3224" w:type="dxa"/>
                    <w:gridSpan w:val="3"/>
                    <w:vAlign w:val="center"/>
                  </w:tcPr>
                  <w:p>
                    <w:pPr>
                      <w:spacing w:after="0" w:line="240" w:lineRule="auto"/>
                      <w:jc w:val="center"/>
                      <w:rPr>
                        <w:rFonts w:ascii="Times New Roman" w:hAnsi="Times New Roman" w:eastAsia="黑体" w:cs="Times New Roman"/>
                        <w:color w:val="000000"/>
                        <w:sz w:val="24"/>
                        <w14:ligatures w14:val="none"/>
                      </w:rPr>
                    </w:pPr>
                    <w:r>
                      <w:rPr>
                        <w:rFonts w:ascii="Times New Roman" w:hAnsi="Times New Roman" w:eastAsia="黑体" w:cs="Times New Roman"/>
                        <w:color w:val="000000"/>
                        <w:sz w:val="24"/>
                        <w14:ligatures w14:val="none"/>
                      </w:rPr>
                      <w:t>生命科学学院</w:t>
                    </w:r>
                  </w:p>
                </w:tc>
              </w:sdtContent>
            </w:sdt>
          </w:sdtContent>
        </w:sdt>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9289" w:type="dxa"/>
            <w:gridSpan w:val="11"/>
          </w:tcPr>
          <w:p>
            <w:pPr>
              <w:spacing w:after="0" w:line="240" w:lineRule="auto"/>
              <w:jc w:val="both"/>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审核意见：</w:t>
            </w:r>
          </w:p>
          <w:p>
            <w:pPr>
              <w:spacing w:after="0" w:line="240" w:lineRule="auto"/>
              <w:jc w:val="both"/>
              <w:rPr>
                <w:rFonts w:ascii="Times New Roman" w:hAnsi="Times New Roman" w:eastAsia="宋体" w:cs="Times New Roman"/>
                <w:b/>
                <w:color w:val="000000"/>
                <w:sz w:val="24"/>
                <w14:ligatures w14:val="none"/>
              </w:rPr>
            </w:pPr>
          </w:p>
          <w:p>
            <w:pPr>
              <w:spacing w:after="0" w:line="24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1.对选题的必要性和可行性等的评价</w:t>
            </w:r>
          </w:p>
          <w:p>
            <w:pPr>
              <w:spacing w:after="0" w:line="276" w:lineRule="auto"/>
              <w:ind w:firstLine="424" w:firstLineChars="177"/>
              <w:jc w:val="both"/>
              <w:rPr>
                <w:rFonts w:ascii="Times New Roman" w:hAnsi="Times New Roman" w:eastAsia="宋体" w:cs="Times New Roman"/>
                <w:color w:val="000000"/>
                <w:sz w:val="24"/>
                <w14:ligatures w14:val="none"/>
              </w:rPr>
            </w:pPr>
          </w:p>
          <w:p>
            <w:pPr>
              <w:spacing w:after="0" w:line="24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2.存在的主要问题和改进措施</w:t>
            </w:r>
          </w:p>
          <w:p>
            <w:pPr>
              <w:spacing w:after="0" w:line="276" w:lineRule="auto"/>
              <w:ind w:firstLine="424" w:firstLineChars="177"/>
              <w:jc w:val="both"/>
              <w:rPr>
                <w:rFonts w:ascii="Times New Roman" w:hAnsi="Times New Roman" w:eastAsia="宋体" w:cs="Times New Roman"/>
                <w:color w:val="000000"/>
                <w:sz w:val="24"/>
                <w14:ligatures w14:val="none"/>
              </w:rPr>
            </w:pPr>
          </w:p>
          <w:p>
            <w:pPr>
              <w:spacing w:after="0" w:line="24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3.审核结论：</w:t>
            </w:r>
          </w:p>
          <w:p>
            <w:pPr>
              <w:spacing w:after="0" w:line="24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drawing>
                <wp:inline distT="0" distB="0" distL="0" distR="0">
                  <wp:extent cx="1378585" cy="256540"/>
                  <wp:effectExtent l="0" t="0" r="0" b="0"/>
                  <wp:docPr id="1501087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8734"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378585" cy="256540"/>
                          </a:xfrm>
                          <a:prstGeom prst="rect">
                            <a:avLst/>
                          </a:prstGeom>
                          <a:noFill/>
                          <a:ln>
                            <a:noFill/>
                          </a:ln>
                        </pic:spPr>
                      </pic:pic>
                    </a:graphicData>
                  </a:graphic>
                </wp:inline>
              </w:drawing>
            </w:r>
            <w:r>
              <w:rPr>
                <w:rFonts w:ascii="Times New Roman" w:hAnsi="Times New Roman" w:eastAsia="宋体" w:cs="Times New Roman"/>
                <w:color w:val="000000"/>
                <w:sz w:val="24"/>
                <w14:ligatures w14:val="none"/>
              </w:rPr>
              <w:drawing>
                <wp:inline distT="0" distB="0" distL="0" distR="0">
                  <wp:extent cx="1378585" cy="256540"/>
                  <wp:effectExtent l="0" t="0" r="0" b="0"/>
                  <wp:docPr id="13868159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15961" name="图片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378585" cy="256540"/>
                          </a:xfrm>
                          <a:prstGeom prst="rect">
                            <a:avLst/>
                          </a:prstGeom>
                          <a:noFill/>
                          <a:ln>
                            <a:noFill/>
                          </a:ln>
                        </pic:spPr>
                      </pic:pic>
                    </a:graphicData>
                  </a:graphic>
                </wp:inline>
              </w:drawing>
            </w:r>
          </w:p>
          <w:p>
            <w:pPr>
              <w:spacing w:after="0" w:line="240" w:lineRule="auto"/>
              <w:ind w:right="2079" w:rightChars="945"/>
              <w:jc w:val="right"/>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组长签名：</w:t>
            </w:r>
          </w:p>
          <w:p>
            <w:pPr>
              <w:spacing w:after="0" w:line="240" w:lineRule="auto"/>
              <w:ind w:right="442" w:rightChars="201"/>
              <w:jc w:val="right"/>
              <w:rPr>
                <w:rFonts w:ascii="Times New Roman" w:hAnsi="Times New Roman" w:eastAsia="宋体" w:cs="Times New Roman"/>
                <w:color w:val="000000"/>
                <w:sz w:val="24"/>
                <w14:ligatures w14:val="none"/>
              </w:rPr>
            </w:pPr>
            <w:sdt>
              <w:sdtPr>
                <w:rPr>
                  <w:rFonts w:ascii="Times New Roman" w:hAnsi="Times New Roman" w:eastAsia="宋体" w:cs="Times New Roman"/>
                  <w:color w:val="000000"/>
                  <w:sz w:val="24"/>
                  <w14:ligatures w14:val="none"/>
                </w:rPr>
                <w:id w:val="-373698829"/>
                <w:placeholder>
                  <w:docPart w:val="908B5D46243E4089816E3040211C3923"/>
                </w:placeholder>
                <w:date>
                  <w:dateFormat w:val="yyyy'年'M'月'd'日'"/>
                  <w:lid w:val="zh-CN"/>
                  <w:storeMappedDataAs w:val="datetime"/>
                  <w:calendar w:val="gregorian"/>
                </w:date>
              </w:sdtPr>
              <w:sdtEndPr>
                <w:rPr>
                  <w:rFonts w:ascii="Times New Roman" w:hAnsi="Times New Roman" w:eastAsia="宋体" w:cs="Times New Roman"/>
                  <w:color w:val="000000"/>
                  <w:sz w:val="24"/>
                  <w14:ligatures w14:val="none"/>
                </w:rPr>
              </w:sdtEndPr>
              <w:sdtContent>
                <w:r>
                  <w:rPr>
                    <w:rFonts w:ascii="Times New Roman" w:hAnsi="Times New Roman" w:eastAsia="宋体" w:cs="Times New Roman"/>
                    <w:color w:val="000000"/>
                    <w:sz w:val="24"/>
                    <w14:ligatures w14:val="none"/>
                  </w:rPr>
                  <w:t>年    月    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7" w:hRule="atLeast"/>
        </w:trPr>
        <w:tc>
          <w:tcPr>
            <w:tcW w:w="9289" w:type="dxa"/>
            <w:gridSpan w:val="11"/>
          </w:tcPr>
          <w:p>
            <w:pPr>
              <w:spacing w:after="0" w:line="240" w:lineRule="auto"/>
              <w:jc w:val="both"/>
              <w:rPr>
                <w:rFonts w:ascii="Times New Roman" w:hAnsi="Times New Roman" w:eastAsia="宋体" w:cs="Times New Roman"/>
                <w:b/>
                <w:color w:val="000000"/>
                <w:sz w:val="24"/>
                <w14:ligatures w14:val="none"/>
              </w:rPr>
            </w:pPr>
            <w:r>
              <w:rPr>
                <w:rFonts w:ascii="Times New Roman" w:hAnsi="Times New Roman" w:eastAsia="宋体" w:cs="Times New Roman"/>
                <w:b/>
                <w:color w:val="000000"/>
                <w:sz w:val="24"/>
                <w14:ligatures w14:val="none"/>
              </w:rPr>
              <w:t>学位点依托学院意见：</w:t>
            </w:r>
          </w:p>
          <w:p>
            <w:pPr>
              <w:spacing w:after="0" w:line="240" w:lineRule="auto"/>
              <w:jc w:val="both"/>
              <w:rPr>
                <w:rFonts w:ascii="Times New Roman" w:hAnsi="Times New Roman" w:eastAsia="宋体" w:cs="Times New Roman"/>
                <w:color w:val="000000"/>
                <w:sz w:val="24"/>
                <w14:ligatures w14:val="none"/>
              </w:rPr>
            </w:pPr>
          </w:p>
          <w:p>
            <w:pPr>
              <w:spacing w:after="0" w:line="240" w:lineRule="auto"/>
              <w:jc w:val="both"/>
              <w:rPr>
                <w:rFonts w:ascii="Times New Roman" w:hAnsi="Times New Roman" w:eastAsia="宋体" w:cs="Times New Roman"/>
                <w:color w:val="000000"/>
                <w:sz w:val="24"/>
                <w14:ligatures w14:val="none"/>
              </w:rPr>
            </w:pPr>
          </w:p>
          <w:p>
            <w:pPr>
              <w:spacing w:after="0" w:line="240" w:lineRule="auto"/>
              <w:jc w:val="both"/>
              <w:rPr>
                <w:rFonts w:ascii="Times New Roman" w:hAnsi="Times New Roman" w:eastAsia="宋体" w:cs="Times New Roman"/>
                <w:color w:val="000000"/>
                <w:sz w:val="24"/>
                <w14:ligatures w14:val="none"/>
              </w:rPr>
            </w:pPr>
          </w:p>
          <w:p>
            <w:pPr>
              <w:spacing w:after="0" w:line="240" w:lineRule="auto"/>
              <w:ind w:left="7200" w:hanging="7200" w:hangingChars="3000"/>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 xml:space="preserve">                                      负责人签字：             （公章）                   </w:t>
            </w:r>
          </w:p>
          <w:sdt>
            <w:sdtPr>
              <w:rPr>
                <w:rFonts w:ascii="Times New Roman" w:hAnsi="Times New Roman" w:eastAsia="宋体" w:cs="Times New Roman"/>
                <w:color w:val="000000"/>
                <w:sz w:val="24"/>
                <w14:ligatures w14:val="none"/>
              </w:rPr>
              <w:id w:val="-2106418326"/>
              <w:placeholder>
                <w:docPart w:val="908B5D46243E4089816E3040211C3923"/>
              </w:placeholder>
              <w:date>
                <w:dateFormat w:val="yyyy'年'M'月'd'日'"/>
                <w:lid w:val="zh-CN"/>
                <w:storeMappedDataAs w:val="datetime"/>
                <w:calendar w:val="gregorian"/>
              </w:date>
            </w:sdtPr>
            <w:sdtEndPr>
              <w:rPr>
                <w:rFonts w:ascii="Times New Roman" w:hAnsi="Times New Roman" w:eastAsia="宋体" w:cs="Times New Roman"/>
                <w:color w:val="000000"/>
                <w:sz w:val="24"/>
                <w14:ligatures w14:val="none"/>
              </w:rPr>
            </w:sdtEndPr>
            <w:sdtContent>
              <w:p>
                <w:pPr>
                  <w:spacing w:after="0" w:line="240" w:lineRule="auto"/>
                  <w:ind w:right="442" w:rightChars="201"/>
                  <w:jc w:val="right"/>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年    月     日</w:t>
                </w:r>
              </w:p>
            </w:sdtContent>
          </w:sdt>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2" w:hRule="atLeast"/>
        </w:trPr>
        <w:tc>
          <w:tcPr>
            <w:tcW w:w="9289" w:type="dxa"/>
            <w:gridSpan w:val="11"/>
          </w:tcPr>
          <w:p>
            <w:pPr>
              <w:spacing w:after="0" w:line="240" w:lineRule="auto"/>
              <w:jc w:val="both"/>
              <w:rPr>
                <w:rFonts w:ascii="Times New Roman" w:hAnsi="Times New Roman" w:eastAsia="宋体" w:cs="Times New Roman"/>
                <w:color w:val="000000"/>
                <w:sz w:val="21"/>
                <w:szCs w:val="21"/>
                <w14:ligatures w14:val="none"/>
              </w:rPr>
            </w:pPr>
            <w:r>
              <w:fldChar w:fldCharType="begin"/>
            </w:r>
            <w:r>
              <w:instrText xml:space="preserve"> HYPERLINK \l "_top" \o "（著录方式参照《鲁东大学研究生毕业（学位）论文规范》（第二版））" </w:instrText>
            </w:r>
            <w:r>
              <w:fldChar w:fldCharType="separate"/>
            </w:r>
            <w:r>
              <w:rPr>
                <w:rFonts w:ascii="Times New Roman" w:hAnsi="Times New Roman" w:eastAsia="宋体" w:cs="Times New Roman"/>
                <w:b/>
                <w:color w:val="000000"/>
                <w:sz w:val="24"/>
                <w14:ligatures w14:val="none"/>
              </w:rPr>
              <w:t>主要参考文献目录</w:t>
            </w:r>
            <w:r>
              <w:rPr>
                <w:rFonts w:ascii="Times New Roman" w:hAnsi="Times New Roman" w:eastAsia="宋体" w:cs="Times New Roman"/>
                <w:b/>
                <w:color w:val="000000"/>
                <w:sz w:val="24"/>
                <w14:ligatures w14:val="none"/>
              </w:rPr>
              <w:fldChar w:fldCharType="end"/>
            </w:r>
            <w:r>
              <w:rPr>
                <w:rFonts w:ascii="Times New Roman" w:hAnsi="Times New Roman" w:eastAsia="宋体" w:cs="Times New Roman"/>
                <w:color w:val="000000"/>
                <w:sz w:val="21"/>
                <w:szCs w:val="21"/>
                <w14:ligatures w14:val="none"/>
              </w:rPr>
              <w:t>：</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 Chandra S, et al. The gut microbiome in Alzheimer's disease: what we know and what we need to know. Molecular Neurodegeneration. 2023.</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[2] Li H, Cui X, Lin Y, Huang F, Tian A, Zhang R. Gut microbiota changes in patients with Alzheimer's disease spectrum based on 16S rRNA sequencing: a systematic review and meta-analysis. Front Aging Neurosci. 2024 Aug 8;16:1422350. doi: 10.3389/fnagi.2024.1422350. PMID: 39175809; PMCID: PMC11338931.</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[3] Zou B, Li J, Ma RX, Cheng XY, Ma RY, Zhou TY, Wu ZQ, Yao Y, Li J. Gut Microbiota is an Impact Factor based on the Brain-Gut Axis to Alzheimer's Disease: A Systematic Review. Aging Dis. 2023 Jun 1;14(3):964-1678. doi: 10.14336/AD.2022.1127. PMID: 37191418; PMCID: PMC10187701.</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[4] Song X, Chen J, Hou Z, Xie N. Antimicrobial therapy and the potential mechanisms in Alzheimer's disease. Neurosci Lett. 2021 Jan 10;741:135464. doi: 10.1016/j.neulet.2020.135464. Epub 2020 Nov 6. PMID: 33166642.</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[5] Kang JW, Khatib LA, Heston MB, Dilmore AH, Labus JS, Deming Y, Schimmel L, Blach C, McDonald D, Gonzalez A, Bryant M, Ulland TK, Johnson SC, Asthana S, Carlsson CM, Chin NA, Blennow K, Zetterberg H, Rey FE; Alzheimer Gut Microbiome Project Consortium; Kaddurah-Daouk R, Knight R, Bendlin BB. Gut microbiome compositional and functional features associate with Alzheimer's disease pathology. Alzheimers Dement. 2025 Jul;21(7):e70417. doi: 10.1002/alz.70417. PMID: 40604345; PMCID: PMC12221809.</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[6] Favero F, Re A, Dason MS, Gravina T, Gagliardi M, Mellai M, Corazzari M, Corà D. Characterization of gut microbiota dynamics in an Alzheimer's disease mouse model through clade-specific marker-based analysis of shotgun metagenomic data. Biol Direct. 2024 Oct 30;19(1):100. doi: 10.1186/s13062-024-00541-7. PMID: 39478626; PMCID: PMC11524029.</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[7] Gao L, Lee H, Goodman JH, Ding L. Hematopoietic stem cell niche generation and maintenance are distinguishable by an epitranscriptomic program. Cell. 2024 May 23;187(11):2801-2816.e17. doi: 10.1016/j.cell.2024.03.032. Epub 2024 Apr 23. PMID: 38657601; PMCID: PMC11148849.</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[8] Yeh CY, Asrican B, Moss J, Quintanilla LJ, He T, Mao X, Cassé F, Gebara E, Bao H, Lu W, Toni N, Song J. Mossy Cells Control Adult Neural Stem Cell Quiescence and Maintenance through a Dynamic Balance between Direct and Indirect Pathways. Neuron. 2018 Aug 8;99(3):493-510.e4. doi: 10.1016/j.neuron.2018.07.010. Epub 2018 Jul 26. PMID: 30057205; PMCID: PMC6092757.</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[9] Bruno, F., Malvaso, A., Canterini, S., &amp; Bruni, A. C. (2022). Antimicrobial Peptides (AMPs) in the Pathogenesis of Alzheimer’s Disease: Implications for Diagnosis and Treatment. Antibiotics, 11(6), 726. https://doi.org/10.3390/antibiotics11060726</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[10] Le, Nguyen, "Investigating the Role of Amyloid Beta Peptides in Inflammation and Alzheimer’s Disease Pathogenesis" (2022). Theses and Dissertations. 1607. https://ir.library.illinoisstate.edu/etd/1607</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[11] Kumar DK, Choi SH, Washicosky KJ, Eimer WA, Tucker S, Ghofrani J, Lefkowitz A, McColl G, Goldstein LE, Tanzi RE, Moir RD. Amyloid-β peptide protects against microbial infection in mouse and worm models of Alzheimer's disease. Sci Transl Med. 2016 May 25;8(340):340ra72. doi: 10.1126/scitranslmed.aaf1059. PMID: 27225182; PMCID: PMC5505565.</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[12] Williams WM, Torres S, Siedlak SL, Castellani RJ, Perry G, Smith MA, Zhu X. Antimicrobial peptide β-defensin-1 expression is upregulated in Alzheimer's brain. J Neuroinflammation. 2013 Oct 18;10:127. doi: 10.1186/1742-2094-10-127. PMID: 24139179; PMCID: PMC3817866.</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[13] Lee EY, Srinivasan Y, de Anda J, Nicastro LK, Tükel Ç, Wong GCL. Functional Reciprocity of Amyloids and Antimicrobial Peptides: Rethinking the Role of Supramolecular Assembly in Host Defense, Immune Activation, and Inflammation. Front Immunol. 2020 Jul 31;11:1629. doi: 10.3389/fimmu.2020.01629. PMID: 32849553; PMCID: PMC7412598.</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[14] Soscia SJ, Kirby JE, Washicosky KJ, Tucker SM, Ingelsson M, Hyman B, Burton MA, Goldstein LE, Duong S, Tanzi RE, Moir RD. The Alzheimer's disease-associated amyloid beta-protein is an antimicrobial peptide. PLoS One. 2010 Mar 3;5(3):e9505. doi: 10.1371/journal.pone.0009505. PMID: 20209079; PMCID: PMC2831066.</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[15] Miklossy J. Emerging roles of pathogens in Alzheimer disease. Expert Rev Mol Med. 2011 Sep 20;13:e30. doi: 10.1017/S1462399411002006. PMID: 21933454.</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[16] Tang Y, Zhang D, Zheng J. Repurposing Antimicrobial Protegrin-1 as a Dual-Function Amyloid Inhibitor via Cross-seeding. ACS Chem Neurosci. 2023 Sep 6;14(17):3143-3155. doi: 10.1021/acschemneuro.3c00293. Epub 2023 Aug 17. PMID: 37589476.</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[17] Jia L, Ke Y, Zhao S, Liu J, Luo X, Cao J, Liu Y, Guo Q, Chen WH, Chen F; ZIB Consortium; Wang J, Wu H, Ding J, Zhao XM. Metagenomic analysis characterizes stage-specific gut microbiota in Alzheimer's disease. Mol Psychiatry. 2025 Sep;30(9):3951-3962. doi: 10.1038/s41380-025-02973-7. Epub 2025 Mar 31. PMID: 40164697.</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[18] Kang JW, Khatib LA, Heston MB, Dilmore AH, Labus JS, Deming Y, Schimmel L, Blach C, McDonald D, Gonzalez A, Bryant M, Ulland TK, Johnson SC, Asthana S, Carlsson CM, Chin NA, Blennow K, Zetterberg H, Rey FE; Alzheimer Gut Microbiome Project Consortium; Kaddurah-Daouk R, Knight R, Bendlin BB. Gut microbiome compositional and functional features associate with Alzheimer's disease pathology. Alzheimers Dement. 2025 Jul;21(7):e70417. doi: 10.1002/alz.70417. PMID: 40604345; PMCID: PMC12221809.</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[19] Wan F, Wong F, Collins JJ, de la Fuente-Nunez C. Machine learning for antimicrobial peptide identification and design. Nat Rev Bioeng. 2024 May;2(5):392-407. doi: 10.1038/s44222-024-00152-x. Epub 2024 Feb 26. PMID: 39850516; PMCID: PMC11756916.</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[20] Santos-Júnior, C. D., Torres, M. D. T., Duan, Y., Rodríguez del Río, Á., Schmidt, T. S. B., Chong, H., Fullam, A., Kuhn, M., Zhu, C., Houseman, A., Somborski, J., Vines, A., Zhao, X.-M., Bork, P., Huerta-Cepas, J., de la Fuente-Nunez, C., &amp; Coelho, L. P. (2024). Discovery of antimicrobial peptides in the global microbiome with machine learning. Cell, 187(14), 3761-3778.e3716. https://doi.org/10.1016/j.cell.2024.05.013</w:t>
            </w:r>
          </w:p>
          <w:p>
            <w:pPr>
              <w:widowControl/>
              <w:spacing w:after="0" w:line="440" w:lineRule="exact"/>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[21] Ma, Y., Guo, Z., Xia, B., Zhang, Y., Liu, X., Yu, Y., Tang, N., Tong, X., Wang, M., Ye, X., Feng, J., Chen, Y., &amp; Wang, J. (2022). Identification of antimicrobial peptides from the human gut microbiome using deep learning. Nature Biotechnology, 40(6), 921-931. https://doi.org/10.1038/s41587-022-01226-0</w:t>
            </w:r>
          </w:p>
        </w:tc>
      </w:tr>
    </w:tbl>
    <w:p>
      <w:pPr>
        <w:spacing w:after="0" w:line="240" w:lineRule="auto"/>
        <w:ind w:firstLine="280" w:firstLineChars="100"/>
        <w:jc w:val="both"/>
        <w:rPr>
          <w:rFonts w:ascii="Times New Roman" w:hAnsi="Times New Roman" w:eastAsia="宋体" w:cs="Times New Roman"/>
          <w:color w:val="000000"/>
          <w:sz w:val="28"/>
          <w:szCs w:val="28"/>
          <w14:ligatures w14:val="none"/>
        </w:rPr>
      </w:pPr>
    </w:p>
    <w:p>
      <w:pPr>
        <w:widowControl/>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br w:type="page"/>
      </w:r>
    </w:p>
    <w:p>
      <w:pPr>
        <w:spacing w:after="0" w:line="240" w:lineRule="auto"/>
        <w:ind w:firstLine="280" w:firstLineChars="100"/>
        <w:jc w:val="both"/>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附：开题报告评价参考标准</w:t>
      </w:r>
    </w:p>
    <w:tbl>
      <w:tblPr>
        <w:tblStyle w:val="17"/>
        <w:tblW w:w="93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165"/>
        <w:gridCol w:w="5730"/>
        <w:gridCol w:w="7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jc w:val="center"/>
        </w:trPr>
        <w:tc>
          <w:tcPr>
            <w:tcW w:w="9307" w:type="dxa"/>
            <w:gridSpan w:val="4"/>
          </w:tcPr>
          <w:p>
            <w:pPr>
              <w:spacing w:after="0" w:line="240" w:lineRule="auto"/>
              <w:jc w:val="both"/>
              <w:rPr>
                <w:rFonts w:ascii="Times New Roman" w:hAnsi="Times New Roman" w:eastAsia="宋体" w:cs="Times New Roman"/>
                <w:b/>
                <w:color w:val="000000"/>
                <w:sz w:val="21"/>
                <w14:ligatures w14:val="none"/>
              </w:rPr>
            </w:pPr>
            <w:r>
              <w:rPr>
                <w:rFonts w:ascii="Times New Roman" w:hAnsi="Times New Roman" w:eastAsia="宋体" w:cs="Times New Roman"/>
                <w:b/>
                <w:color w:val="000000"/>
                <w:sz w:val="28"/>
                <w:szCs w:val="28"/>
                <w14:ligatures w14:val="none"/>
              </w:rPr>
              <w:t>II．开题报告评价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9" w:hRule="atLeast"/>
          <w:jc w:val="center"/>
        </w:trPr>
        <w:tc>
          <w:tcPr>
            <w:tcW w:w="9307" w:type="dxa"/>
            <w:gridSpan w:val="4"/>
            <w:vAlign w:val="center"/>
          </w:tcPr>
          <w:p>
            <w:pPr>
              <w:spacing w:after="0" w:line="240" w:lineRule="auto"/>
              <w:jc w:val="both"/>
              <w:rPr>
                <w:rFonts w:ascii="Times New Roman" w:hAnsi="Times New Roman" w:eastAsia="宋体" w:cs="Times New Roman"/>
                <w:b/>
                <w:color w:val="000000"/>
                <w:sz w:val="21"/>
                <w14:ligatures w14:val="none"/>
              </w:rPr>
            </w:pPr>
            <w:r>
              <w:rPr>
                <w:rFonts w:ascii="Times New Roman" w:hAnsi="Times New Roman" w:eastAsia="宋体" w:cs="Times New Roman"/>
                <w:b/>
                <w:color w:val="000000"/>
                <w:sz w:val="24"/>
                <w14:ligatures w14:val="none"/>
              </w:rPr>
              <w:t>1．</w:t>
            </w:r>
            <w:r>
              <w:fldChar w:fldCharType="begin"/>
            </w:r>
            <w:r>
              <w:instrText xml:space="preserve"> HYPERLINK \l "_top" \o "培养目标应体现专业特点" </w:instrText>
            </w:r>
            <w:r>
              <w:fldChar w:fldCharType="separate"/>
            </w:r>
            <w:r>
              <w:rPr>
                <w:rFonts w:ascii="Times New Roman" w:hAnsi="Times New Roman" w:eastAsia="宋体" w:cs="Times New Roman"/>
                <w:b/>
                <w:color w:val="000000"/>
                <w:sz w:val="24"/>
                <w14:ligatures w14:val="none"/>
              </w:rPr>
              <w:t>开题报告评分表</w:t>
            </w:r>
            <w:r>
              <w:rPr>
                <w:rFonts w:ascii="Times New Roman" w:hAnsi="Times New Roman" w:eastAsia="宋体" w:cs="Times New Roman"/>
                <w:b/>
                <w:color w:val="000000"/>
                <w:sz w:val="24"/>
                <w14:ligatures w14:val="no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9" w:hRule="atLeast"/>
          <w:jc w:val="center"/>
        </w:trPr>
        <w:tc>
          <w:tcPr>
            <w:tcW w:w="1628" w:type="dxa"/>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评审项目</w:t>
            </w:r>
          </w:p>
        </w:tc>
        <w:tc>
          <w:tcPr>
            <w:tcW w:w="6895" w:type="dxa"/>
            <w:gridSpan w:val="2"/>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评分标准</w:t>
            </w:r>
          </w:p>
        </w:tc>
        <w:tc>
          <w:tcPr>
            <w:tcW w:w="784" w:type="dxa"/>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4"/>
                <w14:ligatures w14:val="none"/>
              </w:rPr>
              <w:t>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restart"/>
            <w:vAlign w:val="center"/>
          </w:tcPr>
          <w:p>
            <w:pPr>
              <w:spacing w:after="0" w:line="240" w:lineRule="auto"/>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1.选题依据（A）</w:t>
            </w:r>
          </w:p>
        </w:tc>
        <w:tc>
          <w:tcPr>
            <w:tcW w:w="1165" w:type="dxa"/>
            <w:vAlign w:val="center"/>
          </w:tcPr>
          <w:p>
            <w:pPr>
              <w:spacing w:after="0" w:line="240" w:lineRule="auto"/>
              <w:jc w:val="center"/>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16～20分</w:t>
            </w:r>
          </w:p>
        </w:tc>
        <w:tc>
          <w:tcPr>
            <w:tcW w:w="5730" w:type="dxa"/>
            <w:vAlign w:val="center"/>
          </w:tcPr>
          <w:p>
            <w:pPr>
              <w:spacing w:after="0" w:line="240" w:lineRule="auto"/>
              <w:jc w:val="both"/>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选题有较强的理论创新意义，实践应用价值和学术研究内涵；研究课题属本学科前沿课题，具有自己独到见解。</w:t>
            </w:r>
          </w:p>
        </w:tc>
        <w:tc>
          <w:tcPr>
            <w:tcW w:w="784" w:type="dxa"/>
            <w:vMerge w:val="restart"/>
            <w:vAlign w:val="center"/>
          </w:tcPr>
          <w:p>
            <w:pPr>
              <w:spacing w:after="0" w:line="360" w:lineRule="auto"/>
              <w:ind w:firstLine="33" w:firstLineChars="14"/>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continue"/>
            <w:vAlign w:val="center"/>
          </w:tcPr>
          <w:p>
            <w:pPr>
              <w:spacing w:after="0" w:line="360" w:lineRule="auto"/>
              <w:ind w:firstLine="480" w:firstLineChars="200"/>
              <w:rPr>
                <w:rFonts w:ascii="Times New Roman" w:hAnsi="Times New Roman" w:eastAsia="宋体" w:cs="Times New Roman"/>
                <w:color w:val="000000"/>
                <w:sz w:val="24"/>
                <w14:ligatures w14:val="none"/>
              </w:rPr>
            </w:pPr>
          </w:p>
        </w:tc>
        <w:tc>
          <w:tcPr>
            <w:tcW w:w="1165" w:type="dxa"/>
            <w:vAlign w:val="center"/>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12～16分</w:t>
            </w:r>
          </w:p>
        </w:tc>
        <w:tc>
          <w:tcPr>
            <w:tcW w:w="5730" w:type="dxa"/>
            <w:vAlign w:val="center"/>
          </w:tcPr>
          <w:p>
            <w:pPr>
              <w:spacing w:after="0" w:line="24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选题有一定的理论创新意义，实践应用价值和学术研究内涵；研究课题属本学科的发展方向，并具有先进性。</w:t>
            </w:r>
          </w:p>
        </w:tc>
        <w:tc>
          <w:tcPr>
            <w:tcW w:w="784" w:type="dxa"/>
            <w:vMerge w:val="continue"/>
            <w:vAlign w:val="center"/>
          </w:tcPr>
          <w:p>
            <w:pPr>
              <w:spacing w:after="0" w:line="360" w:lineRule="auto"/>
              <w:ind w:firstLine="480" w:firstLineChars="200"/>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continue"/>
            <w:vAlign w:val="center"/>
          </w:tcPr>
          <w:p>
            <w:pPr>
              <w:spacing w:after="0" w:line="360" w:lineRule="auto"/>
              <w:ind w:firstLine="480" w:firstLineChars="200"/>
              <w:rPr>
                <w:rFonts w:ascii="Times New Roman" w:hAnsi="Times New Roman" w:eastAsia="宋体" w:cs="Times New Roman"/>
                <w:color w:val="000000"/>
                <w:sz w:val="24"/>
                <w14:ligatures w14:val="none"/>
              </w:rPr>
            </w:pPr>
          </w:p>
        </w:tc>
        <w:tc>
          <w:tcPr>
            <w:tcW w:w="1165" w:type="dxa"/>
            <w:vAlign w:val="center"/>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12分以下</w:t>
            </w:r>
          </w:p>
        </w:tc>
        <w:tc>
          <w:tcPr>
            <w:tcW w:w="5730" w:type="dxa"/>
            <w:vAlign w:val="center"/>
          </w:tcPr>
          <w:p>
            <w:pPr>
              <w:spacing w:after="0" w:line="24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选题缺乏理论创新意义和实践应用价值；研究课题没有体现本学科发展方向先进性，难度欠佳。</w:t>
            </w:r>
          </w:p>
        </w:tc>
        <w:tc>
          <w:tcPr>
            <w:tcW w:w="784" w:type="dxa"/>
            <w:vMerge w:val="continue"/>
            <w:vAlign w:val="center"/>
          </w:tcPr>
          <w:p>
            <w:pPr>
              <w:spacing w:after="0" w:line="360" w:lineRule="auto"/>
              <w:ind w:firstLine="480" w:firstLineChars="200"/>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restart"/>
            <w:vAlign w:val="center"/>
          </w:tcPr>
          <w:p>
            <w:pPr>
              <w:spacing w:after="0" w:line="240" w:lineRule="auto"/>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2.文献调研(B)</w:t>
            </w:r>
          </w:p>
        </w:tc>
        <w:tc>
          <w:tcPr>
            <w:tcW w:w="1165" w:type="dxa"/>
            <w:vAlign w:val="center"/>
          </w:tcPr>
          <w:p>
            <w:pPr>
              <w:spacing w:after="0" w:line="240" w:lineRule="auto"/>
              <w:jc w:val="center"/>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16～20分</w:t>
            </w:r>
          </w:p>
        </w:tc>
        <w:tc>
          <w:tcPr>
            <w:tcW w:w="5730" w:type="dxa"/>
            <w:vAlign w:val="center"/>
          </w:tcPr>
          <w:p>
            <w:pPr>
              <w:spacing w:after="0" w:line="240" w:lineRule="auto"/>
              <w:jc w:val="both"/>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文献调研广泛，全面了解国内外研究现状及进展情况。</w:t>
            </w:r>
          </w:p>
        </w:tc>
        <w:tc>
          <w:tcPr>
            <w:tcW w:w="784" w:type="dxa"/>
            <w:vMerge w:val="restart"/>
            <w:vAlign w:val="center"/>
          </w:tcPr>
          <w:p>
            <w:pPr>
              <w:spacing w:after="0" w:line="360" w:lineRule="auto"/>
              <w:ind w:firstLine="33" w:firstLineChars="14"/>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continue"/>
            <w:vAlign w:val="center"/>
          </w:tcPr>
          <w:p>
            <w:pPr>
              <w:spacing w:after="0" w:line="360" w:lineRule="auto"/>
              <w:ind w:firstLine="480" w:firstLineChars="200"/>
              <w:jc w:val="both"/>
              <w:rPr>
                <w:rFonts w:ascii="Times New Roman" w:hAnsi="Times New Roman" w:eastAsia="宋体" w:cs="Times New Roman"/>
                <w:color w:val="000000"/>
                <w:sz w:val="24"/>
                <w14:ligatures w14:val="none"/>
              </w:rPr>
            </w:pPr>
          </w:p>
        </w:tc>
        <w:tc>
          <w:tcPr>
            <w:tcW w:w="1165" w:type="dxa"/>
            <w:vAlign w:val="center"/>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12～16分</w:t>
            </w:r>
          </w:p>
        </w:tc>
        <w:tc>
          <w:tcPr>
            <w:tcW w:w="5730" w:type="dxa"/>
            <w:vAlign w:val="center"/>
          </w:tcPr>
          <w:p>
            <w:pPr>
              <w:spacing w:after="0" w:line="24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进行了必要的文献调研，基本了解国内外研究现状及进展情况。</w:t>
            </w:r>
          </w:p>
        </w:tc>
        <w:tc>
          <w:tcPr>
            <w:tcW w:w="784" w:type="dxa"/>
            <w:vMerge w:val="continue"/>
            <w:vAlign w:val="center"/>
          </w:tcPr>
          <w:p>
            <w:pPr>
              <w:spacing w:after="0" w:line="360" w:lineRule="auto"/>
              <w:ind w:firstLine="480" w:firstLineChars="200"/>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continue"/>
            <w:vAlign w:val="center"/>
          </w:tcPr>
          <w:p>
            <w:pPr>
              <w:spacing w:after="0" w:line="360" w:lineRule="auto"/>
              <w:ind w:firstLine="480" w:firstLineChars="200"/>
              <w:jc w:val="both"/>
              <w:rPr>
                <w:rFonts w:ascii="Times New Roman" w:hAnsi="Times New Roman" w:eastAsia="宋体" w:cs="Times New Roman"/>
                <w:color w:val="000000"/>
                <w:sz w:val="24"/>
                <w14:ligatures w14:val="none"/>
              </w:rPr>
            </w:pPr>
          </w:p>
        </w:tc>
        <w:tc>
          <w:tcPr>
            <w:tcW w:w="1165" w:type="dxa"/>
            <w:vAlign w:val="center"/>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12分以下</w:t>
            </w:r>
          </w:p>
        </w:tc>
        <w:tc>
          <w:tcPr>
            <w:tcW w:w="5730" w:type="dxa"/>
            <w:vAlign w:val="center"/>
          </w:tcPr>
          <w:p>
            <w:pPr>
              <w:spacing w:after="0" w:line="36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文献调研不充分，对国内外研究现状及进展情况了解不全面。</w:t>
            </w:r>
          </w:p>
        </w:tc>
        <w:tc>
          <w:tcPr>
            <w:tcW w:w="784" w:type="dxa"/>
            <w:vMerge w:val="continue"/>
            <w:vAlign w:val="center"/>
          </w:tcPr>
          <w:p>
            <w:pPr>
              <w:spacing w:after="0" w:line="360" w:lineRule="auto"/>
              <w:ind w:firstLine="480" w:firstLineChars="200"/>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restart"/>
            <w:vAlign w:val="center"/>
          </w:tcPr>
          <w:p>
            <w:pPr>
              <w:spacing w:after="0" w:line="240" w:lineRule="auto"/>
              <w:jc w:val="both"/>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3.研究目标、内容及拟解决的关键问题(C)</w:t>
            </w:r>
          </w:p>
        </w:tc>
        <w:tc>
          <w:tcPr>
            <w:tcW w:w="1165" w:type="dxa"/>
            <w:vAlign w:val="center"/>
          </w:tcPr>
          <w:p>
            <w:pPr>
              <w:spacing w:after="0" w:line="240" w:lineRule="auto"/>
              <w:jc w:val="center"/>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16～20分</w:t>
            </w:r>
          </w:p>
        </w:tc>
        <w:tc>
          <w:tcPr>
            <w:tcW w:w="5730" w:type="dxa"/>
            <w:vAlign w:val="center"/>
          </w:tcPr>
          <w:p>
            <w:pPr>
              <w:spacing w:after="0" w:line="240" w:lineRule="auto"/>
              <w:jc w:val="both"/>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目标明确，内容具体，对拟解决的关键问题提炼准确。</w:t>
            </w:r>
          </w:p>
        </w:tc>
        <w:tc>
          <w:tcPr>
            <w:tcW w:w="784" w:type="dxa"/>
            <w:vMerge w:val="restart"/>
            <w:vAlign w:val="center"/>
          </w:tcPr>
          <w:p>
            <w:pPr>
              <w:spacing w:after="0" w:line="360" w:lineRule="auto"/>
              <w:ind w:firstLine="33" w:firstLineChars="14"/>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continue"/>
            <w:vAlign w:val="center"/>
          </w:tcPr>
          <w:p>
            <w:pPr>
              <w:spacing w:after="0" w:line="360" w:lineRule="auto"/>
              <w:ind w:firstLine="480" w:firstLineChars="200"/>
              <w:jc w:val="both"/>
              <w:rPr>
                <w:rFonts w:ascii="Times New Roman" w:hAnsi="Times New Roman" w:eastAsia="宋体" w:cs="Times New Roman"/>
                <w:color w:val="000000"/>
                <w:sz w:val="24"/>
                <w14:ligatures w14:val="none"/>
              </w:rPr>
            </w:pPr>
          </w:p>
        </w:tc>
        <w:tc>
          <w:tcPr>
            <w:tcW w:w="1165" w:type="dxa"/>
            <w:vAlign w:val="center"/>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12～16分</w:t>
            </w:r>
          </w:p>
        </w:tc>
        <w:tc>
          <w:tcPr>
            <w:tcW w:w="5730" w:type="dxa"/>
            <w:vAlign w:val="center"/>
          </w:tcPr>
          <w:p>
            <w:pPr>
              <w:spacing w:after="0" w:line="36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目标基本明确，内容清楚，对拟解决的问题有待提炼。</w:t>
            </w:r>
          </w:p>
        </w:tc>
        <w:tc>
          <w:tcPr>
            <w:tcW w:w="784" w:type="dxa"/>
            <w:vMerge w:val="continue"/>
            <w:vAlign w:val="center"/>
          </w:tcPr>
          <w:p>
            <w:pPr>
              <w:spacing w:after="0" w:line="360" w:lineRule="auto"/>
              <w:ind w:firstLine="480" w:firstLineChars="200"/>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continue"/>
            <w:vAlign w:val="center"/>
          </w:tcPr>
          <w:p>
            <w:pPr>
              <w:spacing w:after="0" w:line="360" w:lineRule="auto"/>
              <w:ind w:firstLine="480" w:firstLineChars="200"/>
              <w:jc w:val="both"/>
              <w:rPr>
                <w:rFonts w:ascii="Times New Roman" w:hAnsi="Times New Roman" w:eastAsia="宋体" w:cs="Times New Roman"/>
                <w:color w:val="000000"/>
                <w:sz w:val="24"/>
                <w14:ligatures w14:val="none"/>
              </w:rPr>
            </w:pPr>
          </w:p>
        </w:tc>
        <w:tc>
          <w:tcPr>
            <w:tcW w:w="1165" w:type="dxa"/>
            <w:vAlign w:val="center"/>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12分以下</w:t>
            </w:r>
          </w:p>
        </w:tc>
        <w:tc>
          <w:tcPr>
            <w:tcW w:w="5730" w:type="dxa"/>
            <w:vAlign w:val="center"/>
          </w:tcPr>
          <w:p>
            <w:pPr>
              <w:spacing w:after="0" w:line="36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目标不明确，内容不具体，对拟解决的问题缺乏归纳。</w:t>
            </w:r>
          </w:p>
        </w:tc>
        <w:tc>
          <w:tcPr>
            <w:tcW w:w="784" w:type="dxa"/>
            <w:vMerge w:val="continue"/>
            <w:vAlign w:val="center"/>
          </w:tcPr>
          <w:p>
            <w:pPr>
              <w:spacing w:after="0" w:line="360" w:lineRule="auto"/>
              <w:ind w:firstLine="480" w:firstLineChars="200"/>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restart"/>
            <w:vAlign w:val="center"/>
          </w:tcPr>
          <w:p>
            <w:pPr>
              <w:spacing w:after="0" w:line="240" w:lineRule="auto"/>
              <w:jc w:val="both"/>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4.研究方法、技术路线、方案及其可行性分析(D)</w:t>
            </w:r>
          </w:p>
        </w:tc>
        <w:tc>
          <w:tcPr>
            <w:tcW w:w="1165" w:type="dxa"/>
            <w:vAlign w:val="center"/>
          </w:tcPr>
          <w:p>
            <w:pPr>
              <w:spacing w:after="0" w:line="240" w:lineRule="auto"/>
              <w:jc w:val="center"/>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16～20分</w:t>
            </w:r>
          </w:p>
        </w:tc>
        <w:tc>
          <w:tcPr>
            <w:tcW w:w="5730" w:type="dxa"/>
            <w:vAlign w:val="center"/>
          </w:tcPr>
          <w:p>
            <w:pPr>
              <w:spacing w:after="0" w:line="240" w:lineRule="auto"/>
              <w:jc w:val="both"/>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研究方法合理，技术路线和方案可操作性强，研究进度安排恰当。</w:t>
            </w:r>
          </w:p>
        </w:tc>
        <w:tc>
          <w:tcPr>
            <w:tcW w:w="784" w:type="dxa"/>
            <w:vMerge w:val="restart"/>
            <w:vAlign w:val="center"/>
          </w:tcPr>
          <w:p>
            <w:pPr>
              <w:spacing w:after="0" w:line="360" w:lineRule="auto"/>
              <w:ind w:firstLine="33" w:firstLineChars="14"/>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continue"/>
            <w:vAlign w:val="center"/>
          </w:tcPr>
          <w:p>
            <w:pPr>
              <w:spacing w:after="0" w:line="360" w:lineRule="auto"/>
              <w:ind w:firstLine="480" w:firstLineChars="200"/>
              <w:jc w:val="both"/>
              <w:rPr>
                <w:rFonts w:ascii="Times New Roman" w:hAnsi="Times New Roman" w:eastAsia="宋体" w:cs="Times New Roman"/>
                <w:color w:val="000000"/>
                <w:sz w:val="24"/>
                <w14:ligatures w14:val="none"/>
              </w:rPr>
            </w:pPr>
          </w:p>
        </w:tc>
        <w:tc>
          <w:tcPr>
            <w:tcW w:w="1165" w:type="dxa"/>
            <w:vAlign w:val="center"/>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12～16分</w:t>
            </w:r>
          </w:p>
        </w:tc>
        <w:tc>
          <w:tcPr>
            <w:tcW w:w="5730" w:type="dxa"/>
            <w:vAlign w:val="center"/>
          </w:tcPr>
          <w:p>
            <w:pPr>
              <w:spacing w:after="0" w:line="24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研究方法基本合理、技术路线和方案基本可行，研究进度安排合理。</w:t>
            </w:r>
          </w:p>
        </w:tc>
        <w:tc>
          <w:tcPr>
            <w:tcW w:w="784" w:type="dxa"/>
            <w:vMerge w:val="continue"/>
            <w:vAlign w:val="center"/>
          </w:tcPr>
          <w:p>
            <w:pPr>
              <w:spacing w:after="0" w:line="360" w:lineRule="auto"/>
              <w:ind w:firstLine="480" w:firstLineChars="200"/>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continue"/>
            <w:vAlign w:val="center"/>
          </w:tcPr>
          <w:p>
            <w:pPr>
              <w:spacing w:after="0" w:line="360" w:lineRule="auto"/>
              <w:ind w:firstLine="480" w:firstLineChars="200"/>
              <w:jc w:val="both"/>
              <w:rPr>
                <w:rFonts w:ascii="Times New Roman" w:hAnsi="Times New Roman" w:eastAsia="宋体" w:cs="Times New Roman"/>
                <w:color w:val="000000"/>
                <w:sz w:val="24"/>
                <w14:ligatures w14:val="none"/>
              </w:rPr>
            </w:pPr>
          </w:p>
        </w:tc>
        <w:tc>
          <w:tcPr>
            <w:tcW w:w="1165" w:type="dxa"/>
            <w:vAlign w:val="center"/>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12分以下</w:t>
            </w:r>
          </w:p>
        </w:tc>
        <w:tc>
          <w:tcPr>
            <w:tcW w:w="5730" w:type="dxa"/>
            <w:vAlign w:val="center"/>
          </w:tcPr>
          <w:p>
            <w:pPr>
              <w:spacing w:after="0" w:line="36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研究方法、技术路线和方案存在问题，或其方案可行性较差。</w:t>
            </w:r>
          </w:p>
        </w:tc>
        <w:tc>
          <w:tcPr>
            <w:tcW w:w="784" w:type="dxa"/>
            <w:vMerge w:val="continue"/>
            <w:vAlign w:val="center"/>
          </w:tcPr>
          <w:p>
            <w:pPr>
              <w:spacing w:after="0" w:line="360" w:lineRule="auto"/>
              <w:ind w:firstLine="480" w:firstLineChars="200"/>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restart"/>
            <w:vAlign w:val="center"/>
          </w:tcPr>
          <w:p>
            <w:pPr>
              <w:spacing w:after="0" w:line="240" w:lineRule="auto"/>
              <w:jc w:val="both"/>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5.文字报告(E)</w:t>
            </w:r>
          </w:p>
        </w:tc>
        <w:tc>
          <w:tcPr>
            <w:tcW w:w="1165" w:type="dxa"/>
            <w:vAlign w:val="center"/>
          </w:tcPr>
          <w:p>
            <w:pPr>
              <w:spacing w:after="0" w:line="240" w:lineRule="auto"/>
              <w:jc w:val="center"/>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8～10分</w:t>
            </w:r>
          </w:p>
        </w:tc>
        <w:tc>
          <w:tcPr>
            <w:tcW w:w="5730" w:type="dxa"/>
            <w:vAlign w:val="center"/>
          </w:tcPr>
          <w:p>
            <w:pPr>
              <w:spacing w:after="0" w:line="240" w:lineRule="auto"/>
              <w:jc w:val="both"/>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内容充实，条理清晰，分析严谨，文笔流畅，较好掌握坚实宽广的理论基础和系统专业知识。</w:t>
            </w:r>
          </w:p>
        </w:tc>
        <w:tc>
          <w:tcPr>
            <w:tcW w:w="784" w:type="dxa"/>
            <w:vMerge w:val="restart"/>
            <w:vAlign w:val="center"/>
          </w:tcPr>
          <w:p>
            <w:pPr>
              <w:spacing w:after="0" w:line="360" w:lineRule="auto"/>
              <w:ind w:firstLine="33" w:firstLineChars="14"/>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continue"/>
            <w:vAlign w:val="center"/>
          </w:tcPr>
          <w:p>
            <w:pPr>
              <w:spacing w:after="0" w:line="360" w:lineRule="auto"/>
              <w:ind w:firstLine="480" w:firstLineChars="200"/>
              <w:jc w:val="both"/>
              <w:rPr>
                <w:rFonts w:ascii="Times New Roman" w:hAnsi="Times New Roman" w:eastAsia="宋体" w:cs="Times New Roman"/>
                <w:color w:val="000000"/>
                <w:sz w:val="24"/>
                <w14:ligatures w14:val="none"/>
              </w:rPr>
            </w:pPr>
          </w:p>
        </w:tc>
        <w:tc>
          <w:tcPr>
            <w:tcW w:w="1165" w:type="dxa"/>
            <w:vAlign w:val="center"/>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6～8分</w:t>
            </w:r>
          </w:p>
        </w:tc>
        <w:tc>
          <w:tcPr>
            <w:tcW w:w="5730" w:type="dxa"/>
            <w:vAlign w:val="center"/>
          </w:tcPr>
          <w:p>
            <w:pPr>
              <w:spacing w:after="0" w:line="24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内容较充实，条理较好，层次分明，文笔较流畅，基本掌握坚实宽广的理论基础和系统专业知识。</w:t>
            </w:r>
          </w:p>
        </w:tc>
        <w:tc>
          <w:tcPr>
            <w:tcW w:w="784" w:type="dxa"/>
            <w:vMerge w:val="continue"/>
            <w:vAlign w:val="center"/>
          </w:tcPr>
          <w:p>
            <w:pPr>
              <w:spacing w:after="0" w:line="360" w:lineRule="auto"/>
              <w:ind w:firstLine="480" w:firstLineChars="200"/>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continue"/>
            <w:vAlign w:val="center"/>
          </w:tcPr>
          <w:p>
            <w:pPr>
              <w:spacing w:after="0" w:line="360" w:lineRule="auto"/>
              <w:ind w:firstLine="480" w:firstLineChars="200"/>
              <w:jc w:val="both"/>
              <w:rPr>
                <w:rFonts w:ascii="Times New Roman" w:hAnsi="Times New Roman" w:eastAsia="宋体" w:cs="Times New Roman"/>
                <w:color w:val="000000"/>
                <w:sz w:val="24"/>
                <w14:ligatures w14:val="none"/>
              </w:rPr>
            </w:pPr>
          </w:p>
        </w:tc>
        <w:tc>
          <w:tcPr>
            <w:tcW w:w="1165" w:type="dxa"/>
            <w:vAlign w:val="center"/>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6分以下</w:t>
            </w:r>
          </w:p>
        </w:tc>
        <w:tc>
          <w:tcPr>
            <w:tcW w:w="5730" w:type="dxa"/>
            <w:vAlign w:val="center"/>
          </w:tcPr>
          <w:p>
            <w:pPr>
              <w:spacing w:after="0" w:line="24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语句不通，条理不清，文笔不流畅，未能掌握坚实宽广的理论基础和系统专业知识。</w:t>
            </w:r>
          </w:p>
        </w:tc>
        <w:tc>
          <w:tcPr>
            <w:tcW w:w="784" w:type="dxa"/>
            <w:vMerge w:val="continue"/>
            <w:vAlign w:val="center"/>
          </w:tcPr>
          <w:p>
            <w:pPr>
              <w:spacing w:after="0" w:line="360" w:lineRule="auto"/>
              <w:ind w:firstLine="480" w:firstLineChars="200"/>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restart"/>
            <w:vAlign w:val="center"/>
          </w:tcPr>
          <w:p>
            <w:pPr>
              <w:spacing w:after="0" w:line="240" w:lineRule="auto"/>
              <w:jc w:val="both"/>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6.口头报告（F）</w:t>
            </w:r>
          </w:p>
        </w:tc>
        <w:tc>
          <w:tcPr>
            <w:tcW w:w="1165" w:type="dxa"/>
            <w:vAlign w:val="center"/>
          </w:tcPr>
          <w:p>
            <w:pPr>
              <w:spacing w:after="0" w:line="240" w:lineRule="auto"/>
              <w:jc w:val="center"/>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8～10分</w:t>
            </w:r>
          </w:p>
        </w:tc>
        <w:tc>
          <w:tcPr>
            <w:tcW w:w="5730" w:type="dxa"/>
            <w:vAlign w:val="center"/>
          </w:tcPr>
          <w:p>
            <w:pPr>
              <w:spacing w:after="0" w:line="240" w:lineRule="auto"/>
              <w:jc w:val="both"/>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陈述简练正确，思路清晰，回答问题正确，具有独立从事科研工作的能力。</w:t>
            </w:r>
          </w:p>
        </w:tc>
        <w:tc>
          <w:tcPr>
            <w:tcW w:w="784" w:type="dxa"/>
            <w:vMerge w:val="restart"/>
            <w:vAlign w:val="center"/>
          </w:tcPr>
          <w:p>
            <w:pPr>
              <w:spacing w:after="0" w:line="360" w:lineRule="auto"/>
              <w:ind w:firstLine="33" w:firstLineChars="14"/>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continue"/>
            <w:vAlign w:val="center"/>
          </w:tcPr>
          <w:p>
            <w:pPr>
              <w:spacing w:after="0" w:line="360" w:lineRule="auto"/>
              <w:ind w:firstLine="480" w:firstLineChars="200"/>
              <w:jc w:val="both"/>
              <w:rPr>
                <w:rFonts w:ascii="Times New Roman" w:hAnsi="Times New Roman" w:eastAsia="宋体" w:cs="Times New Roman"/>
                <w:color w:val="000000"/>
                <w:sz w:val="24"/>
                <w14:ligatures w14:val="none"/>
              </w:rPr>
            </w:pPr>
          </w:p>
        </w:tc>
        <w:tc>
          <w:tcPr>
            <w:tcW w:w="1165" w:type="dxa"/>
            <w:vAlign w:val="center"/>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6～8分</w:t>
            </w:r>
          </w:p>
        </w:tc>
        <w:tc>
          <w:tcPr>
            <w:tcW w:w="5730" w:type="dxa"/>
            <w:vAlign w:val="center"/>
          </w:tcPr>
          <w:p>
            <w:pPr>
              <w:spacing w:after="0" w:line="240" w:lineRule="auto"/>
              <w:jc w:val="both"/>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陈述清楚，回答问题一般，基本上有独立从事科研工作的能力。</w:t>
            </w:r>
          </w:p>
        </w:tc>
        <w:tc>
          <w:tcPr>
            <w:tcW w:w="784" w:type="dxa"/>
            <w:vMerge w:val="continue"/>
            <w:vAlign w:val="center"/>
          </w:tcPr>
          <w:p>
            <w:pPr>
              <w:spacing w:after="0" w:line="360" w:lineRule="auto"/>
              <w:ind w:firstLine="480" w:firstLineChars="200"/>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628" w:type="dxa"/>
            <w:vMerge w:val="continue"/>
            <w:vAlign w:val="center"/>
          </w:tcPr>
          <w:p>
            <w:pPr>
              <w:spacing w:after="0" w:line="360" w:lineRule="auto"/>
              <w:ind w:firstLine="480" w:firstLineChars="200"/>
              <w:jc w:val="both"/>
              <w:rPr>
                <w:rFonts w:ascii="Times New Roman" w:hAnsi="Times New Roman" w:eastAsia="宋体" w:cs="Times New Roman"/>
                <w:color w:val="000000"/>
                <w:sz w:val="24"/>
                <w14:ligatures w14:val="none"/>
              </w:rPr>
            </w:pPr>
          </w:p>
        </w:tc>
        <w:tc>
          <w:tcPr>
            <w:tcW w:w="1165" w:type="dxa"/>
            <w:vAlign w:val="center"/>
          </w:tcPr>
          <w:p>
            <w:pPr>
              <w:spacing w:after="0" w:line="360" w:lineRule="auto"/>
              <w:jc w:val="center"/>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6分以下</w:t>
            </w:r>
          </w:p>
        </w:tc>
        <w:tc>
          <w:tcPr>
            <w:tcW w:w="5730" w:type="dxa"/>
            <w:vAlign w:val="center"/>
          </w:tcPr>
          <w:p>
            <w:pPr>
              <w:spacing w:after="0" w:line="360" w:lineRule="auto"/>
              <w:jc w:val="both"/>
              <w:rPr>
                <w:rFonts w:ascii="Times New Roman" w:hAnsi="Times New Roman" w:eastAsia="宋体" w:cs="Times New Roman"/>
                <w:color w:val="000000"/>
                <w:sz w:val="24"/>
                <w14:ligatures w14:val="none"/>
              </w:rPr>
            </w:pPr>
            <w:r>
              <w:rPr>
                <w:rFonts w:ascii="Times New Roman" w:hAnsi="Times New Roman" w:eastAsia="宋体" w:cs="Times New Roman"/>
                <w:color w:val="000000"/>
                <w:sz w:val="21"/>
                <w:szCs w:val="21"/>
                <w14:ligatures w14:val="none"/>
              </w:rPr>
              <w:t>陈述不清晰，回答问题较差，从事科研工作的能力不足。</w:t>
            </w:r>
          </w:p>
        </w:tc>
        <w:tc>
          <w:tcPr>
            <w:tcW w:w="784" w:type="dxa"/>
            <w:vMerge w:val="continue"/>
            <w:vAlign w:val="center"/>
          </w:tcPr>
          <w:p>
            <w:pPr>
              <w:spacing w:after="0" w:line="360" w:lineRule="auto"/>
              <w:ind w:firstLine="480" w:firstLineChars="200"/>
              <w:jc w:val="center"/>
              <w:rPr>
                <w:rFonts w:ascii="Times New Roman" w:hAnsi="Times New Roman" w:eastAsia="宋体" w:cs="Times New Roman"/>
                <w:color w:val="000000"/>
                <w:sz w:val="24"/>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9" w:hRule="atLeast"/>
          <w:jc w:val="center"/>
        </w:trPr>
        <w:tc>
          <w:tcPr>
            <w:tcW w:w="1628" w:type="dxa"/>
            <w:vAlign w:val="center"/>
          </w:tcPr>
          <w:p>
            <w:pPr>
              <w:spacing w:after="0" w:line="720" w:lineRule="auto"/>
              <w:jc w:val="center"/>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总评分</w:t>
            </w:r>
          </w:p>
        </w:tc>
        <w:tc>
          <w:tcPr>
            <w:tcW w:w="6895" w:type="dxa"/>
            <w:gridSpan w:val="2"/>
            <w:vAlign w:val="center"/>
          </w:tcPr>
          <w:p>
            <w:pPr>
              <w:spacing w:after="0" w:line="240" w:lineRule="auto"/>
              <w:jc w:val="center"/>
              <w:rPr>
                <w:rFonts w:ascii="Times New Roman" w:hAnsi="Times New Roman" w:eastAsia="宋体" w:cs="Times New Roman"/>
                <w:color w:val="000000"/>
                <w:sz w:val="21"/>
                <w:szCs w:val="21"/>
                <w14:ligatures w14:val="none"/>
              </w:rPr>
            </w:pPr>
            <w:r>
              <w:rPr>
                <w:rFonts w:ascii="Times New Roman" w:hAnsi="Times New Roman" w:eastAsia="宋体" w:cs="Times New Roman"/>
                <w:color w:val="000000"/>
                <w:sz w:val="21"/>
                <w:szCs w:val="21"/>
                <w14:ligatures w14:val="none"/>
              </w:rPr>
              <w:t>总评分=A+B+C+D+E+F</w:t>
            </w:r>
          </w:p>
        </w:tc>
        <w:tc>
          <w:tcPr>
            <w:tcW w:w="784" w:type="dxa"/>
            <w:vAlign w:val="center"/>
          </w:tcPr>
          <w:p>
            <w:pPr>
              <w:spacing w:after="0" w:line="360" w:lineRule="auto"/>
              <w:ind w:firstLine="33" w:firstLineChars="14"/>
              <w:jc w:val="center"/>
              <w:rPr>
                <w:rFonts w:ascii="Times New Roman" w:hAnsi="Times New Roman" w:eastAsia="宋体" w:cs="Times New Roman"/>
                <w:color w:val="000000"/>
                <w:sz w:val="24"/>
                <w14:ligatures w14:val="none"/>
              </w:rPr>
            </w:pPr>
          </w:p>
        </w:tc>
      </w:tr>
    </w:tbl>
    <w:p>
      <w:pPr>
        <w:spacing w:after="0" w:line="240" w:lineRule="auto"/>
        <w:ind w:firstLine="100" w:firstLineChars="100"/>
        <w:jc w:val="both"/>
        <w:rPr>
          <w:rFonts w:ascii="Times New Roman" w:hAnsi="Times New Roman" w:eastAsia="宋体" w:cs="Times New Roman"/>
          <w:color w:val="000000"/>
          <w:sz w:val="10"/>
          <w:szCs w:val="10"/>
          <w14:ligatures w14:val="none"/>
        </w:rPr>
      </w:pPr>
    </w:p>
    <w:p>
      <w:pPr>
        <w:spacing w:after="0" w:line="240" w:lineRule="auto"/>
        <w:ind w:firstLine="100" w:firstLineChars="100"/>
        <w:jc w:val="both"/>
        <w:rPr>
          <w:rFonts w:ascii="Times New Roman" w:hAnsi="Times New Roman" w:eastAsia="宋体" w:cs="Times New Roman"/>
          <w:color w:val="000000"/>
          <w:sz w:val="10"/>
          <w:szCs w:val="10"/>
          <w14:ligatures w14:val="none"/>
        </w:rPr>
      </w:pPr>
    </w:p>
    <w:p>
      <w:pPr>
        <w:rPr>
          <w:rFonts w:ascii="Times New Roman" w:hAnsi="Times New Roman" w:cs="Times New Roman"/>
        </w:rPr>
      </w:pPr>
    </w:p>
    <w:sectPr>
      <w:footerReference r:id="rId10" w:type="first"/>
      <w:pgSz w:w="11906" w:h="16838"/>
      <w:pgMar w:top="1134" w:right="1361" w:bottom="1134" w:left="1361" w:header="851" w:footer="992" w:gutter="0"/>
      <w:pgNumType w:fmt="numberInDash"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0000000000000000000"/>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1"/>
                            <w:jc w:val="center"/>
                          </w:pPr>
                          <w:r>
                            <w:fldChar w:fldCharType="begin"/>
                          </w:r>
                          <w:r>
                            <w:instrText xml:space="preserve"> DATE \@ "yyyy-MM-dd"</w:instrText>
                          </w:r>
                          <w:r>
                            <w:fldChar w:fldCharType="separate"/>
                          </w:r>
                          <w:r>
                            <w:t>2026-01-09</w:t>
                          </w:r>
                          <w:r>
                            <w:fldChar w:fldCharType="end"/>
                          </w:r>
                          <w:r>
                            <w:ptab w:relativeTo="margin" w:alignment="center" w:leader="none"/>
                          </w:r>
                          <w:r>
                            <w:ptab w:relativeTo="margin" w:alignment="right" w:leader="none"/>
                          </w:r>
                          <w:r>
                            <w:fldChar w:fldCharType="begin"/>
                          </w:r>
                          <w:r>
                            <w:instrText xml:space="preserve">PAGE   \* MERGEFORMAT</w:instrText>
                          </w:r>
                          <w:r>
                            <w:fldChar w:fldCharType="separate"/>
                          </w:r>
                          <w:r>
                            <w:rPr>
                              <w:lang w:val="zh-CN"/>
                            </w:rPr>
                            <w:t>-</w:t>
                          </w:r>
                          <w:r>
                            <w:t xml:space="preserve"> 3 -</w:t>
                          </w:r>
                          <w: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GWVxmXgAQAAuwMAAA4AAAAA&#10;AAAAAQAgAAAAHgEAAGRycy9lMm9Eb2MueG1sUEsFBgAAAAAGAAYAWQEAAHAFAAAAAA==&#10;">
              <v:fill on="f" focussize="0,0"/>
              <v:stroke on="f"/>
              <v:imagedata o:title=""/>
              <o:lock v:ext="edit" aspectratio="f"/>
              <v:textbox inset="0mm,0mm,0mm,0mm" style="mso-fit-shape-to-text:t;">
                <w:txbxContent>
                  <w:p>
                    <w:pPr>
                      <w:pStyle w:val="11"/>
                      <w:jc w:val="center"/>
                    </w:pPr>
                    <w:r>
                      <w:fldChar w:fldCharType="begin"/>
                    </w:r>
                    <w:r>
                      <w:instrText xml:space="preserve"> DATE \@ "yyyy-MM-dd"</w:instrText>
                    </w:r>
                    <w:r>
                      <w:fldChar w:fldCharType="separate"/>
                    </w:r>
                    <w:r>
                      <w:t>2026-01-09</w:t>
                    </w:r>
                    <w:r>
                      <w:fldChar w:fldCharType="end"/>
                    </w:r>
                    <w:r>
                      <w:ptab w:relativeTo="margin" w:alignment="center" w:leader="none"/>
                    </w:r>
                    <w:r>
                      <w:ptab w:relativeTo="margin" w:alignment="right" w:leader="none"/>
                    </w:r>
                    <w:r>
                      <w:fldChar w:fldCharType="begin"/>
                    </w:r>
                    <w:r>
                      <w:instrText xml:space="preserve">PAGE   \* MERGEFORMAT</w:instrText>
                    </w:r>
                    <w:r>
                      <w:fldChar w:fldCharType="separate"/>
                    </w:r>
                    <w:r>
                      <w:rPr>
                        <w:lang w:val="zh-CN"/>
                      </w:rPr>
                      <w:t>-</w:t>
                    </w:r>
                    <w:r>
                      <w:t xml:space="preserve"> 3 -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1"/>
                          </w:pPr>
                          <w:r>
                            <w:fldChar w:fldCharType="begin"/>
                          </w:r>
                          <w:r>
                            <w:instrText xml:space="preserve"> PAGE  \* MERGEFORMAT </w:instrText>
                          </w:r>
                          <w:r>
                            <w:fldChar w:fldCharType="separate"/>
                          </w:r>
                          <w:r>
                            <w:t>- 0 -</w:t>
                          </w:r>
                          <w: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Fvf6GHgAQAAuwMAAA4AAAAA&#10;AAAAAQAgAAAAHgEAAGRycy9lMm9Eb2MueG1sUEsFBgAAAAAGAAYAWQEAAHAFAAAAAA==&#10;">
              <v:fill on="f" focussize="0,0"/>
              <v:stroke on="f"/>
              <v:imagedata o:title=""/>
              <o:lock v:ext="edit" aspectratio="f"/>
              <v:textbox inset="0mm,0mm,0mm,0mm" style="mso-fit-shape-to-text:t;">
                <w:txbxContent>
                  <w:p>
                    <w:pPr>
                      <w:pStyle w:val="11"/>
                    </w:pPr>
                    <w:r>
                      <w:fldChar w:fldCharType="begin"/>
                    </w:r>
                    <w:r>
                      <w:instrText xml:space="preserve"> PAGE  \* MERGEFORMAT </w:instrText>
                    </w:r>
                    <w:r>
                      <w:fldChar w:fldCharType="separate"/>
                    </w:r>
                    <w:r>
                      <w:t>- 0 -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1"/>
                          </w:pPr>
                          <w:r>
                            <w:fldChar w:fldCharType="begin"/>
                          </w:r>
                          <w:r>
                            <w:instrText xml:space="preserve"> PAGE  \* MERGEFORMAT </w:instrText>
                          </w:r>
                          <w:r>
                            <w:fldChar w:fldCharType="separate"/>
                          </w:r>
                          <w:r>
                            <w:t>- 0 -</w:t>
                          </w:r>
                          <w:r>
                            <w:fldChar w:fldCharType="end"/>
                          </w:r>
                        </w:p>
                      </w:txbxContent>
                    </wps:txbx>
                    <wps:bodyPr vert="horz" wrap="none" lIns="0" tIns="0" rIns="0" bIns="0" anchor="t" anchorCtr="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hBw3w4QEAALsDAAAOAAAA&#10;AAAAAAEAIAAAAB4BAABkcnMvZTJvRG9jLnhtbFBLBQYAAAAABgAGAFkBAABxBQAAAAA=&#10;">
              <v:fill on="f" focussize="0,0"/>
              <v:stroke on="f"/>
              <v:imagedata o:title=""/>
              <o:lock v:ext="edit" aspectratio="f"/>
              <v:textbox inset="0mm,0mm,0mm,0mm" style="mso-fit-shape-to-text:t;">
                <w:txbxContent>
                  <w:p>
                    <w:pPr>
                      <w:pStyle w:val="11"/>
                    </w:pPr>
                    <w:r>
                      <w:fldChar w:fldCharType="begin"/>
                    </w:r>
                    <w:r>
                      <w:instrText xml:space="preserve"> PAGE  \* MERGEFORMAT </w:instrText>
                    </w:r>
                    <w:r>
                      <w:fldChar w:fldCharType="separate"/>
                    </w:r>
                    <w:r>
                      <w:t>- 0 -</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1"/>
                            <w:jc w:val="center"/>
                          </w:pPr>
                          <w:r>
                            <w:fldChar w:fldCharType="begin"/>
                          </w:r>
                          <w:r>
                            <w:instrText xml:space="preserve"> DATE \@ "yyyy-MM-dd"</w:instrText>
                          </w:r>
                          <w:r>
                            <w:fldChar w:fldCharType="separate"/>
                          </w:r>
                          <w:r>
                            <w:t>2026-01-09</w:t>
                          </w:r>
                          <w:r>
                            <w:fldChar w:fldCharType="end"/>
                          </w:r>
                          <w:r>
                            <w:ptab w:relativeTo="margin" w:alignment="center" w:leader="none"/>
                          </w:r>
                          <w:r>
                            <w:ptab w:relativeTo="margin" w:alignment="right" w:leader="none"/>
                          </w:r>
                          <w:r>
                            <w:fldChar w:fldCharType="begin"/>
                          </w:r>
                          <w:r>
                            <w:instrText xml:space="preserve">PAGE   \* MERGEFORMAT</w:instrText>
                          </w:r>
                          <w:r>
                            <w:fldChar w:fldCharType="separate"/>
                          </w:r>
                          <w:r>
                            <w:rPr>
                              <w:lang w:val="zh-CN"/>
                            </w:rPr>
                            <w:t>-</w:t>
                          </w:r>
                          <w:r>
                            <w:t xml:space="preserve"> 1 -</w:t>
                          </w:r>
                          <w:r>
                            <w:fldChar w:fldCharType="end"/>
                          </w:r>
                        </w:p>
                      </w:txbxContent>
                    </wps:txbx>
                    <wps:bodyPr vert="horz" wrap="none" lIns="0" tIns="0" rIns="0" bIns="0" anchor="t" anchorCtr="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o37/v4QEAALsDAAAOAAAA&#10;AAAAAAEAIAAAAB4BAABkcnMvZTJvRG9jLnhtbFBLBQYAAAAABgAGAFkBAABxBQAAAAA=&#10;">
              <v:fill on="f" focussize="0,0"/>
              <v:stroke on="f"/>
              <v:imagedata o:title=""/>
              <o:lock v:ext="edit" aspectratio="f"/>
              <v:textbox inset="0mm,0mm,0mm,0mm" style="mso-fit-shape-to-text:t;">
                <w:txbxContent>
                  <w:p>
                    <w:pPr>
                      <w:pStyle w:val="11"/>
                      <w:jc w:val="center"/>
                    </w:pPr>
                    <w:r>
                      <w:fldChar w:fldCharType="begin"/>
                    </w:r>
                    <w:r>
                      <w:instrText xml:space="preserve"> DATE \@ "yyyy-MM-dd"</w:instrText>
                    </w:r>
                    <w:r>
                      <w:fldChar w:fldCharType="separate"/>
                    </w:r>
                    <w:r>
                      <w:t>2026-01-09</w:t>
                    </w:r>
                    <w:r>
                      <w:fldChar w:fldCharType="end"/>
                    </w:r>
                    <w:r>
                      <w:ptab w:relativeTo="margin" w:alignment="center" w:leader="none"/>
                    </w:r>
                    <w:r>
                      <w:ptab w:relativeTo="margin" w:alignment="right" w:leader="none"/>
                    </w:r>
                    <w:r>
                      <w:fldChar w:fldCharType="begin"/>
                    </w:r>
                    <w:r>
                      <w:instrText xml:space="preserve">PAGE   \* MERGEFORMAT</w:instrText>
                    </w:r>
                    <w:r>
                      <w:fldChar w:fldCharType="separate"/>
                    </w:r>
                    <w:r>
                      <w:rPr>
                        <w:lang w:val="zh-CN"/>
                      </w:rPr>
                      <w:t>-</w:t>
                    </w:r>
                    <w:r>
                      <w:t xml:space="preserve"> 1 -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8" w:lineRule="auto"/>
      </w:pPr>
      <w:r>
        <w:separator/>
      </w:r>
    </w:p>
  </w:footnote>
  <w:footnote w:type="continuationSeparator" w:id="3">
    <w:p>
      <w:pPr>
        <w:spacing w:before="0" w:after="0" w:line="278" w:lineRule="auto"/>
      </w:pPr>
      <w:r>
        <w:continuationSeparator/>
      </w:r>
    </w:p>
  </w:footnote>
  <w:footnote w:id="0">
    <w:p>
      <w:pPr>
        <w:pStyle w:val="14"/>
      </w:pPr>
      <w:r>
        <w:rPr>
          <w:rStyle w:val="21"/>
        </w:rPr>
        <w:footnoteRef/>
      </w:r>
      <w:r>
        <w:rPr>
          <w:rFonts w:hint="eastAsia"/>
          <w:sz w:val="15"/>
          <w:szCs w:val="15"/>
        </w:rPr>
        <w:t>指针停留在栏目标题时可见填写提示信息</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9B2"/>
    <w:rsid w:val="00011B12"/>
    <w:rsid w:val="00046399"/>
    <w:rsid w:val="0004677D"/>
    <w:rsid w:val="00046B37"/>
    <w:rsid w:val="00062A1A"/>
    <w:rsid w:val="0006313B"/>
    <w:rsid w:val="000720B2"/>
    <w:rsid w:val="000B7278"/>
    <w:rsid w:val="000D191C"/>
    <w:rsid w:val="000F5066"/>
    <w:rsid w:val="001031C3"/>
    <w:rsid w:val="00104CBD"/>
    <w:rsid w:val="0010780D"/>
    <w:rsid w:val="00112259"/>
    <w:rsid w:val="00134493"/>
    <w:rsid w:val="00142986"/>
    <w:rsid w:val="0014507A"/>
    <w:rsid w:val="00146E6B"/>
    <w:rsid w:val="0015268D"/>
    <w:rsid w:val="00172B77"/>
    <w:rsid w:val="001730A0"/>
    <w:rsid w:val="00174C24"/>
    <w:rsid w:val="001830B3"/>
    <w:rsid w:val="00194FCE"/>
    <w:rsid w:val="001960D5"/>
    <w:rsid w:val="001A09AF"/>
    <w:rsid w:val="001B782E"/>
    <w:rsid w:val="001C22E9"/>
    <w:rsid w:val="001C5A3A"/>
    <w:rsid w:val="001E0301"/>
    <w:rsid w:val="001E6529"/>
    <w:rsid w:val="00235D05"/>
    <w:rsid w:val="00253D0C"/>
    <w:rsid w:val="00255248"/>
    <w:rsid w:val="00271E58"/>
    <w:rsid w:val="00292E24"/>
    <w:rsid w:val="00293F72"/>
    <w:rsid w:val="00297791"/>
    <w:rsid w:val="002D6DAA"/>
    <w:rsid w:val="002F1398"/>
    <w:rsid w:val="003015B9"/>
    <w:rsid w:val="0032018E"/>
    <w:rsid w:val="0033645D"/>
    <w:rsid w:val="00346EE1"/>
    <w:rsid w:val="003502A1"/>
    <w:rsid w:val="00383D28"/>
    <w:rsid w:val="003A357C"/>
    <w:rsid w:val="003B3A85"/>
    <w:rsid w:val="003B60F4"/>
    <w:rsid w:val="003D1F30"/>
    <w:rsid w:val="003E62D8"/>
    <w:rsid w:val="003E6A87"/>
    <w:rsid w:val="003F321A"/>
    <w:rsid w:val="00424B2B"/>
    <w:rsid w:val="004368B8"/>
    <w:rsid w:val="0045383C"/>
    <w:rsid w:val="00467BBA"/>
    <w:rsid w:val="00472E7C"/>
    <w:rsid w:val="0049450C"/>
    <w:rsid w:val="004B308B"/>
    <w:rsid w:val="004D6050"/>
    <w:rsid w:val="004E5DC2"/>
    <w:rsid w:val="004F3C5E"/>
    <w:rsid w:val="004F5FE8"/>
    <w:rsid w:val="005328FD"/>
    <w:rsid w:val="005378A8"/>
    <w:rsid w:val="00540CE2"/>
    <w:rsid w:val="00550830"/>
    <w:rsid w:val="00551D97"/>
    <w:rsid w:val="005577BA"/>
    <w:rsid w:val="00570F75"/>
    <w:rsid w:val="00573C88"/>
    <w:rsid w:val="00581493"/>
    <w:rsid w:val="005A1EA4"/>
    <w:rsid w:val="005A7A8D"/>
    <w:rsid w:val="005F3318"/>
    <w:rsid w:val="00620224"/>
    <w:rsid w:val="00632A41"/>
    <w:rsid w:val="006565B0"/>
    <w:rsid w:val="00677C95"/>
    <w:rsid w:val="006965D8"/>
    <w:rsid w:val="006C629C"/>
    <w:rsid w:val="006D1498"/>
    <w:rsid w:val="006E3874"/>
    <w:rsid w:val="006E7F56"/>
    <w:rsid w:val="00711B8C"/>
    <w:rsid w:val="00735F70"/>
    <w:rsid w:val="00744793"/>
    <w:rsid w:val="00761E5A"/>
    <w:rsid w:val="007662D6"/>
    <w:rsid w:val="00766748"/>
    <w:rsid w:val="00766D29"/>
    <w:rsid w:val="007740F3"/>
    <w:rsid w:val="007A2F9F"/>
    <w:rsid w:val="007A32DC"/>
    <w:rsid w:val="007D337D"/>
    <w:rsid w:val="007E0DDF"/>
    <w:rsid w:val="00803678"/>
    <w:rsid w:val="00822082"/>
    <w:rsid w:val="0082256F"/>
    <w:rsid w:val="0083357A"/>
    <w:rsid w:val="00836C7E"/>
    <w:rsid w:val="00873E68"/>
    <w:rsid w:val="00881641"/>
    <w:rsid w:val="008C7ADD"/>
    <w:rsid w:val="008C7AFB"/>
    <w:rsid w:val="008D2EF4"/>
    <w:rsid w:val="008F75EF"/>
    <w:rsid w:val="00906F85"/>
    <w:rsid w:val="00924844"/>
    <w:rsid w:val="0093349F"/>
    <w:rsid w:val="0094559D"/>
    <w:rsid w:val="009A304A"/>
    <w:rsid w:val="009A67F5"/>
    <w:rsid w:val="00A101E8"/>
    <w:rsid w:val="00A3768D"/>
    <w:rsid w:val="00A52C6A"/>
    <w:rsid w:val="00A628D7"/>
    <w:rsid w:val="00A64B32"/>
    <w:rsid w:val="00A879B2"/>
    <w:rsid w:val="00A947D4"/>
    <w:rsid w:val="00AD4942"/>
    <w:rsid w:val="00AE715A"/>
    <w:rsid w:val="00AF0817"/>
    <w:rsid w:val="00B102D0"/>
    <w:rsid w:val="00B17057"/>
    <w:rsid w:val="00B23A77"/>
    <w:rsid w:val="00B37144"/>
    <w:rsid w:val="00B73AC9"/>
    <w:rsid w:val="00B81DB7"/>
    <w:rsid w:val="00B900B8"/>
    <w:rsid w:val="00BA64C7"/>
    <w:rsid w:val="00BA66EE"/>
    <w:rsid w:val="00BB5094"/>
    <w:rsid w:val="00BC0665"/>
    <w:rsid w:val="00BD1526"/>
    <w:rsid w:val="00BE5019"/>
    <w:rsid w:val="00C22171"/>
    <w:rsid w:val="00C4549F"/>
    <w:rsid w:val="00C659D4"/>
    <w:rsid w:val="00C810E4"/>
    <w:rsid w:val="00C8479A"/>
    <w:rsid w:val="00CA1480"/>
    <w:rsid w:val="00CB0DC2"/>
    <w:rsid w:val="00CB2EEE"/>
    <w:rsid w:val="00CC22CD"/>
    <w:rsid w:val="00CF2498"/>
    <w:rsid w:val="00D26BAD"/>
    <w:rsid w:val="00D314E9"/>
    <w:rsid w:val="00D36FCA"/>
    <w:rsid w:val="00D465FD"/>
    <w:rsid w:val="00D56437"/>
    <w:rsid w:val="00D56BDB"/>
    <w:rsid w:val="00DA3B32"/>
    <w:rsid w:val="00DB03F4"/>
    <w:rsid w:val="00DC09C2"/>
    <w:rsid w:val="00DD1208"/>
    <w:rsid w:val="00DD3F52"/>
    <w:rsid w:val="00DD4E79"/>
    <w:rsid w:val="00DE6CCC"/>
    <w:rsid w:val="00E267C5"/>
    <w:rsid w:val="00E54C8D"/>
    <w:rsid w:val="00E908A7"/>
    <w:rsid w:val="00EB226F"/>
    <w:rsid w:val="00EE37CE"/>
    <w:rsid w:val="00EF776A"/>
    <w:rsid w:val="00F05AD3"/>
    <w:rsid w:val="00F34811"/>
    <w:rsid w:val="00F40DCB"/>
    <w:rsid w:val="00F515DE"/>
    <w:rsid w:val="00F620B7"/>
    <w:rsid w:val="00F63494"/>
    <w:rsid w:val="00F71CD3"/>
    <w:rsid w:val="00FA15F6"/>
    <w:rsid w:val="00FA5788"/>
    <w:rsid w:val="00FB4395"/>
    <w:rsid w:val="00FE66FA"/>
    <w:rsid w:val="00FE6B06"/>
    <w:rsid w:val="00FF2559"/>
    <w:rsid w:val="00FF68C3"/>
    <w:rsid w:val="671916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2"/>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4"/>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7"/>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footer"/>
    <w:basedOn w:val="1"/>
    <w:link w:val="41"/>
    <w:unhideWhenUsed/>
    <w:uiPriority w:val="99"/>
    <w:pPr>
      <w:tabs>
        <w:tab w:val="center" w:pos="4153"/>
        <w:tab w:val="right" w:pos="8306"/>
      </w:tabs>
      <w:snapToGrid w:val="0"/>
      <w:spacing w:line="240" w:lineRule="auto"/>
    </w:pPr>
    <w:rPr>
      <w:sz w:val="18"/>
      <w:szCs w:val="18"/>
    </w:rPr>
  </w:style>
  <w:style w:type="paragraph" w:styleId="12">
    <w:name w:val="header"/>
    <w:basedOn w:val="1"/>
    <w:link w:val="40"/>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3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footnote text"/>
    <w:basedOn w:val="1"/>
    <w:link w:val="42"/>
    <w:qFormat/>
    <w:uiPriority w:val="0"/>
    <w:pPr>
      <w:snapToGrid w:val="0"/>
      <w:spacing w:after="0" w:line="240" w:lineRule="auto"/>
    </w:pPr>
    <w:rPr>
      <w:rFonts w:ascii="Times New Roman" w:hAnsi="Times New Roman" w:eastAsia="宋体" w:cs="Times New Roman"/>
      <w:sz w:val="18"/>
      <w:szCs w:val="18"/>
      <w14:ligatures w14:val="none"/>
    </w:rPr>
  </w:style>
  <w:style w:type="paragraph" w:styleId="15">
    <w:name w:val="Normal (Web)"/>
    <w:basedOn w:val="1"/>
    <w:semiHidden/>
    <w:unhideWhenUsed/>
    <w:uiPriority w:val="99"/>
    <w:rPr>
      <w:rFonts w:ascii="Times New Roman" w:hAnsi="Times New Roman" w:cs="Times New Roman"/>
      <w:sz w:val="24"/>
    </w:rPr>
  </w:style>
  <w:style w:type="paragraph" w:styleId="16">
    <w:name w:val="Title"/>
    <w:basedOn w:val="1"/>
    <w:next w:val="1"/>
    <w:link w:val="3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9">
    <w:name w:val="Strong"/>
    <w:basedOn w:val="18"/>
    <w:qFormat/>
    <w:uiPriority w:val="22"/>
    <w:rPr>
      <w:b/>
      <w:bCs/>
    </w:rPr>
  </w:style>
  <w:style w:type="character" w:styleId="20">
    <w:name w:val="Hyperlink"/>
    <w:basedOn w:val="18"/>
    <w:unhideWhenUsed/>
    <w:qFormat/>
    <w:uiPriority w:val="0"/>
    <w:rPr>
      <w:color w:val="467886" w:themeColor="hyperlink"/>
      <w:u w:val="single"/>
      <w14:textFill>
        <w14:solidFill>
          <w14:schemeClr w14:val="hlink"/>
        </w14:solidFill>
      </w14:textFill>
    </w:rPr>
  </w:style>
  <w:style w:type="character" w:styleId="21">
    <w:name w:val="footnote reference"/>
    <w:basedOn w:val="18"/>
    <w:qFormat/>
    <w:uiPriority w:val="0"/>
    <w:rPr>
      <w:vertAlign w:val="superscript"/>
    </w:rPr>
  </w:style>
  <w:style w:type="character" w:customStyle="1" w:styleId="22">
    <w:name w:val="标题 1 字符"/>
    <w:basedOn w:val="18"/>
    <w:link w:val="2"/>
    <w:uiPriority w:val="9"/>
    <w:rPr>
      <w:rFonts w:asciiTheme="majorHAnsi" w:hAnsiTheme="majorHAnsi" w:eastAsiaTheme="majorEastAsia" w:cstheme="majorBidi"/>
      <w:color w:val="104862" w:themeColor="accent1" w:themeShade="BF"/>
      <w:sz w:val="48"/>
      <w:szCs w:val="48"/>
    </w:rPr>
  </w:style>
  <w:style w:type="character" w:customStyle="1" w:styleId="23">
    <w:name w:val="标题 2 字符"/>
    <w:basedOn w:val="18"/>
    <w:link w:val="3"/>
    <w:uiPriority w:val="9"/>
    <w:rPr>
      <w:rFonts w:asciiTheme="majorHAnsi" w:hAnsiTheme="majorHAnsi" w:eastAsiaTheme="majorEastAsia" w:cstheme="majorBidi"/>
      <w:color w:val="104862" w:themeColor="accent1" w:themeShade="BF"/>
      <w:sz w:val="40"/>
      <w:szCs w:val="40"/>
    </w:rPr>
  </w:style>
  <w:style w:type="character" w:customStyle="1" w:styleId="24">
    <w:name w:val="标题 3 字符"/>
    <w:basedOn w:val="18"/>
    <w:link w:val="4"/>
    <w:uiPriority w:val="9"/>
    <w:rPr>
      <w:rFonts w:asciiTheme="majorHAnsi" w:hAnsiTheme="majorHAnsi" w:eastAsiaTheme="majorEastAsia" w:cstheme="majorBidi"/>
      <w:color w:val="104862" w:themeColor="accent1" w:themeShade="BF"/>
      <w:sz w:val="32"/>
      <w:szCs w:val="32"/>
    </w:rPr>
  </w:style>
  <w:style w:type="character" w:customStyle="1" w:styleId="25">
    <w:name w:val="标题 4 字符"/>
    <w:basedOn w:val="18"/>
    <w:link w:val="5"/>
    <w:semiHidden/>
    <w:uiPriority w:val="9"/>
    <w:rPr>
      <w:rFonts w:cstheme="majorBidi"/>
      <w:color w:val="104862" w:themeColor="accent1" w:themeShade="BF"/>
      <w:sz w:val="28"/>
      <w:szCs w:val="28"/>
    </w:rPr>
  </w:style>
  <w:style w:type="character" w:customStyle="1" w:styleId="26">
    <w:name w:val="标题 5 字符"/>
    <w:basedOn w:val="18"/>
    <w:link w:val="6"/>
    <w:semiHidden/>
    <w:uiPriority w:val="9"/>
    <w:rPr>
      <w:rFonts w:cstheme="majorBidi"/>
      <w:color w:val="104862" w:themeColor="accent1" w:themeShade="BF"/>
      <w:sz w:val="24"/>
    </w:rPr>
  </w:style>
  <w:style w:type="character" w:customStyle="1" w:styleId="27">
    <w:name w:val="标题 6 字符"/>
    <w:basedOn w:val="18"/>
    <w:link w:val="7"/>
    <w:semiHidden/>
    <w:qFormat/>
    <w:uiPriority w:val="9"/>
    <w:rPr>
      <w:rFonts w:cstheme="majorBidi"/>
      <w:b/>
      <w:bCs/>
      <w:color w:val="104862" w:themeColor="accent1" w:themeShade="BF"/>
    </w:rPr>
  </w:style>
  <w:style w:type="character" w:customStyle="1" w:styleId="28">
    <w:name w:val="标题 7 字符"/>
    <w:basedOn w:val="1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1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1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18"/>
    <w:link w:val="16"/>
    <w:uiPriority w:val="10"/>
    <w:rPr>
      <w:rFonts w:asciiTheme="majorHAnsi" w:hAnsiTheme="majorHAnsi" w:eastAsiaTheme="majorEastAsia" w:cstheme="majorBidi"/>
      <w:spacing w:val="-10"/>
      <w:kern w:val="28"/>
      <w:sz w:val="56"/>
      <w:szCs w:val="56"/>
    </w:rPr>
  </w:style>
  <w:style w:type="character" w:customStyle="1" w:styleId="32">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18"/>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8"/>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明显引用 字符"/>
    <w:basedOn w:val="18"/>
    <w:link w:val="37"/>
    <w:uiPriority w:val="30"/>
    <w:rPr>
      <w:i/>
      <w:iCs/>
      <w:color w:val="104862" w:themeColor="accent1" w:themeShade="BF"/>
    </w:rPr>
  </w:style>
  <w:style w:type="character" w:customStyle="1" w:styleId="39">
    <w:name w:val="Intense Reference"/>
    <w:basedOn w:val="18"/>
    <w:qFormat/>
    <w:uiPriority w:val="32"/>
    <w:rPr>
      <w:b/>
      <w:bCs/>
      <w:smallCaps/>
      <w:color w:val="104862" w:themeColor="accent1" w:themeShade="BF"/>
      <w:spacing w:val="5"/>
    </w:rPr>
  </w:style>
  <w:style w:type="character" w:customStyle="1" w:styleId="40">
    <w:name w:val="页眉 字符"/>
    <w:basedOn w:val="18"/>
    <w:link w:val="12"/>
    <w:uiPriority w:val="99"/>
    <w:rPr>
      <w:sz w:val="18"/>
      <w:szCs w:val="18"/>
    </w:rPr>
  </w:style>
  <w:style w:type="character" w:customStyle="1" w:styleId="41">
    <w:name w:val="页脚 字符"/>
    <w:basedOn w:val="18"/>
    <w:link w:val="11"/>
    <w:uiPriority w:val="99"/>
    <w:rPr>
      <w:sz w:val="18"/>
      <w:szCs w:val="18"/>
    </w:rPr>
  </w:style>
  <w:style w:type="character" w:customStyle="1" w:styleId="42">
    <w:name w:val="脚注文本 字符"/>
    <w:basedOn w:val="18"/>
    <w:link w:val="14"/>
    <w:qFormat/>
    <w:uiPriority w:val="0"/>
    <w:rPr>
      <w:rFonts w:ascii="Times New Roman" w:hAnsi="Times New Roman" w:eastAsia="宋体" w:cs="Times New Roman"/>
      <w:sz w:val="18"/>
      <w:szCs w:val="18"/>
      <w14:ligatures w14:val="none"/>
    </w:rPr>
  </w:style>
  <w:style w:type="character" w:customStyle="1" w:styleId="43">
    <w:name w:val="Unresolved Mention"/>
    <w:basedOn w:val="1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glossaryDocument" Target="glossary/document.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image" Target="media/image6.wmf"/><Relationship Id="rId16" Type="http://schemas.openxmlformats.org/officeDocument/2006/relationships/image" Target="media/image5.wmf"/><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wmf"/><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EBE7F79C4F640519F69718388C4506E"/>
        <w:style w:val=""/>
        <w:category>
          <w:name w:val="常规"/>
          <w:gallery w:val="placeholder"/>
        </w:category>
        <w:types>
          <w:type w:val="bbPlcHdr"/>
        </w:types>
        <w:behaviors>
          <w:behavior w:val="content"/>
        </w:behaviors>
        <w:description w:val=""/>
        <w:guid w:val="{A22C4333-F49C-45D8-9ABC-3640B0B2DF85}"/>
      </w:docPartPr>
      <w:docPartBody>
        <w:p/>
      </w:docPartBody>
    </w:docPart>
    <w:docPart>
      <w:docPartPr>
        <w:name w:val="D4BE705832A54E8CA22BD1835DAB97E3"/>
        <w:style w:val=""/>
        <w:category>
          <w:name w:val="常规"/>
          <w:gallery w:val="placeholder"/>
        </w:category>
        <w:types>
          <w:type w:val="bbPlcHdr"/>
        </w:types>
        <w:behaviors>
          <w:behavior w:val="content"/>
        </w:behaviors>
        <w:description w:val=""/>
        <w:guid w:val="{2F0B6F97-0D91-44BA-A36E-D59CE0EB6E6F}"/>
      </w:docPartPr>
      <w:docPartBody>
        <w:p/>
      </w:docPartBody>
    </w:docPart>
    <w:docPart>
      <w:docPartPr>
        <w:name w:val="DC90712F0B1449219991954FD67E861F"/>
        <w:style w:val=""/>
        <w:category>
          <w:name w:val="常规"/>
          <w:gallery w:val="placeholder"/>
        </w:category>
        <w:types>
          <w:type w:val="bbPlcHdr"/>
        </w:types>
        <w:behaviors>
          <w:behavior w:val="content"/>
        </w:behaviors>
        <w:description w:val=""/>
        <w:guid w:val="{36A2AA24-AE6C-4B4E-A373-13E484BCDBEB}"/>
      </w:docPartPr>
      <w:docPartBody>
        <w:p>
          <w:pPr>
            <w:pStyle w:val="5"/>
          </w:pPr>
          <w:r>
            <w:rPr>
              <w:rStyle w:val="4"/>
              <w:rFonts w:hint="eastAsia"/>
              <w:color w:val="000000" w:themeColor="text1"/>
              <w14:textFill>
                <w14:solidFill>
                  <w14:schemeClr w14:val="tx1"/>
                </w14:solidFill>
              </w14:textFill>
            </w:rPr>
            <w:t>选择一项</w:t>
          </w:r>
        </w:p>
      </w:docPartBody>
    </w:docPart>
    <w:docPart>
      <w:docPartPr>
        <w:name w:val="265C1D058B6C4080926918006A8D4C49"/>
        <w:style w:val=""/>
        <w:category>
          <w:name w:val="常规"/>
          <w:gallery w:val="placeholder"/>
        </w:category>
        <w:types>
          <w:type w:val="bbPlcHdr"/>
        </w:types>
        <w:behaviors>
          <w:behavior w:val="content"/>
        </w:behaviors>
        <w:description w:val=""/>
        <w:guid w:val="{A58BED3A-19D4-497D-AEF2-7396C54273E8}"/>
      </w:docPartPr>
      <w:docPartBody>
        <w:p>
          <w:pPr>
            <w:pStyle w:val="6"/>
          </w:pPr>
          <w:r>
            <w:rPr>
              <w:rStyle w:val="4"/>
              <w:rFonts w:hint="eastAsia"/>
            </w:rPr>
            <w:t>选择一项。</w:t>
          </w:r>
        </w:p>
      </w:docPartBody>
    </w:docPart>
    <w:docPart>
      <w:docPartPr>
        <w:name w:val="506723DEAC584349AB3CF0C9F459015F"/>
        <w:style w:val=""/>
        <w:category>
          <w:name w:val="常规"/>
          <w:gallery w:val="placeholder"/>
        </w:category>
        <w:types>
          <w:type w:val="bbPlcHdr"/>
        </w:types>
        <w:behaviors>
          <w:behavior w:val="content"/>
        </w:behaviors>
        <w:description w:val=""/>
        <w:guid w:val="{FE1662A5-F46C-43A0-89F3-D63B9C99AB6D}"/>
      </w:docPartPr>
      <w:docPartBody>
        <w:p>
          <w:pPr>
            <w:pStyle w:val="7"/>
          </w:pPr>
          <w:r>
            <w:rPr>
              <w:rStyle w:val="4"/>
              <w:rFonts w:hint="eastAsia"/>
            </w:rPr>
            <w:t>选择一项。</w:t>
          </w:r>
        </w:p>
      </w:docPartBody>
    </w:docPart>
    <w:docPart>
      <w:docPartPr>
        <w:name w:val="3F667730291B4F17898CD334BCCB7345"/>
        <w:style w:val=""/>
        <w:category>
          <w:name w:val="常规"/>
          <w:gallery w:val="placeholder"/>
        </w:category>
        <w:types>
          <w:type w:val="bbPlcHdr"/>
        </w:types>
        <w:behaviors>
          <w:behavior w:val="content"/>
        </w:behaviors>
        <w:description w:val=""/>
        <w:guid w:val="{186C81CA-5817-4DAF-905A-3223D7530E22}"/>
      </w:docPartPr>
      <w:docPartBody>
        <w:p/>
      </w:docPartBody>
    </w:docPart>
    <w:docPart>
      <w:docPartPr>
        <w:name w:val="614EA44F2B084FC79A000A373152087A"/>
        <w:style w:val=""/>
        <w:category>
          <w:name w:val="常规"/>
          <w:gallery w:val="placeholder"/>
        </w:category>
        <w:types>
          <w:type w:val="bbPlcHdr"/>
        </w:types>
        <w:behaviors>
          <w:behavior w:val="content"/>
        </w:behaviors>
        <w:description w:val=""/>
        <w:guid w:val="{B7C03B1E-C61B-4A5D-A700-78B8BD288A54}"/>
      </w:docPartPr>
      <w:docPartBody>
        <w:p/>
      </w:docPartBody>
    </w:docPart>
    <w:docPart>
      <w:docPartPr>
        <w:name w:val="9FD4406037554F2FBF4AC84A6519BA4A"/>
        <w:style w:val=""/>
        <w:category>
          <w:name w:val="常规"/>
          <w:gallery w:val="placeholder"/>
        </w:category>
        <w:types>
          <w:type w:val="bbPlcHdr"/>
        </w:types>
        <w:behaviors>
          <w:behavior w:val="content"/>
        </w:behaviors>
        <w:description w:val=""/>
        <w:guid w:val="{715289BF-825F-43E0-B68B-EB17FEADF6F5}"/>
      </w:docPartPr>
      <w:docPartBody>
        <w:p/>
      </w:docPartBody>
    </w:docPart>
    <w:docPart>
      <w:docPartPr>
        <w:name w:val="20D1451316A549F8AFA50A3E416A3C7B"/>
        <w:style w:val=""/>
        <w:category>
          <w:name w:val="常规"/>
          <w:gallery w:val="placeholder"/>
        </w:category>
        <w:types>
          <w:type w:val="bbPlcHdr"/>
        </w:types>
        <w:behaviors>
          <w:behavior w:val="content"/>
        </w:behaviors>
        <w:description w:val=""/>
        <w:guid w:val="{21D88F3F-A8B4-4ED0-AD70-AC7EFF30EEA4}"/>
      </w:docPartPr>
      <w:docPartBody>
        <w:p>
          <w:pPr>
            <w:pStyle w:val="8"/>
          </w:pPr>
          <w:r>
            <w:rPr>
              <w:rStyle w:val="4"/>
              <w:rFonts w:hint="eastAsia"/>
              <w:color w:val="000000" w:themeColor="text1"/>
              <w:sz w:val="30"/>
              <w:szCs w:val="30"/>
              <w14:textFill>
                <w14:solidFill>
                  <w14:schemeClr w14:val="tx1"/>
                </w14:solidFill>
              </w14:textFill>
            </w:rPr>
            <w:t>年   月   日</w:t>
          </w:r>
        </w:p>
      </w:docPartBody>
    </w:docPart>
    <w:docPart>
      <w:docPartPr>
        <w:name w:val="D51FA920D3044040A862C212C7A771BC"/>
        <w:style w:val=""/>
        <w:category>
          <w:name w:val="常规"/>
          <w:gallery w:val="placeholder"/>
        </w:category>
        <w:types>
          <w:type w:val="bbPlcHdr"/>
        </w:types>
        <w:behaviors>
          <w:behavior w:val="content"/>
        </w:behaviors>
        <w:description w:val=""/>
        <w:guid w:val="{33F8D6F6-05C9-4E03-BFD1-A75A84A28AB6}"/>
      </w:docPartPr>
      <w:docPartBody>
        <w:p/>
      </w:docPartBody>
    </w:docPart>
    <w:docPart>
      <w:docPartPr>
        <w:name w:val="D348C8E1A7C3476E8BE1C842C9E0FD79"/>
        <w:style w:val=""/>
        <w:category>
          <w:name w:val="常规"/>
          <w:gallery w:val="placeholder"/>
        </w:category>
        <w:types>
          <w:type w:val="bbPlcHdr"/>
        </w:types>
        <w:behaviors>
          <w:behavior w:val="content"/>
        </w:behaviors>
        <w:description w:val=""/>
        <w:guid w:val="{BFE766EE-7BD6-49E4-8712-A47DE24C36C3}"/>
      </w:docPartPr>
      <w:docPartBody>
        <w:p/>
      </w:docPartBody>
    </w:docPart>
    <w:docPart>
      <w:docPartPr>
        <w:name w:val="B6EC3820D4974BD6B859E4453F96BC96"/>
        <w:style w:val=""/>
        <w:category>
          <w:name w:val="常规"/>
          <w:gallery w:val="placeholder"/>
        </w:category>
        <w:types>
          <w:type w:val="bbPlcHdr"/>
        </w:types>
        <w:behaviors>
          <w:behavior w:val="content"/>
        </w:behaviors>
        <w:description w:val=""/>
        <w:guid w:val="{3932820E-F885-48B0-967A-C523F4640802}"/>
      </w:docPartPr>
      <w:docPartBody>
        <w:p>
          <w:pPr>
            <w:pStyle w:val="9"/>
          </w:pPr>
          <w:r>
            <w:rPr>
              <w:rStyle w:val="4"/>
              <w:rFonts w:hint="eastAsia"/>
            </w:rPr>
            <w:t>单击此处输入日期。</w:t>
          </w:r>
        </w:p>
      </w:docPartBody>
    </w:docPart>
    <w:docPart>
      <w:docPartPr>
        <w:name w:val="92EACFD163F541E6B65641AD7C9902BA"/>
        <w:style w:val=""/>
        <w:category>
          <w:name w:val="常规"/>
          <w:gallery w:val="placeholder"/>
        </w:category>
        <w:types>
          <w:type w:val="bbPlcHdr"/>
        </w:types>
        <w:behaviors>
          <w:behavior w:val="content"/>
        </w:behaviors>
        <w:description w:val=""/>
        <w:guid w:val="{3299EE0E-0F8D-4FF6-A1DD-5A395F18056F}"/>
      </w:docPartPr>
      <w:docPartBody>
        <w:p/>
      </w:docPartBody>
    </w:docPart>
    <w:docPart>
      <w:docPartPr>
        <w:name w:val="FDC0D28076FC428A962645D61735B9D2"/>
        <w:style w:val=""/>
        <w:category>
          <w:name w:val="常规"/>
          <w:gallery w:val="placeholder"/>
        </w:category>
        <w:types>
          <w:type w:val="bbPlcHdr"/>
        </w:types>
        <w:behaviors>
          <w:behavior w:val="content"/>
        </w:behaviors>
        <w:description w:val=""/>
        <w:guid w:val="{96EEE04E-D314-458C-8A1E-51A683FE00FD}"/>
      </w:docPartPr>
      <w:docPartBody>
        <w:p/>
      </w:docPartBody>
    </w:docPart>
    <w:docPart>
      <w:docPartPr>
        <w:name w:val="5A5150690D1549C9AE6378EA6BCB47CB"/>
        <w:style w:val=""/>
        <w:category>
          <w:name w:val="常规"/>
          <w:gallery w:val="placeholder"/>
        </w:category>
        <w:types>
          <w:type w:val="bbPlcHdr"/>
        </w:types>
        <w:behaviors>
          <w:behavior w:val="content"/>
        </w:behaviors>
        <w:description w:val=""/>
        <w:guid w:val="{BDE3236A-E98E-4E12-B770-33202BAA6F62}"/>
      </w:docPartPr>
      <w:docPartBody>
        <w:p/>
      </w:docPartBody>
    </w:docPart>
    <w:docPart>
      <w:docPartPr>
        <w:name w:val="3332E9E468774637A285DB229014E4F4"/>
        <w:style w:val=""/>
        <w:category>
          <w:name w:val="常规"/>
          <w:gallery w:val="placeholder"/>
        </w:category>
        <w:types>
          <w:type w:val="bbPlcHdr"/>
        </w:types>
        <w:behaviors>
          <w:behavior w:val="content"/>
        </w:behaviors>
        <w:description w:val=""/>
        <w:guid w:val="{C0522CA8-2946-417B-BA8D-AA7B8340810E}"/>
      </w:docPartPr>
      <w:docPartBody>
        <w:p/>
      </w:docPartBody>
    </w:docPart>
    <w:docPart>
      <w:docPartPr>
        <w:name w:val="5E5E41F1DE814A78B9C5FF8FD2631F97"/>
        <w:style w:val=""/>
        <w:category>
          <w:name w:val="常规"/>
          <w:gallery w:val="placeholder"/>
        </w:category>
        <w:types>
          <w:type w:val="bbPlcHdr"/>
        </w:types>
        <w:behaviors>
          <w:behavior w:val="content"/>
        </w:behaviors>
        <w:description w:val=""/>
        <w:guid w:val="{1C0FC0B2-4694-4DDD-A6CD-D5B3FE3A1CD2}"/>
      </w:docPartPr>
      <w:docPartBody>
        <w:p/>
      </w:docPartBody>
    </w:docPart>
    <w:docPart>
      <w:docPartPr>
        <w:name w:val="957D25E9ACCD481B9C8F82F7144A267D"/>
        <w:style w:val=""/>
        <w:category>
          <w:name w:val="常规"/>
          <w:gallery w:val="placeholder"/>
        </w:category>
        <w:types>
          <w:type w:val="bbPlcHdr"/>
        </w:types>
        <w:behaviors>
          <w:behavior w:val="content"/>
        </w:behaviors>
        <w:description w:val=""/>
        <w:guid w:val="{40786E11-E350-412D-AA67-C9425F5852A1}"/>
      </w:docPartPr>
      <w:docPartBody>
        <w:p/>
      </w:docPartBody>
    </w:docPart>
    <w:docPart>
      <w:docPartPr>
        <w:name w:val="A3683693D9C04B7BA4E8BD4BE9FFA4B4"/>
        <w:style w:val=""/>
        <w:category>
          <w:name w:val="常规"/>
          <w:gallery w:val="placeholder"/>
        </w:category>
        <w:types>
          <w:type w:val="bbPlcHdr"/>
        </w:types>
        <w:behaviors>
          <w:behavior w:val="content"/>
        </w:behaviors>
        <w:description w:val=""/>
        <w:guid w:val="{E2E4C626-B37C-4EBC-BE46-3B226C68507F}"/>
      </w:docPartPr>
      <w:docPartBody>
        <w:p/>
      </w:docPartBody>
    </w:docPart>
    <w:docPart>
      <w:docPartPr>
        <w:name w:val="611C6569280E4330ACFDCA860A71E1AF"/>
        <w:style w:val=""/>
        <w:category>
          <w:name w:val="常规"/>
          <w:gallery w:val="placeholder"/>
        </w:category>
        <w:types>
          <w:type w:val="bbPlcHdr"/>
        </w:types>
        <w:behaviors>
          <w:behavior w:val="content"/>
        </w:behaviors>
        <w:description w:val=""/>
        <w:guid w:val="{A5C1A8DF-FFBD-4D14-A61B-4DF11DD30BA1}"/>
      </w:docPartPr>
      <w:docPartBody>
        <w:p/>
      </w:docPartBody>
    </w:docPart>
    <w:docPart>
      <w:docPartPr>
        <w:name w:val="61F455F23E3847F995B8CE76771B03E9"/>
        <w:style w:val=""/>
        <w:category>
          <w:name w:val="常规"/>
          <w:gallery w:val="placeholder"/>
        </w:category>
        <w:types>
          <w:type w:val="bbPlcHdr"/>
        </w:types>
        <w:behaviors>
          <w:behavior w:val="content"/>
        </w:behaviors>
        <w:description w:val=""/>
        <w:guid w:val="{FF707DED-AB7C-4C43-A47C-4301A4ABB397}"/>
      </w:docPartPr>
      <w:docPartBody>
        <w:p/>
      </w:docPartBody>
    </w:docPart>
    <w:docPart>
      <w:docPartPr>
        <w:name w:val="F893A1F58D0441DAAA9C469A787DBE5C"/>
        <w:style w:val=""/>
        <w:category>
          <w:name w:val="常规"/>
          <w:gallery w:val="placeholder"/>
        </w:category>
        <w:types>
          <w:type w:val="bbPlcHdr"/>
        </w:types>
        <w:behaviors>
          <w:behavior w:val="content"/>
        </w:behaviors>
        <w:description w:val=""/>
        <w:guid w:val="{D1AC7298-CB21-4098-9B18-CF401ED2EBFA}"/>
      </w:docPartPr>
      <w:docPartBody>
        <w:p/>
      </w:docPartBody>
    </w:docPart>
    <w:docPart>
      <w:docPartPr>
        <w:name w:val="AAE5DBA506C843F4BE03F71ABD772605"/>
        <w:style w:val=""/>
        <w:category>
          <w:name w:val="常规"/>
          <w:gallery w:val="placeholder"/>
        </w:category>
        <w:types>
          <w:type w:val="bbPlcHdr"/>
        </w:types>
        <w:behaviors>
          <w:behavior w:val="content"/>
        </w:behaviors>
        <w:description w:val=""/>
        <w:guid w:val="{6DDEE162-05BB-4A9E-91D8-9465A0360495}"/>
      </w:docPartPr>
      <w:docPartBody>
        <w:p/>
      </w:docPartBody>
    </w:docPart>
    <w:docPart>
      <w:docPartPr>
        <w:name w:val="CA3DDA5A861846DB8EFACDDA1C1CC3CF"/>
        <w:style w:val=""/>
        <w:category>
          <w:name w:val="常规"/>
          <w:gallery w:val="placeholder"/>
        </w:category>
        <w:types>
          <w:type w:val="bbPlcHdr"/>
        </w:types>
        <w:behaviors>
          <w:behavior w:val="content"/>
        </w:behaviors>
        <w:description w:val=""/>
        <w:guid w:val="{331C17F8-CE3C-43AD-826B-40B0FE072A75}"/>
      </w:docPartPr>
      <w:docPartBody>
        <w:p/>
      </w:docPartBody>
    </w:docPart>
    <w:docPart>
      <w:docPartPr>
        <w:name w:val="5BD0A1C723B0492AA2A55327EB626A37"/>
        <w:style w:val=""/>
        <w:category>
          <w:name w:val="常规"/>
          <w:gallery w:val="placeholder"/>
        </w:category>
        <w:types>
          <w:type w:val="bbPlcHdr"/>
        </w:types>
        <w:behaviors>
          <w:behavior w:val="content"/>
        </w:behaviors>
        <w:description w:val=""/>
        <w:guid w:val="{49831500-6673-4505-9A38-C88E9611ADE8}"/>
      </w:docPartPr>
      <w:docPartBody>
        <w:p/>
      </w:docPartBody>
    </w:docPart>
    <w:docPart>
      <w:docPartPr>
        <w:name w:val="F41619A03E2C4882A750C539FB251643"/>
        <w:style w:val=""/>
        <w:category>
          <w:name w:val="常规"/>
          <w:gallery w:val="placeholder"/>
        </w:category>
        <w:types>
          <w:type w:val="bbPlcHdr"/>
        </w:types>
        <w:behaviors>
          <w:behavior w:val="content"/>
        </w:behaviors>
        <w:description w:val=""/>
        <w:guid w:val="{2CF117A2-69D4-45ED-8BA4-92CE7954FDE1}"/>
      </w:docPartPr>
      <w:docPartBody>
        <w:p/>
      </w:docPartBody>
    </w:docPart>
    <w:docPart>
      <w:docPartPr>
        <w:name w:val="88B545DC1886460F9BF9C5FAFB435016"/>
        <w:style w:val=""/>
        <w:category>
          <w:name w:val="常规"/>
          <w:gallery w:val="placeholder"/>
        </w:category>
        <w:types>
          <w:type w:val="bbPlcHdr"/>
        </w:types>
        <w:behaviors>
          <w:behavior w:val="content"/>
        </w:behaviors>
        <w:description w:val=""/>
        <w:guid w:val="{B4F8D6F0-EC75-4DBF-B8DF-3637CA9F25D3}"/>
      </w:docPartPr>
      <w:docPartBody>
        <w:p/>
      </w:docPartBody>
    </w:docPart>
    <w:docPart>
      <w:docPartPr>
        <w:name w:val="9A5C4F9E1C734A338CC4379491C083E2"/>
        <w:style w:val=""/>
        <w:category>
          <w:name w:val="常规"/>
          <w:gallery w:val="placeholder"/>
        </w:category>
        <w:types>
          <w:type w:val="bbPlcHdr"/>
        </w:types>
        <w:behaviors>
          <w:behavior w:val="content"/>
        </w:behaviors>
        <w:description w:val=""/>
        <w:guid w:val="{0508F072-E314-48C3-A02E-0D66C33CFD44}"/>
      </w:docPartPr>
      <w:docPartBody>
        <w:p/>
      </w:docPartBody>
    </w:docPart>
    <w:docPart>
      <w:docPartPr>
        <w:name w:val="667C3CC04E484D2AB3A8DD3F925159F4"/>
        <w:style w:val=""/>
        <w:category>
          <w:name w:val="常规"/>
          <w:gallery w:val="placeholder"/>
        </w:category>
        <w:types>
          <w:type w:val="bbPlcHdr"/>
        </w:types>
        <w:behaviors>
          <w:behavior w:val="content"/>
        </w:behaviors>
        <w:description w:val=""/>
        <w:guid w:val="{B3031781-C5C8-4AA4-8D8A-26A0EA32194B}"/>
      </w:docPartPr>
      <w:docPartBody>
        <w:p/>
      </w:docPartBody>
    </w:docPart>
    <w:docPart>
      <w:docPartPr>
        <w:name w:val="0A205B6C0832473C8F526DC178ABFC39"/>
        <w:style w:val=""/>
        <w:category>
          <w:name w:val="常规"/>
          <w:gallery w:val="placeholder"/>
        </w:category>
        <w:types>
          <w:type w:val="bbPlcHdr"/>
        </w:types>
        <w:behaviors>
          <w:behavior w:val="content"/>
        </w:behaviors>
        <w:description w:val=""/>
        <w:guid w:val="{C91031BC-F4A8-4E66-9D95-3801813AEEAE}"/>
      </w:docPartPr>
      <w:docPartBody>
        <w:p/>
      </w:docPartBody>
    </w:docPart>
    <w:docPart>
      <w:docPartPr>
        <w:name w:val="E6E9583B177E48209516B869C57DD470"/>
        <w:style w:val=""/>
        <w:category>
          <w:name w:val="常规"/>
          <w:gallery w:val="placeholder"/>
        </w:category>
        <w:types>
          <w:type w:val="bbPlcHdr"/>
        </w:types>
        <w:behaviors>
          <w:behavior w:val="content"/>
        </w:behaviors>
        <w:description w:val=""/>
        <w:guid w:val="{E65E3C39-405F-4A2E-BE75-DAB67611E77D}"/>
      </w:docPartPr>
      <w:docPartBody>
        <w:p/>
      </w:docPartBody>
    </w:docPart>
    <w:docPart>
      <w:docPartPr>
        <w:name w:val="383ECE835B704111A619D51350264CFB"/>
        <w:style w:val=""/>
        <w:category>
          <w:name w:val="常规"/>
          <w:gallery w:val="placeholder"/>
        </w:category>
        <w:types>
          <w:type w:val="bbPlcHdr"/>
        </w:types>
        <w:behaviors>
          <w:behavior w:val="content"/>
        </w:behaviors>
        <w:description w:val=""/>
        <w:guid w:val="{AA25B1B6-E632-4B7C-94D4-0C5E2C772B71}"/>
      </w:docPartPr>
      <w:docPartBody>
        <w:p/>
      </w:docPartBody>
    </w:docPart>
    <w:docPart>
      <w:docPartPr>
        <w:name w:val="D37F4D3590334B1E89172DD107B2A7C3"/>
        <w:style w:val=""/>
        <w:category>
          <w:name w:val="常规"/>
          <w:gallery w:val="placeholder"/>
        </w:category>
        <w:types>
          <w:type w:val="bbPlcHdr"/>
        </w:types>
        <w:behaviors>
          <w:behavior w:val="content"/>
        </w:behaviors>
        <w:description w:val=""/>
        <w:guid w:val="{45097057-3807-4037-AB37-D00A295E3B0A}"/>
      </w:docPartPr>
      <w:docPartBody>
        <w:p/>
      </w:docPartBody>
    </w:docPart>
    <w:docPart>
      <w:docPartPr>
        <w:name w:val="E8EBC9DB1BFD423DAE0671C877449849"/>
        <w:style w:val=""/>
        <w:category>
          <w:name w:val="常规"/>
          <w:gallery w:val="placeholder"/>
        </w:category>
        <w:types>
          <w:type w:val="bbPlcHdr"/>
        </w:types>
        <w:behaviors>
          <w:behavior w:val="content"/>
        </w:behaviors>
        <w:description w:val=""/>
        <w:guid w:val="{F4B68F1F-FBE2-4EBA-A4B0-68BAC536C1C7}"/>
      </w:docPartPr>
      <w:docPartBody>
        <w:p/>
      </w:docPartBody>
    </w:docPart>
    <w:docPart>
      <w:docPartPr>
        <w:name w:val="68B626B56AAF45E2B44549F9F537DB79"/>
        <w:style w:val=""/>
        <w:category>
          <w:name w:val="常规"/>
          <w:gallery w:val="placeholder"/>
        </w:category>
        <w:types>
          <w:type w:val="bbPlcHdr"/>
        </w:types>
        <w:behaviors>
          <w:behavior w:val="content"/>
        </w:behaviors>
        <w:description w:val=""/>
        <w:guid w:val="{0D2A0CCC-43EA-4706-B7CD-E68CF9918B5F}"/>
      </w:docPartPr>
      <w:docPartBody>
        <w:p/>
      </w:docPartBody>
    </w:docPart>
    <w:docPart>
      <w:docPartPr>
        <w:name w:val="BCC715F9F2BE4D069C8723FD64CBEC9E"/>
        <w:style w:val=""/>
        <w:category>
          <w:name w:val="常规"/>
          <w:gallery w:val="placeholder"/>
        </w:category>
        <w:types>
          <w:type w:val="bbPlcHdr"/>
        </w:types>
        <w:behaviors>
          <w:behavior w:val="content"/>
        </w:behaviors>
        <w:description w:val=""/>
        <w:guid w:val="{E0C021A5-00B6-4098-9934-258DC3B2C345}"/>
      </w:docPartPr>
      <w:docPartBody>
        <w:p/>
      </w:docPartBody>
    </w:docPart>
    <w:docPart>
      <w:docPartPr>
        <w:name w:val="81EBA464DAEB4A9E99B7EA1F9752C730"/>
        <w:style w:val=""/>
        <w:category>
          <w:name w:val="常规"/>
          <w:gallery w:val="placeholder"/>
        </w:category>
        <w:types>
          <w:type w:val="bbPlcHdr"/>
        </w:types>
        <w:behaviors>
          <w:behavior w:val="content"/>
        </w:behaviors>
        <w:description w:val=""/>
        <w:guid w:val="{6882CC68-0BD7-447A-A6AC-A40ADDE344BF}"/>
      </w:docPartPr>
      <w:docPartBody>
        <w:p/>
      </w:docPartBody>
    </w:docPart>
    <w:docPart>
      <w:docPartPr>
        <w:name w:val="14C7BF777C63476CBCC1500A7B525726"/>
        <w:style w:val=""/>
        <w:category>
          <w:name w:val="常规"/>
          <w:gallery w:val="placeholder"/>
        </w:category>
        <w:types>
          <w:type w:val="bbPlcHdr"/>
        </w:types>
        <w:behaviors>
          <w:behavior w:val="content"/>
        </w:behaviors>
        <w:description w:val=""/>
        <w:guid w:val="{DB60FF50-A6DB-4030-A095-157C6B90FB05}"/>
      </w:docPartPr>
      <w:docPartBody>
        <w:p/>
      </w:docPartBody>
    </w:docPart>
    <w:docPart>
      <w:docPartPr>
        <w:name w:val="B5AA8C64D92F4837A049152E98962CE4"/>
        <w:style w:val=""/>
        <w:category>
          <w:name w:val="常规"/>
          <w:gallery w:val="placeholder"/>
        </w:category>
        <w:types>
          <w:type w:val="bbPlcHdr"/>
        </w:types>
        <w:behaviors>
          <w:behavior w:val="content"/>
        </w:behaviors>
        <w:description w:val=""/>
        <w:guid w:val="{3CFFCC10-D549-46E4-9DDA-002F11955DF2}"/>
      </w:docPartPr>
      <w:docPartBody>
        <w:p/>
      </w:docPartBody>
    </w:docPart>
    <w:docPart>
      <w:docPartPr>
        <w:name w:val="6D57435D78B840949EDA965DDD99D69A"/>
        <w:style w:val=""/>
        <w:category>
          <w:name w:val="常规"/>
          <w:gallery w:val="placeholder"/>
        </w:category>
        <w:types>
          <w:type w:val="bbPlcHdr"/>
        </w:types>
        <w:behaviors>
          <w:behavior w:val="content"/>
        </w:behaviors>
        <w:description w:val=""/>
        <w:guid w:val="{B357C612-B949-4BD8-A72A-B5136D56D2E7}"/>
      </w:docPartPr>
      <w:docPartBody>
        <w:p/>
      </w:docPartBody>
    </w:docPart>
    <w:docPart>
      <w:docPartPr>
        <w:name w:val="7A97A221185F4713B22DD660D0872154"/>
        <w:style w:val=""/>
        <w:category>
          <w:name w:val="常规"/>
          <w:gallery w:val="placeholder"/>
        </w:category>
        <w:types>
          <w:type w:val="bbPlcHdr"/>
        </w:types>
        <w:behaviors>
          <w:behavior w:val="content"/>
        </w:behaviors>
        <w:description w:val=""/>
        <w:guid w:val="{82854AA7-2357-41DC-808B-0CD90C1D4810}"/>
      </w:docPartPr>
      <w:docPartBody>
        <w:p/>
      </w:docPartBody>
    </w:docPart>
    <w:docPart>
      <w:docPartPr>
        <w:name w:val="73EBB452AEF24BB78C614529A1DDDE92"/>
        <w:style w:val=""/>
        <w:category>
          <w:name w:val="常规"/>
          <w:gallery w:val="placeholder"/>
        </w:category>
        <w:types>
          <w:type w:val="bbPlcHdr"/>
        </w:types>
        <w:behaviors>
          <w:behavior w:val="content"/>
        </w:behaviors>
        <w:description w:val=""/>
        <w:guid w:val="{E72066B0-76B9-40C8-BFC6-056B8C58C001}"/>
      </w:docPartPr>
      <w:docPartBody>
        <w:p/>
      </w:docPartBody>
    </w:docPart>
    <w:docPart>
      <w:docPartPr>
        <w:name w:val="E89F126B157845CDA05BCC01E070C1A1"/>
        <w:style w:val=""/>
        <w:category>
          <w:name w:val="常规"/>
          <w:gallery w:val="placeholder"/>
        </w:category>
        <w:types>
          <w:type w:val="bbPlcHdr"/>
        </w:types>
        <w:behaviors>
          <w:behavior w:val="content"/>
        </w:behaviors>
        <w:description w:val=""/>
        <w:guid w:val="{C45A8F06-F81C-4A64-A1AF-6CC5BD9EAD87}"/>
      </w:docPartPr>
      <w:docPartBody>
        <w:p/>
      </w:docPartBody>
    </w:docPart>
    <w:docPart>
      <w:docPartPr>
        <w:name w:val="908B5D46243E4089816E3040211C3923"/>
        <w:style w:val=""/>
        <w:category>
          <w:name w:val="常规"/>
          <w:gallery w:val="placeholder"/>
        </w:category>
        <w:types>
          <w:type w:val="bbPlcHdr"/>
        </w:types>
        <w:behaviors>
          <w:behavior w:val="content"/>
        </w:behaviors>
        <w:description w:val=""/>
        <w:guid w:val="{E4378A0A-A7A9-48BF-BB1E-37827051A5D7}"/>
      </w:docPartPr>
      <w:docPartBody>
        <w:p>
          <w:pPr>
            <w:pStyle w:val="10"/>
          </w:pPr>
          <w:r>
            <w:rPr>
              <w:rStyle w:val="4"/>
              <w:rFonts w:hint="eastAsia"/>
            </w:rPr>
            <w:t>单击此处输入日期。</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191"/>
    <w:rsid w:val="001031C3"/>
    <w:rsid w:val="00156F49"/>
    <w:rsid w:val="00292E24"/>
    <w:rsid w:val="00331DA1"/>
    <w:rsid w:val="00337BE0"/>
    <w:rsid w:val="003A357C"/>
    <w:rsid w:val="00444FE2"/>
    <w:rsid w:val="0045383C"/>
    <w:rsid w:val="004E5DC2"/>
    <w:rsid w:val="004F3C5E"/>
    <w:rsid w:val="005328FD"/>
    <w:rsid w:val="00677C95"/>
    <w:rsid w:val="006B6F07"/>
    <w:rsid w:val="007740F3"/>
    <w:rsid w:val="007A4D77"/>
    <w:rsid w:val="00836834"/>
    <w:rsid w:val="00854DA7"/>
    <w:rsid w:val="0089178C"/>
    <w:rsid w:val="00BA642D"/>
    <w:rsid w:val="00BA64C7"/>
    <w:rsid w:val="00C41045"/>
    <w:rsid w:val="00C776AB"/>
    <w:rsid w:val="00C80DF0"/>
    <w:rsid w:val="00CD1624"/>
    <w:rsid w:val="00DF0C11"/>
    <w:rsid w:val="00E40AD4"/>
    <w:rsid w:val="00E6534B"/>
    <w:rsid w:val="00E86191"/>
    <w:rsid w:val="00F91BCD"/>
    <w:rsid w:val="00FA5788"/>
    <w:rsid w:val="00FE0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semiHidden/>
    <w:qFormat/>
    <w:uiPriority w:val="99"/>
    <w:rPr>
      <w:color w:val="808080"/>
    </w:rPr>
  </w:style>
  <w:style w:type="paragraph" w:customStyle="1" w:styleId="5">
    <w:name w:val="DC90712F0B1449219991954FD67E861F"/>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265C1D058B6C4080926918006A8D4C49"/>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506723DEAC584349AB3CF0C9F459015F"/>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20D1451316A549F8AFA50A3E416A3C7B"/>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B6EC3820D4974BD6B859E4453F96BC9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908B5D46243E4089816E3040211C392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E6ABBC-604A-4E2D-8873-7C4D0B179BB9}">
  <ds:schemaRefs/>
</ds:datastoreItem>
</file>

<file path=docProps/app.xml><?xml version="1.0" encoding="utf-8"?>
<Properties xmlns="http://schemas.openxmlformats.org/officeDocument/2006/extended-properties" xmlns:vt="http://schemas.openxmlformats.org/officeDocument/2006/docPropsVTypes">
  <Template>Normal.dotm</Template>
  <Pages>19</Pages>
  <Words>8994</Words>
  <Characters>15896</Characters>
  <Lines>127</Lines>
  <Paragraphs>35</Paragraphs>
  <TotalTime>1148</TotalTime>
  <ScaleCrop>false</ScaleCrop>
  <LinksUpToDate>false</LinksUpToDate>
  <CharactersWithSpaces>16969</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2025-10-21T03:03:00Z</dcterms:created>
  <dc:creator>绍华 文</dc:creator>
  <cp:lastModifiedBy>wps</cp:lastModifiedBy>
  <dcterms:modified xsi:type="dcterms:W3CDTF">2026-01-09T11:00:58Z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D9978F7A6DA14FF28072DAA01D56B3D4_12</vt:lpwstr>
  </property>
</Properties>
</file>