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AChE）—β-淀粉样肽复合物分子模拟研究的思路，从三个方向考察特有抗菌肽与 AD 发病机制的关联：与 β-淀粉样肽的相互作用及其对聚集与纤维化过程的影响；与 AChE 外周阴离子位点结合、从而干扰成核环节的可能性；经免疫调节与炎症通路参与神经炎症的可能性。分析结果以结合情况、复合物稳定性与通路层面的解释为主，研究定位为线索发现。</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结果整理与论文撰写。将候选抗菌肽名单、分阶段差异结果、特有抗菌肽清单以及机制关联与抑菌实验结果汇总为完整的图表与结论体系，按学位论文规范完成学位论文撰写，并在此基础上整理投稿论文。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Aβ 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健康人群特有与各阶段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外周阴离子位点的结合模式与复合物稳定性，重点关注其对 Aβ 聚集过程与成核环节的可能影响；同时结合文献比对与功能注释，从免疫调节与炎症通路角度分析候选肽可能参与的作用环节。分析过程中保留参数设置与轨迹分析结果，以保证结论可复核。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与抑菌实验验证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特有抗菌肽筛选等主体工作，结果可信，进度与开题计划一致；对预测假阳性、部分样本缺少可用参考基因组、机制关联证据强度有限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张兴晓</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生物工程</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程仕伟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生物工程</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牟萍</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朱洪伟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鲍诚</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于馨</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