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分析组成的完整链条，该框架同样适用于其他疾病队列与微生物组研究；其三，通过对候选抗菌肽与 AD 发病机制的关联分析，为后续更深入的机制研究提供线索与起点。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在体外可表现出抗菌活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发病机制关联方向开展初步分析。该设计针对已有研究在人群针对性、阶段分层与证据层次三方面的不足，构成本研究的切入点与特色。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特异性）的抗菌肽清单，作为机制关联分析的分析对象。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外周阴离子位点结合是否推动成核环节；经免疫调节与炎症通路是否放大神经炎症。分析结果以结合情况、复合物稳定性与通路层面的解释为主，用以判断 AD 特异性特有肽与 AD 的关联方向，研究定位为线索发现与假设提出。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结果整理与论文撰写。将候选抗菌肽名单、分阶段差异结果、AD 特异性特有抗菌肽清单以及 AD 特有肽与 AD 关联分析的结果汇总为完整的图表与结论体系，按学位论文规范完成学位论文撰写，并在此基础上整理投稿论文。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并把结论限定在计算与文献证据可以支持的范围之内，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特异性特有抗菌肽筛选四项已全部完成，构成了课题的主体分析部分；机制关联分析已进入实施阶段，分析方案已确定，属于按计划推进的收尾工作；结果整理与论文撰写已提前启动，与机制关联分析并行开展。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机制分析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特有肽清单同时具备可解释性与可验证性：一方面，清单中的序列携带完整的溯源信息与表达证据，结果链条清晰；另一方面，清单可直接作为机制关联分析的输入，使计算分析与机制解释之间形成闭环。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 AD 特异性特有的抗菌肽清单；已完成机制关联分析方案的设计并启动实施。阶段性成果中暂无以第一作者公开发表的学术论文。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微生物组机制的观察对象，也可作为后续机制研究的起点。研究按开题计划推进，主体分析工作已在中期完成，剩余工作以机制关联分析与论文撰写为主，整体风险可控。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截至目前，暂无以第一作者公开发表的学术论文，亦无以本研究为基础的投稿记录。相关工作尚处于结果整理与论文撰写阶段，数据与分析流程已基本完备，具备形成论文的条件。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在此基础上完成学位论文，按培养计划参加预答辩与学位申请。若机制关联分析得到稳定的结果，将进一步补充机制讨论与证据支持，作为学位论文的组成部分。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发病机制关联的分析结果，包括结合情况、稳定性评价与通路层面的解释；对证据较强的候选肽形成重点候选清单，为后续机制研究与论文讨论提供依据。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并以机制关联分析对代表性候选肽做进一步考察，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聚集与神经炎症，同时把研究定位为线索发现与假设提出，不夸大因果性结论；相关结果在论文中明确说明为计算预测与初步证据，并提出后续机制研究的方向。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近期以机制关联分析为主，围绕同一份 AD 特异性特有肽清单，从 Aβ 聚集、AChE 结合与免疫炎症通路三个方向依次推进，结果可相互印证。完成机制关联分析后集中进行结果整理与补充分析，形成完整的图表体系与结论框架，并同步整理投稿论文的材料。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