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 AD 特异性特有肽筛选提供依据。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 AD 特异性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整体研究按四个层次推进，层次之间以统一的数据口径与可追溯的记录衔接。第一层是数据与序列层：宏基因组原始数据经过质量控制、去宿主、组装与分箱（MetaBAT2、MaxBin2、CONCOCT 三个算法）与提纯去冗余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 AD 组特有（AD 特异性）的抗菌肽。第四层是功能层：对这些 AD 特异性特有抗菌肽开展与 AD 的关联分析与抑菌实验验证，最终汇总为学位论文与投稿论文的图表与结论。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 AD 特异性特有抗菌肽筛选：已完成，已形成 AD 特异性特有抗菌肽清单。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AD 特异性特有抗菌肽与 AD 发病机制的关联分析：进行中，分析方案已确定，正在按致病方向开展与 Aβ 成核聚集、AChE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 AD 特异性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在差异分析的基础上，进一步引入宏蛋白组表达证据完成二次去重：先剔除序列层面冗余，再剔除在蛋白层面缺少表达证据的序列，使候选集合由"序列上可能存在"收敛为"真实存在且被表达检出"。最终筛出 AD 组特有（AD 特异性）的抗菌肽，形成本课题最具特色的 AD 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β-淀粉样肽、乙酰胆碱酯酶外周阴离子位点的结合情况与复合物稳定性，判断其是否促进 Aβ 的成核与聚集，并结合文献比对与功能注释分析其可能涉及的免疫与炎症通路。相关分析正在按方案实施，已完成候选肽的序列与结构准备、参数设置与流程搭建等前期工作。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 AD 特异性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聚集与神经炎症，同时把研究定位为线索发现与假设提出，不夸大因果性结论；相关结果在论文中明确说明为计算预测与初步证据，并提出后续实验验证的方向。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 AD 特异性特有肽清单，结果可相互印证。完成实验后集中进行结果整理与补充分析，形成完整的图表体系与结论框架，并同步整理投稿论文的材料。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选题与总体框架、研究方案与技术路线、阶段成果整理与学术规范等方面给予持续指导。针对单一模型预测容易产生假阳性的问题，指导采用多模型独立预测、取一致阳性结果构成候选集合，并引入宏蛋白组表达证据二次去重；强调区分计算预测与实验证据、不夸大因果性结论，并通过定期组会督促研究进度。目前主体分析已完成，机制关联分析与抑菌实验验证正在推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该生科研作风严谨，能够独立完成数据处理与建模工作，中期阶段已完成数据资源构建、多模型共识预测、分阶段差异分析与 AD 特异性特有抗菌肽筛选等主体工作，结果可信，进度与开题计划一致。同意该生参加学位论文预答辩。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