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任之堂中藥講記</w:t>
      </w: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</w:t>
      </w:r>
      <w:r>
        <w:rPr>
          <w:rFonts w:hint="default"/>
          <w:sz w:val="36"/>
          <w:szCs w:val="36"/>
        </w:rPr>
        <w:t>左寸脈不足</w:t>
      </w:r>
      <w:r>
        <w:rPr>
          <w:rFonts w:hint="default"/>
          <w:sz w:val="36"/>
          <w:szCs w:val="36"/>
        </w:rPr>
        <w:t>代表心腦氣血不足,人容易累,腦供血不足,頭昏.</w:t>
      </w:r>
      <w:r>
        <w:rPr>
          <w:rFonts w:hint="default"/>
          <w:sz w:val="36"/>
          <w:szCs w:val="36"/>
        </w:rPr>
        <w:t>左寸脈</w:t>
      </w:r>
      <w:r>
        <w:rPr>
          <w:rFonts w:hint="default"/>
          <w:sz w:val="36"/>
          <w:szCs w:val="36"/>
        </w:rPr>
        <w:t>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EA3E77E"/>
    <w:rsid w:val="0EB88DDF"/>
    <w:rsid w:val="11FFDFB9"/>
    <w:rsid w:val="17B31D57"/>
    <w:rsid w:val="1A7D8E89"/>
    <w:rsid w:val="1F5B09D5"/>
    <w:rsid w:val="1FFC89E8"/>
    <w:rsid w:val="2B3FABAE"/>
    <w:rsid w:val="2FBF1C3F"/>
    <w:rsid w:val="36CEDFCC"/>
    <w:rsid w:val="3BFCA3FC"/>
    <w:rsid w:val="3CFAE805"/>
    <w:rsid w:val="3E7F2B10"/>
    <w:rsid w:val="3EBD1FC0"/>
    <w:rsid w:val="3EFFDB41"/>
    <w:rsid w:val="3F9F0CBE"/>
    <w:rsid w:val="3FBD8559"/>
    <w:rsid w:val="3FCF742E"/>
    <w:rsid w:val="3FEB3149"/>
    <w:rsid w:val="3FFF925F"/>
    <w:rsid w:val="3FFFB13B"/>
    <w:rsid w:val="4BC7EF61"/>
    <w:rsid w:val="4CFE36B7"/>
    <w:rsid w:val="4DB9833D"/>
    <w:rsid w:val="4EEB0485"/>
    <w:rsid w:val="56EFC3CF"/>
    <w:rsid w:val="57BB7C79"/>
    <w:rsid w:val="59FF7835"/>
    <w:rsid w:val="5B772FDB"/>
    <w:rsid w:val="5CED5D3B"/>
    <w:rsid w:val="5EF70256"/>
    <w:rsid w:val="66DB2BB1"/>
    <w:rsid w:val="673532ED"/>
    <w:rsid w:val="675F6276"/>
    <w:rsid w:val="679762A1"/>
    <w:rsid w:val="67BF389C"/>
    <w:rsid w:val="6BF9B215"/>
    <w:rsid w:val="6CD9736C"/>
    <w:rsid w:val="6EEAE1A9"/>
    <w:rsid w:val="6F7BDA54"/>
    <w:rsid w:val="6F7F83FA"/>
    <w:rsid w:val="6F8F928F"/>
    <w:rsid w:val="6FC3F673"/>
    <w:rsid w:val="6FD72BB1"/>
    <w:rsid w:val="6FDD935F"/>
    <w:rsid w:val="6FED59D6"/>
    <w:rsid w:val="6FF6BCDA"/>
    <w:rsid w:val="74BF0DB5"/>
    <w:rsid w:val="74DDD76F"/>
    <w:rsid w:val="74E5C6B0"/>
    <w:rsid w:val="75EB0CA7"/>
    <w:rsid w:val="765B8526"/>
    <w:rsid w:val="76CF4E59"/>
    <w:rsid w:val="76F35C82"/>
    <w:rsid w:val="77BF695A"/>
    <w:rsid w:val="77DE4DCE"/>
    <w:rsid w:val="77FB8A9C"/>
    <w:rsid w:val="77FFD4CC"/>
    <w:rsid w:val="7827B26F"/>
    <w:rsid w:val="7AFEE726"/>
    <w:rsid w:val="7B6F41D4"/>
    <w:rsid w:val="7BD7DBEE"/>
    <w:rsid w:val="7BFB53F2"/>
    <w:rsid w:val="7CFFB851"/>
    <w:rsid w:val="7D127519"/>
    <w:rsid w:val="7D3FAD23"/>
    <w:rsid w:val="7D6F4CBC"/>
    <w:rsid w:val="7D8034DA"/>
    <w:rsid w:val="7DF9BEAD"/>
    <w:rsid w:val="7DFE13DC"/>
    <w:rsid w:val="7EBF4F26"/>
    <w:rsid w:val="7EFFC8D5"/>
    <w:rsid w:val="7F4D1A7C"/>
    <w:rsid w:val="7F6BC9B2"/>
    <w:rsid w:val="7F6D0684"/>
    <w:rsid w:val="7FBFCB6B"/>
    <w:rsid w:val="7FDD6242"/>
    <w:rsid w:val="7FED63C0"/>
    <w:rsid w:val="7FF33F0E"/>
    <w:rsid w:val="7FF4F4D6"/>
    <w:rsid w:val="7FF524D1"/>
    <w:rsid w:val="7FF7046C"/>
    <w:rsid w:val="7FFA8D9F"/>
    <w:rsid w:val="7FFF45BF"/>
    <w:rsid w:val="A7F71A01"/>
    <w:rsid w:val="ADBDA658"/>
    <w:rsid w:val="AECBD2FC"/>
    <w:rsid w:val="AEEA097E"/>
    <w:rsid w:val="B6753E2F"/>
    <w:rsid w:val="B6BF225B"/>
    <w:rsid w:val="B6FF01DD"/>
    <w:rsid w:val="B7628974"/>
    <w:rsid w:val="B777F803"/>
    <w:rsid w:val="B7B50F87"/>
    <w:rsid w:val="B9FF1C28"/>
    <w:rsid w:val="BBDFD190"/>
    <w:rsid w:val="BC9BA22E"/>
    <w:rsid w:val="BE9F3F05"/>
    <w:rsid w:val="BFD7ED96"/>
    <w:rsid w:val="C3FB32F9"/>
    <w:rsid w:val="C7FA72C0"/>
    <w:rsid w:val="CDAE24D9"/>
    <w:rsid w:val="CF1F0431"/>
    <w:rsid w:val="CF372648"/>
    <w:rsid w:val="D1FF2DEE"/>
    <w:rsid w:val="D3B9788B"/>
    <w:rsid w:val="D77B982E"/>
    <w:rsid w:val="D7FF34B0"/>
    <w:rsid w:val="D7FF4B51"/>
    <w:rsid w:val="DC9F7601"/>
    <w:rsid w:val="DF7514F5"/>
    <w:rsid w:val="DFF77D60"/>
    <w:rsid w:val="E4BFB169"/>
    <w:rsid w:val="E7892114"/>
    <w:rsid w:val="EAD96595"/>
    <w:rsid w:val="ED3FAE43"/>
    <w:rsid w:val="ED3FE933"/>
    <w:rsid w:val="EDBB65C9"/>
    <w:rsid w:val="EDDF5428"/>
    <w:rsid w:val="EDF9C8DD"/>
    <w:rsid w:val="EE7E5AA9"/>
    <w:rsid w:val="EEE3BB1E"/>
    <w:rsid w:val="EFE57513"/>
    <w:rsid w:val="EFEDFB5F"/>
    <w:rsid w:val="EFFCE82C"/>
    <w:rsid w:val="EFFD6D8B"/>
    <w:rsid w:val="F3B39637"/>
    <w:rsid w:val="F46FBAC2"/>
    <w:rsid w:val="F5FDD4C1"/>
    <w:rsid w:val="F63E8A81"/>
    <w:rsid w:val="F64B1D8B"/>
    <w:rsid w:val="F72F4D49"/>
    <w:rsid w:val="FA7EE1A2"/>
    <w:rsid w:val="FAB7773B"/>
    <w:rsid w:val="FBEB548E"/>
    <w:rsid w:val="FCD38152"/>
    <w:rsid w:val="FCFDCB86"/>
    <w:rsid w:val="FDBF1EC1"/>
    <w:rsid w:val="FDFFC96F"/>
    <w:rsid w:val="FE7F2E69"/>
    <w:rsid w:val="FEB78C53"/>
    <w:rsid w:val="FEFC728F"/>
    <w:rsid w:val="FEFE34B1"/>
    <w:rsid w:val="FF5FC94F"/>
    <w:rsid w:val="FF737D75"/>
    <w:rsid w:val="FF7BF3FB"/>
    <w:rsid w:val="FF7F2E3C"/>
    <w:rsid w:val="FFA3ED42"/>
    <w:rsid w:val="FFAE763B"/>
    <w:rsid w:val="FFAF4355"/>
    <w:rsid w:val="FFB64A82"/>
    <w:rsid w:val="FFBDBE3D"/>
    <w:rsid w:val="FFBE2D4B"/>
    <w:rsid w:val="FFBE6C43"/>
    <w:rsid w:val="FFD7F11A"/>
    <w:rsid w:val="FFE4F249"/>
    <w:rsid w:val="FFE724B7"/>
    <w:rsid w:val="FFE76C98"/>
    <w:rsid w:val="FFEE5592"/>
    <w:rsid w:val="FFF70292"/>
    <w:rsid w:val="FFF7D71A"/>
    <w:rsid w:val="FFFD4EB4"/>
    <w:rsid w:val="FFFEE408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2016-07-17T23:04:00Z</dcterms:created>
  <dc:creator>love</dc:creator>
  <cp:lastModifiedBy>love</cp:lastModifiedBy>
  <dcterms:modified xsi:type="dcterms:W3CDTF">2016-10-12T10:43:34Z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