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40" w:before="0" w:line="276" w:lineRule="auto"/>
        <w:jc w:val="center"/>
      </w:pPr>
      <w:r>
        <w:rPr>
          <w:rFonts w:ascii="Arial" w:hAnsi="Arial" w:cs="Arial" w:eastAsia="Arial"/>
          <w:b w:val="0"/>
          <w:color w:val="64748B"/>
          <w:sz w:val="20"/>
        </w:rPr>
        <w:t>مراجعة مكتبية على فيديو  ·  لا تغني عن القياس والمعاينة في الموقع</w:t>
      </w:r>
    </w:p>
    <w:p>
      <w:pPr>
        <w:bidi w:val="1"/>
        <w:spacing w:after="40" w:before="0" w:line="276" w:lineRule="auto"/>
        <w:jc w:val="center"/>
      </w:pPr>
      <w:r>
        <w:rPr>
          <w:rFonts w:ascii="Arial" w:hAnsi="Arial" w:cs="Arial" w:eastAsia="Arial"/>
          <w:b/>
          <w:color w:val="0B2545"/>
          <w:sz w:val="40"/>
        </w:rPr>
        <w:t>تقرير فحص فني</w:t>
      </w:r>
    </w:p>
    <w:p>
      <w:pPr>
        <w:bidi w:val="1"/>
        <w:spacing w:after="0" w:before="0" w:line="276" w:lineRule="auto"/>
        <w:jc w:val="center"/>
      </w:pPr>
      <w:r>
        <w:rPr>
          <w:rFonts w:ascii="Arial" w:hAnsi="Arial" w:cs="Arial" w:eastAsia="Arial"/>
          <w:b w:val="0"/>
          <w:color w:val="0B2545"/>
          <w:sz w:val="26"/>
        </w:rPr>
        <w:t>أعمال التأسيس الكهربائي داخل البلاطة قبل الصب</w:t>
      </w:r>
    </w:p>
    <w:p>
      <w:pPr>
        <w:bidi w:val="1"/>
        <w:spacing w:after="160" w:before="0" w:line="276" w:lineRule="auto"/>
        <w:jc w:val="center"/>
      </w:pPr>
      <w:r>
        <w:rPr>
          <w:rFonts w:ascii="Arial" w:hAnsi="Arial" w:cs="Arial" w:eastAsia="Arial"/>
          <w:b w:val="0"/>
          <w:color w:val="0B2545"/>
          <w:sz w:val="26"/>
        </w:rPr>
        <w:t>ومدى مطابقتها لأنظمة دور التسوية الثاني</w:t>
      </w:r>
    </w:p>
    <w:tbl>
      <w:tblPr>
        <w:tblStyle w:val="TableGrid"/>
        <w:tblW w:type="auto" w:w="0"/>
        <w:jc w:val="center"/>
        <w:tblLook w:firstColumn="1" w:firstRow="1" w:lastColumn="0" w:lastRow="0" w:noHBand="0" w:noVBand="1" w:val="04A0"/>
        <w:bidiVisual w:val="1"/>
      </w:tblPr>
      <w:tblGrid>
        <w:gridCol w:w="5159"/>
        <w:gridCol w:w="5159"/>
      </w:tblGrid>
      <w:tr>
        <w:tc>
          <w:tcPr>
            <w:tcW w:type="dxa" w:w="2381"/>
            <w:shd w:fill="0B2545" w:val="clear"/>
            <w:vAlign w:val="center"/>
          </w:tcPr>
          <w:p>
            <w:pPr>
              <w:bidi w:val="1"/>
              <w:spacing w:after="20" w:before="20"/>
              <w:jc w:val="center"/>
            </w:pPr>
            <w:r/>
            <w:r>
              <w:rPr>
                <w:rFonts w:ascii="Arial" w:hAnsi="Arial" w:cs="Arial" w:eastAsia="Arial"/>
                <w:b/>
                <w:color w:val="FFFFFF"/>
                <w:sz w:val="18"/>
              </w:rPr>
              <w:t>البيان</w:t>
            </w:r>
          </w:p>
        </w:tc>
        <w:tc>
          <w:tcPr>
            <w:tcW w:type="dxa" w:w="7937"/>
            <w:shd w:fill="0B2545" w:val="clear"/>
            <w:vAlign w:val="center"/>
          </w:tcPr>
          <w:p>
            <w:pPr>
              <w:bidi w:val="1"/>
              <w:spacing w:after="20" w:before="20"/>
              <w:jc w:val="center"/>
            </w:pPr>
            <w:r/>
            <w:r>
              <w:rPr>
                <w:rFonts w:ascii="Arial" w:hAnsi="Arial" w:cs="Arial" w:eastAsia="Arial"/>
                <w:b/>
                <w:color w:val="FFFFFF"/>
                <w:sz w:val="18"/>
              </w:rPr>
              <w:t>القيمة</w:t>
            </w:r>
          </w:p>
        </w:tc>
      </w:tr>
      <w:tr>
        <w:tc>
          <w:tcPr>
            <w:tcW w:type="dxa" w:w="2381"/>
            <w:shd w:fill="F8FAFC" w:val="clear"/>
            <w:vAlign w:val="center"/>
          </w:tcPr>
          <w:p>
            <w:pPr>
              <w:bidi w:val="1"/>
              <w:spacing w:after="20" w:before="20"/>
              <w:jc w:val="right"/>
            </w:pPr>
            <w:r/>
            <w:r>
              <w:rPr>
                <w:rFonts w:ascii="Arial" w:hAnsi="Arial" w:cs="Arial" w:eastAsia="Arial"/>
                <w:b/>
                <w:color w:val="1F2937"/>
                <w:sz w:val="16"/>
              </w:rPr>
              <w:t>المشروع</w:t>
            </w:r>
          </w:p>
        </w:tc>
        <w:tc>
          <w:tcPr>
            <w:tcW w:type="dxa" w:w="7937"/>
            <w:shd w:fill="F8FAFC" w:val="clear"/>
            <w:vAlign w:val="center"/>
          </w:tcPr>
          <w:p>
            <w:pPr>
              <w:bidi w:val="1"/>
              <w:spacing w:after="20" w:before="20"/>
              <w:jc w:val="right"/>
            </w:pPr>
            <w:r/>
            <w:r>
              <w:rPr>
                <w:rFonts w:ascii="Arial" w:hAnsi="Arial" w:cs="Arial" w:eastAsia="Arial"/>
                <w:b w:val="0"/>
                <w:color w:val="1F2937"/>
                <w:sz w:val="16"/>
              </w:rPr>
              <w:t>حسن زاهر علي البارقي — أعمال الكهرباء (حسب اسم ملف المخطط)</w:t>
            </w:r>
          </w:p>
        </w:tc>
      </w:tr>
      <w:tr>
        <w:tc>
          <w:tcPr>
            <w:tcW w:type="dxa" w:w="2381"/>
            <w:shd w:fill="FFFFFF" w:val="clear"/>
            <w:vAlign w:val="center"/>
          </w:tcPr>
          <w:p>
            <w:pPr>
              <w:bidi w:val="1"/>
              <w:spacing w:after="20" w:before="20"/>
              <w:jc w:val="right"/>
            </w:pPr>
            <w:r/>
            <w:r>
              <w:rPr>
                <w:rFonts w:ascii="Arial" w:hAnsi="Arial" w:cs="Arial" w:eastAsia="Arial"/>
                <w:b/>
                <w:color w:val="1F2937"/>
                <w:sz w:val="16"/>
              </w:rPr>
              <w:t>مرجع المخطط</w:t>
            </w:r>
          </w:p>
        </w:tc>
        <w:tc>
          <w:tcPr>
            <w:tcW w:type="dxa" w:w="7937"/>
            <w:shd w:fill="FFFFFF" w:val="clear"/>
            <w:vAlign w:val="center"/>
          </w:tcPr>
          <w:p>
            <w:pPr>
              <w:bidi w:val="1"/>
              <w:spacing w:after="20" w:before="20"/>
              <w:jc w:val="right"/>
            </w:pPr>
            <w:r/>
            <w:r>
              <w:rPr>
                <w:rFonts w:ascii="Arial" w:hAnsi="Arial" w:cs="Arial" w:eastAsia="Arial"/>
                <w:b w:val="0"/>
                <w:color w:val="1F2937"/>
                <w:sz w:val="16"/>
              </w:rPr>
              <w:t>ملف DWG واحد، أوتوكاد 2018 (AC1032). لا توجد نسخة PDF مختومة مع المرفقات</w:t>
            </w:r>
          </w:p>
        </w:tc>
      </w:tr>
      <w:tr>
        <w:tc>
          <w:tcPr>
            <w:tcW w:type="dxa" w:w="2381"/>
            <w:shd w:fill="F8FAFC" w:val="clear"/>
            <w:vAlign w:val="center"/>
          </w:tcPr>
          <w:p>
            <w:pPr>
              <w:bidi w:val="1"/>
              <w:spacing w:after="20" w:before="20"/>
              <w:jc w:val="right"/>
            </w:pPr>
            <w:r/>
            <w:r>
              <w:rPr>
                <w:rFonts w:ascii="Arial" w:hAnsi="Arial" w:cs="Arial" w:eastAsia="Arial"/>
                <w:b/>
                <w:color w:val="1F2937"/>
                <w:sz w:val="16"/>
              </w:rPr>
              <w:t>لوحات الدور</w:t>
            </w:r>
          </w:p>
        </w:tc>
        <w:tc>
          <w:tcPr>
            <w:tcW w:type="dxa" w:w="7937"/>
            <w:shd w:fill="F8FAFC" w:val="clear"/>
            <w:vAlign w:val="center"/>
          </w:tcPr>
          <w:p>
            <w:pPr>
              <w:bidi w:val="1"/>
              <w:spacing w:after="20" w:before="20"/>
              <w:jc w:val="right"/>
            </w:pPr>
            <w:r/>
            <w:r>
              <w:rPr>
                <w:rFonts w:ascii="Arial" w:hAnsi="Arial" w:cs="Arial" w:eastAsia="Arial"/>
                <w:b w:val="0"/>
                <w:color w:val="1F2937"/>
                <w:sz w:val="16"/>
              </w:rPr>
              <w:t>ELE-03 إنارة، ELE-09 مآخذ، ELE-15 ميكانيكا، ELE-21 مسار كابلات، ELE-27 تيار خفيف</w:t>
            </w:r>
          </w:p>
        </w:tc>
      </w:tr>
      <w:tr>
        <w:tc>
          <w:tcPr>
            <w:tcW w:type="dxa" w:w="2381"/>
            <w:shd w:fill="FFFFFF" w:val="clear"/>
            <w:vAlign w:val="center"/>
          </w:tcPr>
          <w:p>
            <w:pPr>
              <w:bidi w:val="1"/>
              <w:spacing w:after="20" w:before="20"/>
              <w:jc w:val="right"/>
            </w:pPr>
            <w:r/>
            <w:r>
              <w:rPr>
                <w:rFonts w:ascii="Arial" w:hAnsi="Arial" w:cs="Arial" w:eastAsia="Arial"/>
                <w:b/>
                <w:color w:val="1F2937"/>
                <w:sz w:val="16"/>
              </w:rPr>
              <w:t>مادة الموقع</w:t>
            </w:r>
          </w:p>
        </w:tc>
        <w:tc>
          <w:tcPr>
            <w:tcW w:type="dxa" w:w="7937"/>
            <w:shd w:fill="FFFFFF" w:val="clear"/>
            <w:vAlign w:val="center"/>
          </w:tcPr>
          <w:p>
            <w:pPr>
              <w:bidi w:val="1"/>
              <w:spacing w:after="20" w:before="20"/>
              <w:jc w:val="right"/>
            </w:pPr>
            <w:r/>
            <w:r>
              <w:rPr>
                <w:rFonts w:ascii="Arial" w:hAnsi="Arial" w:cs="Arial" w:eastAsia="Arial"/>
                <w:b w:val="0"/>
                <w:color w:val="1F2937"/>
                <w:sz w:val="16"/>
              </w:rPr>
              <w:t>فيديوهان بتاريخ 20 أكتوبر 2026 (35 ثانية و114 ثانية)</w:t>
            </w:r>
          </w:p>
        </w:tc>
      </w:tr>
      <w:tr>
        <w:tc>
          <w:tcPr>
            <w:tcW w:type="dxa" w:w="2381"/>
            <w:shd w:fill="F8FAFC" w:val="clear"/>
            <w:vAlign w:val="center"/>
          </w:tcPr>
          <w:p>
            <w:pPr>
              <w:bidi w:val="1"/>
              <w:spacing w:after="20" w:before="20"/>
              <w:jc w:val="right"/>
            </w:pPr>
            <w:r/>
            <w:r>
              <w:rPr>
                <w:rFonts w:ascii="Arial" w:hAnsi="Arial" w:cs="Arial" w:eastAsia="Arial"/>
                <w:b/>
                <w:color w:val="1F2937"/>
                <w:sz w:val="16"/>
              </w:rPr>
              <w:t>تاريخ التقرير</w:t>
            </w:r>
          </w:p>
        </w:tc>
        <w:tc>
          <w:tcPr>
            <w:tcW w:type="dxa" w:w="7937"/>
            <w:shd w:fill="F8FAFC" w:val="clear"/>
            <w:vAlign w:val="center"/>
          </w:tcPr>
          <w:p>
            <w:pPr>
              <w:bidi w:val="1"/>
              <w:spacing w:after="20" w:before="20"/>
              <w:jc w:val="right"/>
            </w:pPr>
            <w:r/>
            <w:r>
              <w:rPr>
                <w:rFonts w:ascii="Arial" w:hAnsi="Arial" w:cs="Arial" w:eastAsia="Arial"/>
                <w:b w:val="0"/>
                <w:color w:val="1F2937"/>
                <w:sz w:val="16"/>
              </w:rPr>
              <w:t>21 أكتوبر 2026</w:t>
            </w:r>
          </w:p>
        </w:tc>
      </w:tr>
      <w:tr>
        <w:tc>
          <w:tcPr>
            <w:tcW w:type="dxa" w:w="2381"/>
            <w:shd w:fill="FFFFFF" w:val="clear"/>
            <w:vAlign w:val="center"/>
          </w:tcPr>
          <w:p>
            <w:pPr>
              <w:bidi w:val="1"/>
              <w:spacing w:after="20" w:before="20"/>
              <w:jc w:val="right"/>
            </w:pPr>
            <w:r/>
            <w:r>
              <w:rPr>
                <w:rFonts w:ascii="Arial" w:hAnsi="Arial" w:cs="Arial" w:eastAsia="Arial"/>
                <w:b/>
                <w:color w:val="1F2937"/>
                <w:sz w:val="16"/>
              </w:rPr>
              <w:t>طبيعة المستند</w:t>
            </w:r>
          </w:p>
        </w:tc>
        <w:tc>
          <w:tcPr>
            <w:tcW w:type="dxa" w:w="7937"/>
            <w:shd w:fill="FFFFFF" w:val="clear"/>
            <w:vAlign w:val="center"/>
          </w:tcPr>
          <w:p>
            <w:pPr>
              <w:bidi w:val="1"/>
              <w:spacing w:after="20" w:before="20"/>
              <w:jc w:val="right"/>
            </w:pPr>
            <w:r/>
            <w:r>
              <w:rPr>
                <w:rFonts w:ascii="Arial" w:hAnsi="Arial" w:cs="Arial" w:eastAsia="Arial"/>
                <w:b w:val="0"/>
                <w:color w:val="1F2937"/>
                <w:sz w:val="16"/>
              </w:rPr>
              <w:t>فحص عدم مطابقة ووقف صب — ليس محضر استلام ولا اعتماد تنفيذ</w:t>
            </w:r>
          </w:p>
        </w:tc>
      </w:tr>
    </w:tbl>
    <w:p>
      <w:pPr>
        <w:bidi w:val="1"/>
        <w:spacing w:after="120" w:before="0" w:line="276" w:lineRule="auto"/>
        <w:jc w:val="right"/>
      </w:pPr>
      <w:r>
        <w:rPr>
          <w:rFonts w:ascii="Arial" w:hAnsi="Arial" w:cs="Arial" w:eastAsia="Arial"/>
          <w:b/>
          <w:color w:val="991B1B"/>
          <w:sz w:val="24"/>
        </w:rPr>
        <w:t>القرار: الأعمال الظاهرة غير مطابقة للوحات دور التسوية الثاني، ويُوقف الصب في المسطحات المصوَّرة إلى حين إغلاق الملاحظات كتابياً. والشرح الشفهي في الفيديو لا يُعدّ تسليماً فنياً، والصب قبله إخفاءٌ لأعمال غير معتمدة، ولا يُرتّب للمقاول أي حق.</w:t>
      </w:r>
    </w:p>
    <w:p>
      <w:pPr>
        <w:bidi w:val="1"/>
        <w:spacing w:before="240" w:after="120"/>
        <w:jc w:val="right"/>
      </w:pPr>
      <w:r>
        <w:rPr>
          <w:rFonts w:ascii="Arial" w:hAnsi="Arial" w:cs="Arial" w:eastAsia="Arial"/>
          <w:b/>
          <w:color w:val="0B2545"/>
          <w:sz w:val="28"/>
        </w:rPr>
        <w:t>1. حدود المراجعة</w:t>
      </w:r>
    </w:p>
    <w:p>
      <w:pPr>
        <w:bidi w:val="1"/>
        <w:spacing w:after="120" w:before="0" w:line="276" w:lineRule="auto"/>
        <w:jc w:val="right"/>
      </w:pPr>
      <w:r>
        <w:rPr>
          <w:rFonts w:ascii="Arial" w:hAnsi="Arial" w:cs="Arial" w:eastAsia="Arial"/>
          <w:b w:val="0"/>
          <w:color w:val="1F2937"/>
          <w:sz w:val="24"/>
        </w:rPr>
        <w:t>رُوجع ملف الكهرباء الأصلي بعد تحويله من صيغة DWG، ورُوجع التسجيلان لقطةً بلقطة مع تفريغ الكلام. اعتُمد محتوى الملف: أرقام اللوحات، وأسماء الدوائر، وعروض الحوامل، وتفاصيل المواسير والتأريض.</w:t>
      </w:r>
    </w:p>
    <w:p>
      <w:pPr>
        <w:bidi w:val="1"/>
        <w:spacing w:after="120" w:before="0" w:line="276" w:lineRule="auto"/>
        <w:jc w:val="right"/>
      </w:pPr>
      <w:r>
        <w:rPr>
          <w:rFonts w:ascii="Arial" w:hAnsi="Arial" w:cs="Arial" w:eastAsia="Arial"/>
          <w:b w:val="0"/>
          <w:color w:val="1F2937"/>
          <w:sz w:val="24"/>
        </w:rPr>
        <w:t>هذه مراجعة مكتبية على فيديو جوّال. لا تُقاس منها الأقطار بالمليمتر، ولا منسوب 1.80 م المذكور شفهياً، ولا عدد السليفات عند غرفة المحول. وما لم يُقس في الموقع كُتب بوصفه ادّعاءً للموقع أو تقديراً بصرياً.</w:t>
      </w:r>
    </w:p>
    <w:p>
      <w:pPr>
        <w:bidi w:val="1"/>
        <w:spacing w:after="120" w:before="0" w:line="276" w:lineRule="auto"/>
        <w:jc w:val="right"/>
      </w:pPr>
      <w:r>
        <w:rPr>
          <w:rFonts w:ascii="Arial" w:hAnsi="Arial" w:cs="Arial" w:eastAsia="Arial"/>
          <w:b w:val="0"/>
          <w:color w:val="1F2937"/>
          <w:sz w:val="24"/>
        </w:rPr>
        <w:t>العناوين العربية داخل الملف مكتوبة بخط أوتوكاد غير قياسي (SHX)، فلا تُقرأ نصاً. وقد حُددت وظيفة كل لوحة من رقمها ومحتواها الإنجليزي. والمقصود بعبارة «فوق السطح» هو سطح البلاطة الجاري صبّها، لا سطح المبنى (مستوى N-RO).</w:t>
      </w:r>
    </w:p>
    <w:p>
      <w:pPr>
        <w:bidi w:val="1"/>
        <w:spacing w:before="240" w:after="120"/>
        <w:jc w:val="right"/>
      </w:pPr>
      <w:r>
        <w:rPr>
          <w:rFonts w:ascii="Arial" w:hAnsi="Arial" w:cs="Arial" w:eastAsia="Arial"/>
          <w:b/>
          <w:color w:val="0B2545"/>
          <w:sz w:val="28"/>
        </w:rPr>
        <w:t>2. لوحات دور التسوية الثاني</w:t>
      </w:r>
    </w:p>
    <w:p>
      <w:pPr>
        <w:bidi w:val="1"/>
        <w:spacing w:after="120" w:before="0" w:line="276" w:lineRule="auto"/>
        <w:jc w:val="right"/>
      </w:pPr>
      <w:r>
        <w:rPr>
          <w:rFonts w:ascii="Arial" w:hAnsi="Arial" w:cs="Arial" w:eastAsia="Arial"/>
          <w:b w:val="0"/>
          <w:color w:val="1F2937"/>
          <w:sz w:val="24"/>
        </w:rPr>
        <w:t>اللوحات مصفوفة من اليمين إلى اليسار. عمود المستوى الذي تحمل دوائره الرمز N-B2 وEM-B2، وينتهي عنوانه بالرقم 2، هو دور التسوية الثاني.</w:t>
      </w:r>
    </w:p>
    <w:tbl>
      <w:tblPr>
        <w:tblStyle w:val="TableGrid"/>
        <w:tblW w:type="auto" w:w="0"/>
        <w:jc w:val="center"/>
        <w:tblLook w:firstColumn="1" w:firstRow="1" w:lastColumn="0" w:lastRow="0" w:noHBand="0" w:noVBand="1" w:val="04A0"/>
        <w:bidiVisual w:val="1"/>
      </w:tblPr>
      <w:tblGrid>
        <w:gridCol w:w="3439"/>
        <w:gridCol w:w="3439"/>
        <w:gridCol w:w="3439"/>
      </w:tblGrid>
      <w:tr>
        <w:tc>
          <w:tcPr>
            <w:tcW w:type="dxa" w:w="1474"/>
            <w:shd w:fill="0B2545" w:val="clear"/>
            <w:vAlign w:val="center"/>
          </w:tcPr>
          <w:p>
            <w:pPr>
              <w:bidi w:val="1"/>
              <w:spacing w:after="20" w:before="20"/>
              <w:jc w:val="center"/>
            </w:pPr>
            <w:r/>
            <w:r>
              <w:rPr>
                <w:rFonts w:ascii="Arial" w:hAnsi="Arial" w:cs="Arial" w:eastAsia="Arial"/>
                <w:b/>
                <w:color w:val="FFFFFF"/>
                <w:sz w:val="18"/>
              </w:rPr>
              <w:t>اللوحة</w:t>
            </w:r>
          </w:p>
        </w:tc>
        <w:tc>
          <w:tcPr>
            <w:tcW w:type="dxa" w:w="2041"/>
            <w:shd w:fill="0B2545" w:val="clear"/>
            <w:vAlign w:val="center"/>
          </w:tcPr>
          <w:p>
            <w:pPr>
              <w:bidi w:val="1"/>
              <w:spacing w:after="20" w:before="20"/>
              <w:jc w:val="center"/>
            </w:pPr>
            <w:r/>
            <w:r>
              <w:rPr>
                <w:rFonts w:ascii="Arial" w:hAnsi="Arial" w:cs="Arial" w:eastAsia="Arial"/>
                <w:b/>
                <w:color w:val="FFFFFF"/>
                <w:sz w:val="18"/>
              </w:rPr>
              <w:t>النظام</w:t>
            </w:r>
          </w:p>
        </w:tc>
        <w:tc>
          <w:tcPr>
            <w:tcW w:type="dxa" w:w="6803"/>
            <w:shd w:fill="0B2545" w:val="clear"/>
            <w:vAlign w:val="center"/>
          </w:tcPr>
          <w:p>
            <w:pPr>
              <w:bidi w:val="1"/>
              <w:spacing w:after="20" w:before="20"/>
              <w:jc w:val="center"/>
            </w:pPr>
            <w:r/>
            <w:r>
              <w:rPr>
                <w:rFonts w:ascii="Arial" w:hAnsi="Arial" w:cs="Arial" w:eastAsia="Arial"/>
                <w:b/>
                <w:color w:val="FFFFFF"/>
                <w:sz w:val="18"/>
              </w:rPr>
              <w:t>المحتوى المعتمد الظاهر على اللوحة</w:t>
            </w:r>
          </w:p>
        </w:tc>
      </w:tr>
      <w:tr>
        <w:tc>
          <w:tcPr>
            <w:tcW w:type="dxa" w:w="1474"/>
            <w:shd w:fill="F8FAFC" w:val="clear"/>
            <w:vAlign w:val="center"/>
          </w:tcPr>
          <w:p>
            <w:pPr>
              <w:bidi w:val="1"/>
              <w:spacing w:after="20" w:before="20"/>
              <w:jc w:val="right"/>
            </w:pPr>
            <w:r/>
            <w:r>
              <w:rPr>
                <w:rFonts w:ascii="Arial" w:hAnsi="Arial" w:cs="Arial" w:eastAsia="Arial"/>
                <w:b/>
                <w:color w:val="1F2937"/>
                <w:sz w:val="16"/>
              </w:rPr>
              <w:t>ELE-03</w:t>
            </w:r>
          </w:p>
        </w:tc>
        <w:tc>
          <w:tcPr>
            <w:tcW w:type="dxa" w:w="2041"/>
            <w:shd w:fill="F8FAFC" w:val="clear"/>
            <w:vAlign w:val="center"/>
          </w:tcPr>
          <w:p>
            <w:pPr>
              <w:bidi w:val="1"/>
              <w:spacing w:after="20" w:before="20"/>
              <w:jc w:val="right"/>
            </w:pPr>
            <w:r/>
            <w:r>
              <w:rPr>
                <w:rFonts w:ascii="Arial" w:hAnsi="Arial" w:cs="Arial" w:eastAsia="Arial"/>
                <w:b w:val="0"/>
                <w:color w:val="1F2937"/>
                <w:sz w:val="16"/>
              </w:rPr>
              <w:t>مخطط الإنارة</w:t>
            </w:r>
          </w:p>
        </w:tc>
        <w:tc>
          <w:tcPr>
            <w:tcW w:type="dxa" w:w="6803"/>
            <w:shd w:fill="F8FAFC" w:val="clear"/>
            <w:vAlign w:val="center"/>
          </w:tcPr>
          <w:p>
            <w:pPr>
              <w:bidi w:val="1"/>
              <w:spacing w:after="20" w:before="20"/>
              <w:jc w:val="right"/>
            </w:pPr>
            <w:r/>
            <w:r>
              <w:rPr>
                <w:rFonts w:ascii="Arial" w:hAnsi="Arial" w:cs="Arial" w:eastAsia="Arial"/>
                <w:b w:val="0"/>
                <w:color w:val="1F2937"/>
                <w:sz w:val="16"/>
              </w:rPr>
              <w:t>دوائر 1 و2 / N-B2 و1 و2 / EM-B2، وحدات LED مقاس 60×60، وسبوت، ومفاتيح، وهبوط TO UP / TO DOWN، وربط N-B2 وEM-B2 مع MDP وEMDP.</w:t>
            </w:r>
          </w:p>
        </w:tc>
      </w:tr>
      <w:tr>
        <w:tc>
          <w:tcPr>
            <w:tcW w:type="dxa" w:w="1474"/>
            <w:shd w:fill="FFFFFF" w:val="clear"/>
            <w:vAlign w:val="center"/>
          </w:tcPr>
          <w:p>
            <w:pPr>
              <w:bidi w:val="1"/>
              <w:spacing w:after="20" w:before="20"/>
              <w:jc w:val="right"/>
            </w:pPr>
            <w:r/>
            <w:r>
              <w:rPr>
                <w:rFonts w:ascii="Arial" w:hAnsi="Arial" w:cs="Arial" w:eastAsia="Arial"/>
                <w:b/>
                <w:color w:val="1F2937"/>
                <w:sz w:val="16"/>
              </w:rPr>
              <w:t>ELE-09</w:t>
            </w:r>
          </w:p>
        </w:tc>
        <w:tc>
          <w:tcPr>
            <w:tcW w:type="dxa" w:w="2041"/>
            <w:shd w:fill="FFFFFF" w:val="clear"/>
            <w:vAlign w:val="center"/>
          </w:tcPr>
          <w:p>
            <w:pPr>
              <w:bidi w:val="1"/>
              <w:spacing w:after="20" w:before="20"/>
              <w:jc w:val="right"/>
            </w:pPr>
            <w:r/>
            <w:r>
              <w:rPr>
                <w:rFonts w:ascii="Arial" w:hAnsi="Arial" w:cs="Arial" w:eastAsia="Arial"/>
                <w:b w:val="0"/>
                <w:color w:val="1F2937"/>
                <w:sz w:val="16"/>
              </w:rPr>
              <w:t>مخطط المآخذ</w:t>
            </w:r>
          </w:p>
        </w:tc>
        <w:tc>
          <w:tcPr>
            <w:tcW w:type="dxa" w:w="6803"/>
            <w:shd w:fill="FFFFFF" w:val="clear"/>
            <w:vAlign w:val="center"/>
          </w:tcPr>
          <w:p>
            <w:pPr>
              <w:bidi w:val="1"/>
              <w:spacing w:after="20" w:before="20"/>
              <w:jc w:val="right"/>
            </w:pPr>
            <w:r/>
            <w:r>
              <w:rPr>
                <w:rFonts w:ascii="Arial" w:hAnsi="Arial" w:cs="Arial" w:eastAsia="Arial"/>
                <w:b w:val="0"/>
                <w:color w:val="1F2937"/>
                <w:sz w:val="16"/>
              </w:rPr>
              <w:t>دوائر 3 إلى 6 / N-B2 و3 و4 / EM-B2، مآخذ 15 و20 أمبير، مآخذ طقس، غسالة، وغسالة صحون، ومأخذ حلاقة، مآخذ تكييف، وربطات SH1-DP وSH2-DP، ومخرج أرضي.</w:t>
            </w:r>
          </w:p>
        </w:tc>
      </w:tr>
      <w:tr>
        <w:tc>
          <w:tcPr>
            <w:tcW w:type="dxa" w:w="1474"/>
            <w:shd w:fill="F8FAFC" w:val="clear"/>
            <w:vAlign w:val="center"/>
          </w:tcPr>
          <w:p>
            <w:pPr>
              <w:bidi w:val="1"/>
              <w:spacing w:after="20" w:before="20"/>
              <w:jc w:val="right"/>
            </w:pPr>
            <w:r/>
            <w:r>
              <w:rPr>
                <w:rFonts w:ascii="Arial" w:hAnsi="Arial" w:cs="Arial" w:eastAsia="Arial"/>
                <w:b/>
                <w:color w:val="1F2937"/>
                <w:sz w:val="16"/>
              </w:rPr>
              <w:t>ELE-15</w:t>
            </w:r>
          </w:p>
        </w:tc>
        <w:tc>
          <w:tcPr>
            <w:tcW w:type="dxa" w:w="2041"/>
            <w:shd w:fill="F8FAFC" w:val="clear"/>
            <w:vAlign w:val="center"/>
          </w:tcPr>
          <w:p>
            <w:pPr>
              <w:bidi w:val="1"/>
              <w:spacing w:after="20" w:before="20"/>
              <w:jc w:val="right"/>
            </w:pPr>
            <w:r/>
            <w:r>
              <w:rPr>
                <w:rFonts w:ascii="Arial" w:hAnsi="Arial" w:cs="Arial" w:eastAsia="Arial"/>
                <w:b w:val="0"/>
                <w:color w:val="1F2937"/>
                <w:sz w:val="16"/>
              </w:rPr>
              <w:t>تغذية ميكانيكية</w:t>
            </w:r>
          </w:p>
        </w:tc>
        <w:tc>
          <w:tcPr>
            <w:tcW w:type="dxa" w:w="6803"/>
            <w:shd w:fill="F8FAFC" w:val="clear"/>
            <w:vAlign w:val="center"/>
          </w:tcPr>
          <w:p>
            <w:pPr>
              <w:bidi w:val="1"/>
              <w:spacing w:after="20" w:before="20"/>
              <w:jc w:val="right"/>
            </w:pPr>
            <w:r/>
            <w:r>
              <w:rPr>
                <w:rFonts w:ascii="Arial" w:hAnsi="Arial" w:cs="Arial" w:eastAsia="Arial"/>
                <w:b w:val="0"/>
                <w:color w:val="1F2937"/>
                <w:sz w:val="16"/>
              </w:rPr>
              <w:t>وحدات FCU بقدرات 1 و1.5 و2 و4 و5 طن مع ثرموستات، ومفاتيح فصل IP65. اللوحة تغذية كهربائية وليست مواسير فريون أو صرف.</w:t>
            </w:r>
          </w:p>
        </w:tc>
      </w:tr>
      <w:tr>
        <w:tc>
          <w:tcPr>
            <w:tcW w:type="dxa" w:w="1474"/>
            <w:shd w:fill="FFFFFF" w:val="clear"/>
            <w:vAlign w:val="center"/>
          </w:tcPr>
          <w:p>
            <w:pPr>
              <w:bidi w:val="1"/>
              <w:spacing w:after="20" w:before="20"/>
              <w:jc w:val="right"/>
            </w:pPr>
            <w:r/>
            <w:r>
              <w:rPr>
                <w:rFonts w:ascii="Arial" w:hAnsi="Arial" w:cs="Arial" w:eastAsia="Arial"/>
                <w:b/>
                <w:color w:val="1F2937"/>
                <w:sz w:val="16"/>
              </w:rPr>
              <w:t>ELE-21</w:t>
            </w:r>
          </w:p>
        </w:tc>
        <w:tc>
          <w:tcPr>
            <w:tcW w:type="dxa" w:w="2041"/>
            <w:shd w:fill="FFFFFF" w:val="clear"/>
            <w:vAlign w:val="center"/>
          </w:tcPr>
          <w:p>
            <w:pPr>
              <w:bidi w:val="1"/>
              <w:spacing w:after="20" w:before="20"/>
              <w:jc w:val="right"/>
            </w:pPr>
            <w:r/>
            <w:r>
              <w:rPr>
                <w:rFonts w:ascii="Arial" w:hAnsi="Arial" w:cs="Arial" w:eastAsia="Arial"/>
                <w:b w:val="0"/>
                <w:color w:val="1F2937"/>
                <w:sz w:val="16"/>
              </w:rPr>
              <w:t>مسار الكابلات</w:t>
            </w:r>
          </w:p>
        </w:tc>
        <w:tc>
          <w:tcPr>
            <w:tcW w:type="dxa" w:w="6803"/>
            <w:shd w:fill="FFFFFF" w:val="clear"/>
            <w:vAlign w:val="center"/>
          </w:tcPr>
          <w:p>
            <w:pPr>
              <w:bidi w:val="1"/>
              <w:spacing w:after="20" w:before="20"/>
              <w:jc w:val="right"/>
            </w:pPr>
            <w:r/>
            <w:r>
              <w:rPr>
                <w:rFonts w:ascii="Arial" w:hAnsi="Arial" w:cs="Arial" w:eastAsia="Arial"/>
                <w:b w:val="0"/>
                <w:color w:val="1F2937"/>
                <w:sz w:val="16"/>
              </w:rPr>
              <w:t>حامل جهد منخفض عرض 1000 مم، وسلم تيار خفيف عرض 200 مم، مستقلان ومكشوفان. وليس حزمةً مدفونة.</w:t>
            </w:r>
          </w:p>
        </w:tc>
      </w:tr>
      <w:tr>
        <w:tc>
          <w:tcPr>
            <w:tcW w:type="dxa" w:w="1474"/>
            <w:shd w:fill="F8FAFC" w:val="clear"/>
            <w:vAlign w:val="center"/>
          </w:tcPr>
          <w:p>
            <w:pPr>
              <w:bidi w:val="1"/>
              <w:spacing w:after="20" w:before="20"/>
              <w:jc w:val="right"/>
            </w:pPr>
            <w:r/>
            <w:r>
              <w:rPr>
                <w:rFonts w:ascii="Arial" w:hAnsi="Arial" w:cs="Arial" w:eastAsia="Arial"/>
                <w:b/>
                <w:color w:val="1F2937"/>
                <w:sz w:val="16"/>
              </w:rPr>
              <w:t>ELE-27</w:t>
            </w:r>
          </w:p>
        </w:tc>
        <w:tc>
          <w:tcPr>
            <w:tcW w:type="dxa" w:w="2041"/>
            <w:shd w:fill="F8FAFC" w:val="clear"/>
            <w:vAlign w:val="center"/>
          </w:tcPr>
          <w:p>
            <w:pPr>
              <w:bidi w:val="1"/>
              <w:spacing w:after="20" w:before="20"/>
              <w:jc w:val="right"/>
            </w:pPr>
            <w:r/>
            <w:r>
              <w:rPr>
                <w:rFonts w:ascii="Arial" w:hAnsi="Arial" w:cs="Arial" w:eastAsia="Arial"/>
                <w:b w:val="0"/>
                <w:color w:val="1F2937"/>
                <w:sz w:val="16"/>
              </w:rPr>
              <w:t>التيار الخفيف</w:t>
            </w:r>
          </w:p>
        </w:tc>
        <w:tc>
          <w:tcPr>
            <w:tcW w:type="dxa" w:w="6803"/>
            <w:shd w:fill="F8FAFC" w:val="clear"/>
            <w:vAlign w:val="center"/>
          </w:tcPr>
          <w:p>
            <w:pPr>
              <w:bidi w:val="1"/>
              <w:spacing w:after="20" w:before="20"/>
              <w:jc w:val="right"/>
            </w:pPr>
            <w:r/>
            <w:r>
              <w:rPr>
                <w:rFonts w:ascii="Arial" w:hAnsi="Arial" w:cs="Arial" w:eastAsia="Arial"/>
                <w:b w:val="0"/>
                <w:color w:val="1F2937"/>
                <w:sz w:val="16"/>
              </w:rPr>
              <w:t>خزائن CCTV-B2 وWIFI-B2 وTTC-B2 ومسارات إليها. المسار مفصول عن القوى.</w:t>
            </w:r>
          </w:p>
        </w:tc>
      </w:tr>
    </w:tbl>
    <w:p>
      <w:pPr>
        <w:bidi w:val="1"/>
        <w:spacing w:after="120" w:before="0" w:line="276" w:lineRule="auto"/>
        <w:jc w:val="right"/>
      </w:pPr>
      <w:r>
        <w:rPr>
          <w:rFonts w:ascii="Arial" w:hAnsi="Arial" w:cs="Arial" w:eastAsia="Arial"/>
          <w:b/>
          <w:color w:val="92540C"/>
          <w:sz w:val="24"/>
        </w:rPr>
        <w:t>تنبيه المستوى: أسفل هذا الدور مستوى N-B (لوحات ELE-01 وELE-07 وELE-13 وELE-19 وELE-25)، وفيه مضخات الحريق والتغذية والرفع. فإن كان الصب لذلك المستوى تُعاد المطابقة على تلك اللوحات. وسطح المبنى مستوى N-RO، ولا يُخلط مع هذا الصب.</w:t>
      </w:r>
    </w:p>
    <w:p>
      <w:pPr>
        <w:bidi w:val="1"/>
        <w:spacing w:before="240" w:after="120"/>
        <w:jc w:val="right"/>
      </w:pPr>
      <w:r>
        <w:rPr>
          <w:rFonts w:ascii="Arial" w:hAnsi="Arial" w:cs="Arial" w:eastAsia="Arial"/>
          <w:b/>
          <w:color w:val="0B2545"/>
          <w:sz w:val="28"/>
        </w:rPr>
        <w:t>3. ما يظهر في التنفيذ</w:t>
      </w:r>
    </w:p>
    <w:p>
      <w:pPr>
        <w:bidi w:val="1"/>
        <w:spacing w:after="120" w:before="0" w:line="276" w:lineRule="auto"/>
        <w:jc w:val="right"/>
      </w:pPr>
      <w:r>
        <w:rPr>
          <w:rFonts w:ascii="Arial" w:hAnsi="Arial" w:cs="Arial" w:eastAsia="Arial"/>
          <w:b/>
          <w:color w:val="0B2545"/>
          <w:sz w:val="24"/>
        </w:rPr>
        <w:t>الفيديو الأول (35 ثانية) — باكية ملاصقة لمبنى قائم</w:t>
      </w:r>
    </w:p>
    <w:p>
      <w:pPr>
        <w:bidi w:val="1"/>
        <w:spacing w:after="40" w:before="0" w:line="276" w:lineRule="auto"/>
        <w:jc w:val="right"/>
      </w:pPr>
      <w:r>
        <w:rPr>
          <w:rFonts w:ascii="Arial" w:hAnsi="Arial" w:cs="Arial" w:eastAsia="Arial"/>
          <w:b w:val="0"/>
          <w:color w:val="1F2937"/>
          <w:sz w:val="22"/>
        </w:rPr>
        <w:t>•  بلاطة معلقة على شدة من خشب أخضر، والرقة العلوية مقفلة.</w:t>
      </w:r>
    </w:p>
    <w:p>
      <w:pPr>
        <w:bidi w:val="1"/>
        <w:spacing w:after="40" w:before="0" w:line="276" w:lineRule="auto"/>
        <w:jc w:val="right"/>
      </w:pPr>
      <w:r>
        <w:rPr>
          <w:rFonts w:ascii="Arial" w:hAnsi="Arial" w:cs="Arial" w:eastAsia="Arial"/>
          <w:b w:val="0"/>
          <w:color w:val="1F2937"/>
          <w:sz w:val="22"/>
        </w:rPr>
        <w:t>•  إقرار الموقع: المنسوب كان ردماً وليس له تأسيس في المخطط، ومع ذلك مُدّت فيه تمديدات كهربائية للمخزن. وذُكر أن ارتفاع السقف 1.80 م.</w:t>
      </w:r>
    </w:p>
    <w:p>
      <w:pPr>
        <w:bidi w:val="1"/>
        <w:spacing w:after="40" w:before="0" w:line="276" w:lineRule="auto"/>
        <w:jc w:val="right"/>
      </w:pPr>
      <w:r>
        <w:rPr>
          <w:rFonts w:ascii="Arial" w:hAnsi="Arial" w:cs="Arial" w:eastAsia="Arial"/>
          <w:b w:val="0"/>
          <w:color w:val="1F2937"/>
          <w:sz w:val="22"/>
        </w:rPr>
        <w:t>•  أُنجزت الرقة العلوية قبل مباشرة الكهربائي. والمواسير السوداء متخللة الشبكة، بلا علب ولا ترقيم.</w:t>
      </w:r>
    </w:p>
    <w:p>
      <w:pPr>
        <w:bidi w:val="1"/>
        <w:spacing w:after="120" w:before="0" w:line="276" w:lineRule="auto"/>
        <w:jc w:val="right"/>
      </w:pPr>
      <w:r>
        <w:rPr>
          <w:rFonts w:ascii="Arial" w:hAnsi="Arial" w:cs="Arial" w:eastAsia="Arial"/>
          <w:b/>
          <w:color w:val="0B2545"/>
          <w:sz w:val="24"/>
        </w:rPr>
        <w:t>الفيديو الثاني (114 ثانية) — مسطح البلاطة</w:t>
      </w:r>
    </w:p>
    <w:p>
      <w:pPr>
        <w:bidi w:val="1"/>
        <w:spacing w:after="40" w:before="0" w:line="276" w:lineRule="auto"/>
        <w:jc w:val="right"/>
      </w:pPr>
      <w:r>
        <w:rPr>
          <w:rFonts w:ascii="Arial" w:hAnsi="Arial" w:cs="Arial" w:eastAsia="Arial"/>
          <w:b w:val="0"/>
          <w:color w:val="1F2937"/>
          <w:sz w:val="22"/>
        </w:rPr>
        <w:t>•  ادّعاء شفهي بست سليفات بقطر 4 إنش من غرفة المحول إلى MDB، وبتمييز لوني: الأبيض للقوى والأحمر للتيار الخفيف، وباكتمال مواسير التكييف.</w:t>
      </w:r>
    </w:p>
    <w:p>
      <w:pPr>
        <w:bidi w:val="1"/>
        <w:spacing w:after="40" w:before="0" w:line="276" w:lineRule="auto"/>
        <w:jc w:val="right"/>
      </w:pPr>
      <w:r>
        <w:rPr>
          <w:rFonts w:ascii="Arial" w:hAnsi="Arial" w:cs="Arial" w:eastAsia="Arial"/>
          <w:b w:val="0"/>
          <w:color w:val="1F2937"/>
          <w:sz w:val="22"/>
        </w:rPr>
        <w:t>•  الواقع: حزمة كبيرة فوق التسليح وعند قفص كمرة، بثنيات حادة وأطراف مفتوحة وملامسة للخشب.</w:t>
      </w:r>
    </w:p>
    <w:p>
      <w:pPr>
        <w:bidi w:val="1"/>
        <w:spacing w:after="40" w:before="0" w:line="276" w:lineRule="auto"/>
        <w:jc w:val="right"/>
      </w:pPr>
      <w:r>
        <w:rPr>
          <w:rFonts w:ascii="Arial" w:hAnsi="Arial" w:cs="Arial" w:eastAsia="Arial"/>
          <w:b w:val="0"/>
          <w:color w:val="1F2937"/>
          <w:sz w:val="22"/>
        </w:rPr>
        <w:t>•  الأحمر بخاخ على الحديد لا وسم على الماسورة. وفي مساحات واسعة لا توجد شبكة إنارة ولا حامل 1000 مم ولا سلم 200 مم.</w:t>
      </w:r>
    </w:p>
    <w:p>
      <w:pPr>
        <w:bidi w:val="1"/>
        <w:spacing w:before="240" w:after="120"/>
        <w:jc w:val="right"/>
      </w:pPr>
      <w:r>
        <w:rPr>
          <w:rFonts w:ascii="Arial" w:hAnsi="Arial" w:cs="Arial" w:eastAsia="Arial"/>
          <w:b/>
          <w:color w:val="0B2545"/>
          <w:sz w:val="28"/>
        </w:rPr>
        <w:t>4. صور التنفيذ من تسجيل 20 أكتوبر 2026</w:t>
      </w:r>
    </w:p>
    <w:p>
      <w:pPr>
        <w:bidi w:val="1"/>
        <w:spacing w:after="120" w:before="0" w:line="276" w:lineRule="auto"/>
        <w:jc w:val="right"/>
      </w:pPr>
      <w:r>
        <w:rPr>
          <w:rFonts w:ascii="Arial" w:hAnsi="Arial" w:cs="Arial" w:eastAsia="Arial"/>
          <w:b w:val="0"/>
          <w:color w:val="1F2937"/>
          <w:sz w:val="22"/>
        </w:rPr>
        <w:t>الصور للتدليل على نمط التنفيذ، لا للقياس. ولا تغني عن صورة محضر موقَّعة في الموقع، ولا يُؤخذ منها قطر بالمليمتر.</w:t>
      </w:r>
    </w:p>
    <w:tbl>
      <w:tblPr>
        <w:tblW w:type="auto" w:w="0"/>
        <w:jc w:val="center"/>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10318"/>
      </w:tblGrid>
      <w:tr>
        <w:tc>
          <w:tcPr>
            <w:tcW w:type="dxa" w:w="10318"/>
          </w:tcPr>
          <w:p>
            <w:pPr>
              <w:spacing w:before="120"/>
              <w:jc w:val="center"/>
            </w:pPr>
            <w:r/>
            <w:r>
              <w:drawing>
                <wp:inline xmlns:a="http://schemas.openxmlformats.org/drawingml/2006/main" xmlns:pic="http://schemas.openxmlformats.org/drawingml/2006/picture">
                  <wp:extent cx="5220000" cy="6010910"/>
                  <wp:docPr id="1" name="Picture 1"/>
                  <wp:cNvGraphicFramePr>
                    <a:graphicFrameLocks noChangeAspect="1"/>
                  </wp:cNvGraphicFramePr>
                  <a:graphic>
                    <a:graphicData uri="http://schemas.openxmlformats.org/drawingml/2006/picture">
                      <pic:pic>
                        <pic:nvPicPr>
                          <pic:cNvPr id="0" name="01_hazma.jpg"/>
                          <pic:cNvPicPr/>
                        </pic:nvPicPr>
                        <pic:blipFill>
                          <a:blip r:embed="rId9"/>
                          <a:stretch>
                            <a:fillRect/>
                          </a:stretch>
                        </pic:blipFill>
                        <pic:spPr>
                          <a:xfrm>
                            <a:off x="0" y="0"/>
                            <a:ext cx="5220000" cy="6010910"/>
                          </a:xfrm>
                          <a:prstGeom prst="rect"/>
                        </pic:spPr>
                      </pic:pic>
                    </a:graphicData>
                  </a:graphic>
                </wp:inline>
              </w:drawing>
            </w:r>
          </w:p>
          <w:p>
            <w:pPr>
              <w:bidi w:val="1"/>
              <w:spacing w:after="160"/>
              <w:jc w:val="right"/>
            </w:pPr>
            <w:r>
              <w:rPr>
                <w:rFonts w:ascii="Arial" w:hAnsi="Arial" w:cs="Arial" w:eastAsia="Arial"/>
                <w:b w:val="0"/>
                <w:color w:val="334155"/>
                <w:sz w:val="20"/>
              </w:rPr>
              <w:t>صورة 1 — حزمة مواسير فوق التسليح العلوي: ثني حاد يقارب الرجوع على نفسه، وأطراف مفتوحة، وتكديس بدلاً من حامل 1000 مم وسلم 200 مم (ELE-21).</w:t>
            </w:r>
          </w:p>
        </w:tc>
      </w:tr>
      <w:tr>
        <w:tc>
          <w:tcPr>
            <w:tcW w:type="dxa" w:w="10318"/>
          </w:tcPr>
          <w:p>
            <w:pPr>
              <w:spacing w:before="120"/>
              <w:jc w:val="center"/>
            </w:pPr>
            <w:r/>
            <w:r>
              <w:drawing>
                <wp:inline xmlns:a="http://schemas.openxmlformats.org/drawingml/2006/main" xmlns:pic="http://schemas.openxmlformats.org/drawingml/2006/picture">
                  <wp:extent cx="5220000" cy="5453731"/>
                  <wp:docPr id="2" name="Picture 2"/>
                  <wp:cNvGraphicFramePr>
                    <a:graphicFrameLocks noChangeAspect="1"/>
                  </wp:cNvGraphicFramePr>
                  <a:graphic>
                    <a:graphicData uri="http://schemas.openxmlformats.org/drawingml/2006/picture">
                      <pic:pic>
                        <pic:nvPicPr>
                          <pic:cNvPr id="0" name="02_shabaka.jpg"/>
                          <pic:cNvPicPr/>
                        </pic:nvPicPr>
                        <pic:blipFill>
                          <a:blip r:embed="rId10"/>
                          <a:stretch>
                            <a:fillRect/>
                          </a:stretch>
                        </pic:blipFill>
                        <pic:spPr>
                          <a:xfrm>
                            <a:off x="0" y="0"/>
                            <a:ext cx="5220000" cy="5453731"/>
                          </a:xfrm>
                          <a:prstGeom prst="rect"/>
                        </pic:spPr>
                      </pic:pic>
                    </a:graphicData>
                  </a:graphic>
                </wp:inline>
              </w:drawing>
            </w:r>
          </w:p>
          <w:p>
            <w:pPr>
              <w:bidi w:val="1"/>
              <w:spacing w:after="160"/>
              <w:jc w:val="right"/>
            </w:pPr>
            <w:r>
              <w:rPr>
                <w:rFonts w:ascii="Arial" w:hAnsi="Arial" w:cs="Arial" w:eastAsia="Arial"/>
                <w:b w:val="0"/>
                <w:color w:val="334155"/>
                <w:sz w:val="20"/>
              </w:rPr>
              <w:t>صورة 2 — باكية ملاصقة لمبنى قائم: الرقة العلوية مقفلة، والمواسير السوداء متخللة الشبكة بعد قفلها. وقد أقرّ الموقع أن المنسوب كان ردماً، وليس له تأسيس في المخطط.</w:t>
            </w:r>
          </w:p>
        </w:tc>
      </w:tr>
      <w:tr>
        <w:tc>
          <w:tcPr>
            <w:tcW w:type="dxa" w:w="10318"/>
          </w:tcPr>
          <w:p>
            <w:pPr>
              <w:spacing w:before="120"/>
              <w:jc w:val="center"/>
            </w:pPr>
            <w:r/>
            <w:r>
              <w:drawing>
                <wp:inline xmlns:a="http://schemas.openxmlformats.org/drawingml/2006/main" xmlns:pic="http://schemas.openxmlformats.org/drawingml/2006/picture">
                  <wp:extent cx="5220000" cy="5220000"/>
                  <wp:docPr id="3" name="Picture 3"/>
                  <wp:cNvGraphicFramePr>
                    <a:graphicFrameLocks noChangeAspect="1"/>
                  </wp:cNvGraphicFramePr>
                  <a:graphic>
                    <a:graphicData uri="http://schemas.openxmlformats.org/drawingml/2006/picture">
                      <pic:pic>
                        <pic:nvPicPr>
                          <pic:cNvPr id="0" name="03_farigh.jpg"/>
                          <pic:cNvPicPr/>
                        </pic:nvPicPr>
                        <pic:blipFill>
                          <a:blip r:embed="rId11"/>
                          <a:stretch>
                            <a:fillRect/>
                          </a:stretch>
                        </pic:blipFill>
                        <pic:spPr>
                          <a:xfrm>
                            <a:off x="0" y="0"/>
                            <a:ext cx="5220000" cy="5220000"/>
                          </a:xfrm>
                          <a:prstGeom prst="rect"/>
                        </pic:spPr>
                      </pic:pic>
                    </a:graphicData>
                  </a:graphic>
                </wp:inline>
              </w:drawing>
            </w:r>
          </w:p>
          <w:p>
            <w:pPr>
              <w:bidi w:val="1"/>
              <w:spacing w:after="160"/>
              <w:jc w:val="right"/>
            </w:pPr>
            <w:r>
              <w:rPr>
                <w:rFonts w:ascii="Arial" w:hAnsi="Arial" w:cs="Arial" w:eastAsia="Arial"/>
                <w:b w:val="0"/>
                <w:color w:val="334155"/>
                <w:sz w:val="20"/>
              </w:rPr>
              <w:t>صورة 3 — مسطح واسع لا يظهر فيه إلا مسار أو مساران. ولا شبكة نقاط إنارة (ELE-03)، ولا حامل كابلات، ولا سلم تيار خفيف.</w:t>
            </w:r>
          </w:p>
        </w:tc>
      </w:tr>
      <w:tr>
        <w:tc>
          <w:tcPr>
            <w:tcW w:type="dxa" w:w="10318"/>
          </w:tcPr>
          <w:p>
            <w:pPr>
              <w:spacing w:before="120"/>
              <w:jc w:val="center"/>
            </w:pPr>
            <w:r/>
            <w:r>
              <w:drawing>
                <wp:inline xmlns:a="http://schemas.openxmlformats.org/drawingml/2006/main" xmlns:pic="http://schemas.openxmlformats.org/drawingml/2006/picture">
                  <wp:extent cx="5220000" cy="5694546"/>
                  <wp:docPr id="4" name="Picture 4"/>
                  <wp:cNvGraphicFramePr>
                    <a:graphicFrameLocks noChangeAspect="1"/>
                  </wp:cNvGraphicFramePr>
                  <a:graphic>
                    <a:graphicData uri="http://schemas.openxmlformats.org/drawingml/2006/picture">
                      <pic:pic>
                        <pic:nvPicPr>
                          <pic:cNvPr id="0" name="04_sleeves.jpg"/>
                          <pic:cNvPicPr/>
                        </pic:nvPicPr>
                        <pic:blipFill>
                          <a:blip r:embed="rId12"/>
                          <a:stretch>
                            <a:fillRect/>
                          </a:stretch>
                        </pic:blipFill>
                        <pic:spPr>
                          <a:xfrm>
                            <a:off x="0" y="0"/>
                            <a:ext cx="5220000" cy="5694546"/>
                          </a:xfrm>
                          <a:prstGeom prst="rect"/>
                        </pic:spPr>
                      </pic:pic>
                    </a:graphicData>
                  </a:graphic>
                </wp:inline>
              </w:drawing>
            </w:r>
          </w:p>
          <w:p>
            <w:pPr>
              <w:bidi w:val="1"/>
              <w:spacing w:after="160"/>
              <w:jc w:val="right"/>
            </w:pPr>
            <w:r>
              <w:rPr>
                <w:rFonts w:ascii="Arial" w:hAnsi="Arial" w:cs="Arial" w:eastAsia="Arial"/>
                <w:b w:val="0"/>
                <w:color w:val="334155"/>
                <w:sz w:val="20"/>
              </w:rPr>
              <w:t>صورة 4 — بروزات بيضاء غير مرقمة، وعمال فوق البلاطة. وادّعاء «ست سليفات بقطر 4 إنش» غير مقيس من الصورة. والسير فوق التمديد قائم أثناء التصوير.</w:t>
            </w:r>
          </w:p>
        </w:tc>
      </w:tr>
    </w:tbl>
    <w:p>
      <w:pPr>
        <w:bidi w:val="1"/>
        <w:spacing w:before="240" w:after="120"/>
        <w:jc w:val="right"/>
      </w:pPr>
      <w:r>
        <w:rPr>
          <w:rFonts w:ascii="Arial" w:hAnsi="Arial" w:cs="Arial" w:eastAsia="Arial"/>
          <w:b/>
          <w:color w:val="0B2545"/>
          <w:sz w:val="28"/>
        </w:rPr>
        <w:t>5. جدول المطابقة مع أنظمة دور التسوية الثاني</w:t>
      </w:r>
    </w:p>
    <w:p>
      <w:pPr>
        <w:bidi w:val="1"/>
        <w:spacing w:after="120" w:before="0" w:line="276" w:lineRule="auto"/>
        <w:jc w:val="right"/>
      </w:pPr>
      <w:r>
        <w:rPr>
          <w:rFonts w:ascii="Arial" w:hAnsi="Arial" w:cs="Arial" w:eastAsia="Arial"/>
          <w:b w:val="0"/>
          <w:color w:val="1F2937"/>
          <w:sz w:val="24"/>
        </w:rPr>
        <w:t>والحكم مبني على الغياب المنتظم وعلى التعارض مع مبدأ اللوحة. ولا يُقلب إلى مطابقة بشرح شفهي.</w:t>
      </w:r>
    </w:p>
    <w:tbl>
      <w:tblPr>
        <w:tblStyle w:val="TableGrid"/>
        <w:tblW w:type="auto" w:w="0"/>
        <w:jc w:val="center"/>
        <w:tblLook w:firstColumn="1" w:firstRow="1" w:lastColumn="0" w:lastRow="0" w:noHBand="0" w:noVBand="1" w:val="04A0"/>
        <w:bidiVisual w:val="1"/>
      </w:tblPr>
      <w:tblGrid>
        <w:gridCol w:w="2579"/>
        <w:gridCol w:w="2579"/>
        <w:gridCol w:w="2579"/>
        <w:gridCol w:w="2579"/>
      </w:tblGrid>
      <w:tr>
        <w:tc>
          <w:tcPr>
            <w:tcW w:type="dxa" w:w="1814"/>
            <w:shd w:fill="0B2545" w:val="clear"/>
            <w:vAlign w:val="center"/>
          </w:tcPr>
          <w:p>
            <w:pPr>
              <w:bidi w:val="1"/>
              <w:spacing w:after="20" w:before="20"/>
              <w:jc w:val="center"/>
            </w:pPr>
            <w:r/>
            <w:r>
              <w:rPr>
                <w:rFonts w:ascii="Arial" w:hAnsi="Arial" w:cs="Arial" w:eastAsia="Arial"/>
                <w:b/>
                <w:color w:val="FFFFFF"/>
                <w:sz w:val="18"/>
              </w:rPr>
              <w:t>النظام</w:t>
            </w:r>
          </w:p>
        </w:tc>
        <w:tc>
          <w:tcPr>
            <w:tcW w:type="dxa" w:w="3175"/>
            <w:shd w:fill="0B2545" w:val="clear"/>
            <w:vAlign w:val="center"/>
          </w:tcPr>
          <w:p>
            <w:pPr>
              <w:bidi w:val="1"/>
              <w:spacing w:after="20" w:before="20"/>
              <w:jc w:val="center"/>
            </w:pPr>
            <w:r/>
            <w:r>
              <w:rPr>
                <w:rFonts w:ascii="Arial" w:hAnsi="Arial" w:cs="Arial" w:eastAsia="Arial"/>
                <w:b/>
                <w:color w:val="FFFFFF"/>
                <w:sz w:val="18"/>
              </w:rPr>
              <w:t>ما تلزمه اللوحة</w:t>
            </w:r>
          </w:p>
        </w:tc>
        <w:tc>
          <w:tcPr>
            <w:tcW w:type="dxa" w:w="3515"/>
            <w:shd w:fill="0B2545" w:val="clear"/>
            <w:vAlign w:val="center"/>
          </w:tcPr>
          <w:p>
            <w:pPr>
              <w:bidi w:val="1"/>
              <w:spacing w:after="20" w:before="20"/>
              <w:jc w:val="center"/>
            </w:pPr>
            <w:r/>
            <w:r>
              <w:rPr>
                <w:rFonts w:ascii="Arial" w:hAnsi="Arial" w:cs="Arial" w:eastAsia="Arial"/>
                <w:b/>
                <w:color w:val="FFFFFF"/>
                <w:sz w:val="18"/>
              </w:rPr>
              <w:t>ما يظهر في الفيديو</w:t>
            </w:r>
          </w:p>
        </w:tc>
        <w:tc>
          <w:tcPr>
            <w:tcW w:type="dxa" w:w="1814"/>
            <w:shd w:fill="0B2545" w:val="clear"/>
            <w:vAlign w:val="center"/>
          </w:tcPr>
          <w:p>
            <w:pPr>
              <w:bidi w:val="1"/>
              <w:spacing w:after="20" w:before="20"/>
              <w:jc w:val="center"/>
            </w:pPr>
            <w:r/>
            <w:r>
              <w:rPr>
                <w:rFonts w:ascii="Arial" w:hAnsi="Arial" w:cs="Arial" w:eastAsia="Arial"/>
                <w:b/>
                <w:color w:val="FFFFFF"/>
                <w:sz w:val="18"/>
              </w:rPr>
              <w:t>الحكم</w:t>
            </w:r>
          </w:p>
        </w:tc>
      </w:tr>
      <w:tr>
        <w:tc>
          <w:tcPr>
            <w:tcW w:type="dxa" w:w="1814"/>
            <w:shd w:fill="F8FAFC" w:val="clear"/>
            <w:vAlign w:val="center"/>
          </w:tcPr>
          <w:p>
            <w:pPr>
              <w:bidi w:val="1"/>
              <w:spacing w:after="20" w:before="20"/>
              <w:jc w:val="right"/>
            </w:pPr>
            <w:r/>
            <w:r>
              <w:rPr>
                <w:rFonts w:ascii="Arial" w:hAnsi="Arial" w:cs="Arial" w:eastAsia="Arial"/>
                <w:b/>
                <w:color w:val="1F2937"/>
                <w:sz w:val="16"/>
              </w:rPr>
              <w:t>إنارة ELE-03</w:t>
            </w:r>
          </w:p>
        </w:tc>
        <w:tc>
          <w:tcPr>
            <w:tcW w:type="dxa" w:w="3175"/>
            <w:shd w:fill="F8FAFC" w:val="clear"/>
            <w:vAlign w:val="center"/>
          </w:tcPr>
          <w:p>
            <w:pPr>
              <w:bidi w:val="1"/>
              <w:spacing w:after="20" w:before="20"/>
              <w:jc w:val="right"/>
            </w:pPr>
            <w:r/>
            <w:r>
              <w:rPr>
                <w:rFonts w:ascii="Arial" w:hAnsi="Arial" w:cs="Arial" w:eastAsia="Arial"/>
                <w:b w:val="0"/>
                <w:color w:val="1F2937"/>
                <w:sz w:val="16"/>
              </w:rPr>
              <w:t>مواسير 3/4 إنش إلى نقاط LED والمفاتيح ودوائر عادية وطوارئ.</w:t>
            </w:r>
          </w:p>
        </w:tc>
        <w:tc>
          <w:tcPr>
            <w:tcW w:type="dxa" w:w="3515"/>
            <w:shd w:fill="F8FAFC" w:val="clear"/>
            <w:vAlign w:val="center"/>
          </w:tcPr>
          <w:p>
            <w:pPr>
              <w:bidi w:val="1"/>
              <w:spacing w:after="20" w:before="20"/>
              <w:jc w:val="right"/>
            </w:pPr>
            <w:r/>
            <w:r>
              <w:rPr>
                <w:rFonts w:ascii="Arial" w:hAnsi="Arial" w:cs="Arial" w:eastAsia="Arial"/>
                <w:b w:val="0"/>
                <w:color w:val="1F2937"/>
                <w:sz w:val="16"/>
              </w:rPr>
              <w:t>لا شبكة نقاط. التسلسل مقلوب: الرقة العلوية قبل التمديد.</w:t>
            </w:r>
          </w:p>
        </w:tc>
        <w:tc>
          <w:tcPr>
            <w:tcW w:type="dxa" w:w="1814"/>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814"/>
            <w:shd w:fill="FFFFFF" w:val="clear"/>
            <w:vAlign w:val="center"/>
          </w:tcPr>
          <w:p>
            <w:pPr>
              <w:bidi w:val="1"/>
              <w:spacing w:after="20" w:before="20"/>
              <w:jc w:val="right"/>
            </w:pPr>
            <w:r/>
            <w:r>
              <w:rPr>
                <w:rFonts w:ascii="Arial" w:hAnsi="Arial" w:cs="Arial" w:eastAsia="Arial"/>
                <w:b/>
                <w:color w:val="1F2937"/>
                <w:sz w:val="16"/>
              </w:rPr>
              <w:t>مآخذ ELE-09</w:t>
            </w:r>
          </w:p>
        </w:tc>
        <w:tc>
          <w:tcPr>
            <w:tcW w:type="dxa" w:w="3175"/>
            <w:shd w:fill="FFFFFF" w:val="clear"/>
            <w:vAlign w:val="center"/>
          </w:tcPr>
          <w:p>
            <w:pPr>
              <w:bidi w:val="1"/>
              <w:spacing w:after="20" w:before="20"/>
              <w:jc w:val="right"/>
            </w:pPr>
            <w:r/>
            <w:r>
              <w:rPr>
                <w:rFonts w:ascii="Arial" w:hAnsi="Arial" w:cs="Arial" w:eastAsia="Arial"/>
                <w:b w:val="0"/>
                <w:color w:val="1F2937"/>
                <w:sz w:val="16"/>
              </w:rPr>
              <w:t>دوائر 3 إلى 6 ومآخذ الأجهزة وربطات لوحات المحلات ومخرج أرضي.</w:t>
            </w:r>
          </w:p>
        </w:tc>
        <w:tc>
          <w:tcPr>
            <w:tcW w:type="dxa" w:w="3515"/>
            <w:shd w:fill="FFFFFF" w:val="clear"/>
            <w:vAlign w:val="center"/>
          </w:tcPr>
          <w:p>
            <w:pPr>
              <w:bidi w:val="1"/>
              <w:spacing w:after="20" w:before="20"/>
              <w:jc w:val="right"/>
            </w:pPr>
            <w:r/>
            <w:r>
              <w:rPr>
                <w:rFonts w:ascii="Arial" w:hAnsi="Arial" w:cs="Arial" w:eastAsia="Arial"/>
                <w:b w:val="0"/>
                <w:color w:val="1F2937"/>
                <w:sz w:val="16"/>
              </w:rPr>
              <w:t>لا مخارج مرقمة ولا مخرج أرضية في مكانه.</w:t>
            </w:r>
          </w:p>
        </w:tc>
        <w:tc>
          <w:tcPr>
            <w:tcW w:type="dxa" w:w="1814"/>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814"/>
            <w:shd w:fill="F8FAFC" w:val="clear"/>
            <w:vAlign w:val="center"/>
          </w:tcPr>
          <w:p>
            <w:pPr>
              <w:bidi w:val="1"/>
              <w:spacing w:after="20" w:before="20"/>
              <w:jc w:val="right"/>
            </w:pPr>
            <w:r/>
            <w:r>
              <w:rPr>
                <w:rFonts w:ascii="Arial" w:hAnsi="Arial" w:cs="Arial" w:eastAsia="Arial"/>
                <w:b/>
                <w:color w:val="1F2937"/>
                <w:sz w:val="16"/>
              </w:rPr>
              <w:t>ميكانيكا ELE-15</w:t>
            </w:r>
          </w:p>
        </w:tc>
        <w:tc>
          <w:tcPr>
            <w:tcW w:type="dxa" w:w="3175"/>
            <w:shd w:fill="F8FAFC" w:val="clear"/>
            <w:vAlign w:val="center"/>
          </w:tcPr>
          <w:p>
            <w:pPr>
              <w:bidi w:val="1"/>
              <w:spacing w:after="20" w:before="20"/>
              <w:jc w:val="right"/>
            </w:pPr>
            <w:r/>
            <w:r>
              <w:rPr>
                <w:rFonts w:ascii="Arial" w:hAnsi="Arial" w:cs="Arial" w:eastAsia="Arial"/>
                <w:b w:val="0"/>
                <w:color w:val="1F2937"/>
                <w:sz w:val="16"/>
              </w:rPr>
              <w:t>تغذية كهربائية لكل FCU مع مفتاح فصل IP65. ليست مواسير فريون.</w:t>
            </w:r>
          </w:p>
        </w:tc>
        <w:tc>
          <w:tcPr>
            <w:tcW w:type="dxa" w:w="3515"/>
            <w:shd w:fill="F8FAFC" w:val="clear"/>
            <w:vAlign w:val="center"/>
          </w:tcPr>
          <w:p>
            <w:pPr>
              <w:bidi w:val="1"/>
              <w:spacing w:after="20" w:before="20"/>
              <w:jc w:val="right"/>
            </w:pPr>
            <w:r/>
            <w:r>
              <w:rPr>
                <w:rFonts w:ascii="Arial" w:hAnsi="Arial" w:cs="Arial" w:eastAsia="Arial"/>
                <w:b w:val="0"/>
                <w:color w:val="1F2937"/>
                <w:sz w:val="16"/>
              </w:rPr>
              <w:t>ادعاء مواسير تكييف كاملة بلا نقاط ولا مفاتيح فصل.</w:t>
            </w:r>
          </w:p>
        </w:tc>
        <w:tc>
          <w:tcPr>
            <w:tcW w:type="dxa" w:w="1814"/>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814"/>
            <w:shd w:fill="FFFFFF" w:val="clear"/>
            <w:vAlign w:val="center"/>
          </w:tcPr>
          <w:p>
            <w:pPr>
              <w:bidi w:val="1"/>
              <w:spacing w:after="20" w:before="20"/>
              <w:jc w:val="right"/>
            </w:pPr>
            <w:r/>
            <w:r>
              <w:rPr>
                <w:rFonts w:ascii="Arial" w:hAnsi="Arial" w:cs="Arial" w:eastAsia="Arial"/>
                <w:b/>
                <w:color w:val="1F2937"/>
                <w:sz w:val="16"/>
              </w:rPr>
              <w:t>مسار ELE-21</w:t>
            </w:r>
          </w:p>
        </w:tc>
        <w:tc>
          <w:tcPr>
            <w:tcW w:type="dxa" w:w="3175"/>
            <w:shd w:fill="FFFFFF" w:val="clear"/>
            <w:vAlign w:val="center"/>
          </w:tcPr>
          <w:p>
            <w:pPr>
              <w:bidi w:val="1"/>
              <w:spacing w:after="20" w:before="20"/>
              <w:jc w:val="right"/>
            </w:pPr>
            <w:r/>
            <w:r>
              <w:rPr>
                <w:rFonts w:ascii="Arial" w:hAnsi="Arial" w:cs="Arial" w:eastAsia="Arial"/>
                <w:b w:val="0"/>
                <w:color w:val="1F2937"/>
                <w:sz w:val="16"/>
              </w:rPr>
              <w:t>حامل 1000 مم وسلم 200 مم مكشوفان ومنفصلان.</w:t>
            </w:r>
          </w:p>
        </w:tc>
        <w:tc>
          <w:tcPr>
            <w:tcW w:type="dxa" w:w="3515"/>
            <w:shd w:fill="FFFFFF" w:val="clear"/>
            <w:vAlign w:val="center"/>
          </w:tcPr>
          <w:p>
            <w:pPr>
              <w:bidi w:val="1"/>
              <w:spacing w:after="20" w:before="20"/>
              <w:jc w:val="right"/>
            </w:pPr>
            <w:r/>
            <w:r>
              <w:rPr>
                <w:rFonts w:ascii="Arial" w:hAnsi="Arial" w:cs="Arial" w:eastAsia="Arial"/>
                <w:b w:val="0"/>
                <w:color w:val="1F2937"/>
                <w:sz w:val="16"/>
              </w:rPr>
              <w:t>حزمة مدفونة فوق الحديد وداخل قفص الكمرة.</w:t>
            </w:r>
          </w:p>
        </w:tc>
        <w:tc>
          <w:tcPr>
            <w:tcW w:type="dxa" w:w="1814"/>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814"/>
            <w:shd w:fill="F8FAFC" w:val="clear"/>
            <w:vAlign w:val="center"/>
          </w:tcPr>
          <w:p>
            <w:pPr>
              <w:bidi w:val="1"/>
              <w:spacing w:after="20" w:before="20"/>
              <w:jc w:val="right"/>
            </w:pPr>
            <w:r/>
            <w:r>
              <w:rPr>
                <w:rFonts w:ascii="Arial" w:hAnsi="Arial" w:cs="Arial" w:eastAsia="Arial"/>
                <w:b/>
                <w:color w:val="1F2937"/>
                <w:sz w:val="16"/>
              </w:rPr>
              <w:t>خفيف ELE-27</w:t>
            </w:r>
          </w:p>
        </w:tc>
        <w:tc>
          <w:tcPr>
            <w:tcW w:type="dxa" w:w="3175"/>
            <w:shd w:fill="F8FAFC" w:val="clear"/>
            <w:vAlign w:val="center"/>
          </w:tcPr>
          <w:p>
            <w:pPr>
              <w:bidi w:val="1"/>
              <w:spacing w:after="20" w:before="20"/>
              <w:jc w:val="right"/>
            </w:pPr>
            <w:r/>
            <w:r>
              <w:rPr>
                <w:rFonts w:ascii="Arial" w:hAnsi="Arial" w:cs="Arial" w:eastAsia="Arial"/>
                <w:b w:val="0"/>
                <w:color w:val="1F2937"/>
                <w:sz w:val="16"/>
              </w:rPr>
              <w:t>مسار مستقل إلى CCTV-B2 وWIFI-B2 وTTC-B2.</w:t>
            </w:r>
          </w:p>
        </w:tc>
        <w:tc>
          <w:tcPr>
            <w:tcW w:type="dxa" w:w="3515"/>
            <w:shd w:fill="F8FAFC" w:val="clear"/>
            <w:vAlign w:val="center"/>
          </w:tcPr>
          <w:p>
            <w:pPr>
              <w:bidi w:val="1"/>
              <w:spacing w:after="20" w:before="20"/>
              <w:jc w:val="right"/>
            </w:pPr>
            <w:r/>
            <w:r>
              <w:rPr>
                <w:rFonts w:ascii="Arial" w:hAnsi="Arial" w:cs="Arial" w:eastAsia="Arial"/>
                <w:b w:val="0"/>
                <w:color w:val="1F2937"/>
                <w:sz w:val="16"/>
              </w:rPr>
              <w:t>لا مسار مستقل. الأحمر مختلط مع القوى.</w:t>
            </w:r>
          </w:p>
        </w:tc>
        <w:tc>
          <w:tcPr>
            <w:tcW w:type="dxa" w:w="1814"/>
            <w:shd w:fill="FEE2E2" w:val="clear"/>
            <w:vAlign w:val="center"/>
          </w:tcPr>
          <w:p>
            <w:pPr>
              <w:bidi w:val="1"/>
              <w:spacing w:after="20" w:before="20"/>
              <w:jc w:val="right"/>
            </w:pPr>
            <w:r/>
            <w:r>
              <w:rPr>
                <w:rFonts w:ascii="Arial" w:hAnsi="Arial" w:cs="Arial" w:eastAsia="Arial"/>
                <w:b/>
                <w:color w:val="991B1B"/>
                <w:sz w:val="16"/>
              </w:rPr>
              <w:t>غير مطابق</w:t>
            </w:r>
          </w:p>
        </w:tc>
      </w:tr>
    </w:tbl>
    <w:p>
      <w:pPr>
        <w:bidi w:val="1"/>
        <w:spacing w:before="240" w:after="120"/>
        <w:jc w:val="right"/>
      </w:pPr>
      <w:r>
        <w:rPr>
          <w:rFonts w:ascii="Arial" w:hAnsi="Arial" w:cs="Arial" w:eastAsia="Arial"/>
          <w:b/>
          <w:color w:val="0B2545"/>
          <w:sz w:val="28"/>
        </w:rPr>
        <w:t>6. جدول الملاحظات المخالفة</w:t>
      </w:r>
    </w:p>
    <w:tbl>
      <w:tblPr>
        <w:tblStyle w:val="TableGrid"/>
        <w:tblW w:type="auto" w:w="0"/>
        <w:jc w:val="center"/>
        <w:tblLook w:firstColumn="1" w:firstRow="1" w:lastColumn="0" w:lastRow="0" w:noHBand="0" w:noVBand="1" w:val="04A0"/>
        <w:bidiVisual w:val="1"/>
      </w:tblPr>
      <w:tblGrid>
        <w:gridCol w:w="2064"/>
        <w:gridCol w:w="2064"/>
        <w:gridCol w:w="2064"/>
        <w:gridCol w:w="2064"/>
        <w:gridCol w:w="2064"/>
      </w:tblGrid>
      <w:tr>
        <w:tc>
          <w:tcPr>
            <w:tcW w:type="dxa" w:w="680"/>
            <w:shd w:fill="0B2545" w:val="clear"/>
            <w:vAlign w:val="center"/>
          </w:tcPr>
          <w:p>
            <w:pPr>
              <w:bidi w:val="1"/>
              <w:spacing w:after="20" w:before="20"/>
              <w:jc w:val="center"/>
            </w:pPr>
            <w:r/>
            <w:r>
              <w:rPr>
                <w:rFonts w:ascii="Arial" w:hAnsi="Arial" w:cs="Arial" w:eastAsia="Arial"/>
                <w:b/>
                <w:color w:val="FFFFFF"/>
                <w:sz w:val="18"/>
              </w:rPr>
              <w:t>م</w:t>
            </w:r>
          </w:p>
        </w:tc>
        <w:tc>
          <w:tcPr>
            <w:tcW w:type="dxa" w:w="3515"/>
            <w:shd w:fill="0B2545" w:val="clear"/>
            <w:vAlign w:val="center"/>
          </w:tcPr>
          <w:p>
            <w:pPr>
              <w:bidi w:val="1"/>
              <w:spacing w:after="20" w:before="20"/>
              <w:jc w:val="center"/>
            </w:pPr>
            <w:r/>
            <w:r>
              <w:rPr>
                <w:rFonts w:ascii="Arial" w:hAnsi="Arial" w:cs="Arial" w:eastAsia="Arial"/>
                <w:b/>
                <w:color w:val="FFFFFF"/>
                <w:sz w:val="18"/>
              </w:rPr>
              <w:t>الملاحظة</w:t>
            </w:r>
          </w:p>
        </w:tc>
        <w:tc>
          <w:tcPr>
            <w:tcW w:type="dxa" w:w="1020"/>
            <w:shd w:fill="0B2545" w:val="clear"/>
            <w:vAlign w:val="center"/>
          </w:tcPr>
          <w:p>
            <w:pPr>
              <w:bidi w:val="1"/>
              <w:spacing w:after="20" w:before="20"/>
              <w:jc w:val="center"/>
            </w:pPr>
            <w:r/>
            <w:r>
              <w:rPr>
                <w:rFonts w:ascii="Arial" w:hAnsi="Arial" w:cs="Arial" w:eastAsia="Arial"/>
                <w:b/>
                <w:color w:val="FFFFFF"/>
                <w:sz w:val="18"/>
              </w:rPr>
              <w:t>الدرجة</w:t>
            </w:r>
          </w:p>
        </w:tc>
        <w:tc>
          <w:tcPr>
            <w:tcW w:type="dxa" w:w="1814"/>
            <w:shd w:fill="0B2545" w:val="clear"/>
            <w:vAlign w:val="center"/>
          </w:tcPr>
          <w:p>
            <w:pPr>
              <w:bidi w:val="1"/>
              <w:spacing w:after="20" w:before="20"/>
              <w:jc w:val="center"/>
            </w:pPr>
            <w:r/>
            <w:r>
              <w:rPr>
                <w:rFonts w:ascii="Arial" w:hAnsi="Arial" w:cs="Arial" w:eastAsia="Arial"/>
                <w:b/>
                <w:color w:val="FFFFFF"/>
                <w:sz w:val="18"/>
              </w:rPr>
              <w:t>المرجع</w:t>
            </w:r>
          </w:p>
        </w:tc>
        <w:tc>
          <w:tcPr>
            <w:tcW w:type="dxa" w:w="3288"/>
            <w:shd w:fill="0B2545" w:val="clear"/>
            <w:vAlign w:val="center"/>
          </w:tcPr>
          <w:p>
            <w:pPr>
              <w:bidi w:val="1"/>
              <w:spacing w:after="20" w:before="20"/>
              <w:jc w:val="center"/>
            </w:pPr>
            <w:r/>
            <w:r>
              <w:rPr>
                <w:rFonts w:ascii="Arial" w:hAnsi="Arial" w:cs="Arial" w:eastAsia="Arial"/>
                <w:b/>
                <w:color w:val="FFFFFF"/>
                <w:sz w:val="18"/>
              </w:rPr>
              <w:t>الإجراء قبل أي صب</w:t>
            </w:r>
          </w:p>
        </w:tc>
      </w:tr>
      <w:tr>
        <w:tc>
          <w:tcPr>
            <w:tcW w:type="dxa" w:w="680"/>
            <w:shd w:fill="F8FAFC" w:val="clear"/>
            <w:vAlign w:val="center"/>
          </w:tcPr>
          <w:p>
            <w:pPr>
              <w:bidi w:val="1"/>
              <w:spacing w:after="20" w:before="20"/>
              <w:jc w:val="right"/>
            </w:pPr>
            <w:r/>
            <w:r>
              <w:rPr>
                <w:rFonts w:ascii="Arial" w:hAnsi="Arial" w:cs="Arial" w:eastAsia="Arial"/>
                <w:b/>
                <w:color w:val="1F2937"/>
                <w:sz w:val="16"/>
              </w:rPr>
              <w:t>1</w:t>
            </w:r>
          </w:p>
        </w:tc>
        <w:tc>
          <w:tcPr>
            <w:tcW w:type="dxa" w:w="3515"/>
            <w:shd w:fill="F8FAFC" w:val="clear"/>
            <w:vAlign w:val="center"/>
          </w:tcPr>
          <w:p>
            <w:pPr>
              <w:bidi w:val="1"/>
              <w:spacing w:after="20" w:before="20"/>
              <w:jc w:val="right"/>
            </w:pPr>
            <w:r/>
            <w:r>
              <w:rPr>
                <w:rFonts w:ascii="Arial" w:hAnsi="Arial" w:cs="Arial" w:eastAsia="Arial"/>
                <w:b w:val="0"/>
                <w:color w:val="1F2937"/>
                <w:sz w:val="16"/>
              </w:rPr>
              <w:t>أُقفلت الرقة العلوية قبل التمديد.</w:t>
            </w:r>
          </w:p>
        </w:tc>
        <w:tc>
          <w:tcPr>
            <w:tcW w:type="dxa" w:w="1020"/>
            <w:shd w:fill="FEE2E2" w:val="clear"/>
            <w:vAlign w:val="center"/>
          </w:tcPr>
          <w:p>
            <w:pPr>
              <w:bidi w:val="1"/>
              <w:spacing w:after="20" w:before="20"/>
              <w:jc w:val="right"/>
            </w:pPr>
            <w:r/>
            <w:r>
              <w:rPr>
                <w:rFonts w:ascii="Arial" w:hAnsi="Arial" w:cs="Arial" w:eastAsia="Arial"/>
                <w:b/>
                <w:color w:val="991B1B"/>
                <w:sz w:val="16"/>
              </w:rPr>
              <w:t>حرجة</w:t>
            </w:r>
          </w:p>
        </w:tc>
        <w:tc>
          <w:tcPr>
            <w:tcW w:type="dxa" w:w="1814"/>
            <w:shd w:fill="F8FAFC" w:val="clear"/>
            <w:vAlign w:val="center"/>
          </w:tcPr>
          <w:p>
            <w:pPr>
              <w:bidi w:val="1"/>
              <w:spacing w:after="20" w:before="20"/>
              <w:jc w:val="right"/>
            </w:pPr>
            <w:r/>
            <w:r>
              <w:rPr>
                <w:rFonts w:ascii="Arial" w:hAnsi="Arial" w:cs="Arial" w:eastAsia="Arial"/>
                <w:b w:val="0"/>
                <w:color w:val="1F2937"/>
                <w:sz w:val="16"/>
              </w:rPr>
              <w:t>إقرار الموقع</w:t>
            </w:r>
          </w:p>
        </w:tc>
        <w:tc>
          <w:tcPr>
            <w:tcW w:type="dxa" w:w="3288"/>
            <w:shd w:fill="F8FAFC" w:val="clear"/>
            <w:vAlign w:val="center"/>
          </w:tcPr>
          <w:p>
            <w:pPr>
              <w:bidi w:val="1"/>
              <w:spacing w:after="20" w:before="20"/>
              <w:jc w:val="right"/>
            </w:pPr>
            <w:r/>
            <w:r>
              <w:rPr>
                <w:rFonts w:ascii="Arial" w:hAnsi="Arial" w:cs="Arial" w:eastAsia="Arial"/>
                <w:b w:val="0"/>
                <w:color w:val="1F2937"/>
                <w:sz w:val="16"/>
              </w:rPr>
              <w:t>رفع الرقة وإعادة التمديد، أو رفض المسطح.</w:t>
            </w:r>
          </w:p>
        </w:tc>
      </w:tr>
      <w:tr>
        <w:tc>
          <w:tcPr>
            <w:tcW w:type="dxa" w:w="680"/>
            <w:shd w:fill="FFFFFF" w:val="clear"/>
            <w:vAlign w:val="center"/>
          </w:tcPr>
          <w:p>
            <w:pPr>
              <w:bidi w:val="1"/>
              <w:spacing w:after="20" w:before="20"/>
              <w:jc w:val="right"/>
            </w:pPr>
            <w:r/>
            <w:r>
              <w:rPr>
                <w:rFonts w:ascii="Arial" w:hAnsi="Arial" w:cs="Arial" w:eastAsia="Arial"/>
                <w:b/>
                <w:color w:val="1F2937"/>
                <w:sz w:val="16"/>
              </w:rPr>
              <w:t>2</w:t>
            </w:r>
          </w:p>
        </w:tc>
        <w:tc>
          <w:tcPr>
            <w:tcW w:type="dxa" w:w="3515"/>
            <w:shd w:fill="FFFFFF" w:val="clear"/>
            <w:vAlign w:val="center"/>
          </w:tcPr>
          <w:p>
            <w:pPr>
              <w:bidi w:val="1"/>
              <w:spacing w:after="20" w:before="20"/>
              <w:jc w:val="right"/>
            </w:pPr>
            <w:r/>
            <w:r>
              <w:rPr>
                <w:rFonts w:ascii="Arial" w:hAnsi="Arial" w:cs="Arial" w:eastAsia="Arial"/>
                <w:b w:val="0"/>
                <w:color w:val="1F2937"/>
                <w:sz w:val="16"/>
              </w:rPr>
              <w:t>حزمة مواسير داخل قفص الكمرة تُخلّ بالغطاء والكانات وبحد القطر والتباعد.</w:t>
            </w:r>
          </w:p>
        </w:tc>
        <w:tc>
          <w:tcPr>
            <w:tcW w:type="dxa" w:w="1020"/>
            <w:shd w:fill="FEE2E2" w:val="clear"/>
            <w:vAlign w:val="center"/>
          </w:tcPr>
          <w:p>
            <w:pPr>
              <w:bidi w:val="1"/>
              <w:spacing w:after="20" w:before="20"/>
              <w:jc w:val="right"/>
            </w:pPr>
            <w:r/>
            <w:r>
              <w:rPr>
                <w:rFonts w:ascii="Arial" w:hAnsi="Arial" w:cs="Arial" w:eastAsia="Arial"/>
                <w:b/>
                <w:color w:val="991B1B"/>
                <w:sz w:val="16"/>
              </w:rPr>
              <w:t>حرجة</w:t>
            </w:r>
          </w:p>
        </w:tc>
        <w:tc>
          <w:tcPr>
            <w:tcW w:type="dxa" w:w="1814"/>
            <w:shd w:fill="FFFFFF" w:val="clear"/>
            <w:vAlign w:val="center"/>
          </w:tcPr>
          <w:p>
            <w:pPr>
              <w:bidi w:val="1"/>
              <w:spacing w:after="20" w:before="20"/>
              <w:jc w:val="right"/>
            </w:pPr>
            <w:r/>
            <w:r>
              <w:rPr>
                <w:rFonts w:ascii="Arial" w:hAnsi="Arial" w:cs="Arial" w:eastAsia="Arial"/>
                <w:b w:val="0"/>
                <w:color w:val="1F2937"/>
                <w:sz w:val="16"/>
              </w:rPr>
              <w:t>ACI 318-19 / 26.8.2</w:t>
            </w:r>
          </w:p>
        </w:tc>
        <w:tc>
          <w:tcPr>
            <w:tcW w:type="dxa" w:w="3288"/>
            <w:shd w:fill="FFFFFF" w:val="clear"/>
            <w:vAlign w:val="center"/>
          </w:tcPr>
          <w:p>
            <w:pPr>
              <w:bidi w:val="1"/>
              <w:spacing w:after="20" w:before="20"/>
              <w:jc w:val="right"/>
            </w:pPr>
            <w:r/>
            <w:r>
              <w:rPr>
                <w:rFonts w:ascii="Arial" w:hAnsi="Arial" w:cs="Arial" w:eastAsia="Arial"/>
                <w:b w:val="0"/>
                <w:color w:val="1F2937"/>
                <w:sz w:val="16"/>
              </w:rPr>
              <w:t>تُفك الحزمة بموافقة إنشائية خطية، وإلا يُزال الاختراق.</w:t>
            </w:r>
          </w:p>
        </w:tc>
      </w:tr>
      <w:tr>
        <w:tc>
          <w:tcPr>
            <w:tcW w:type="dxa" w:w="680"/>
            <w:shd w:fill="F8FAFC" w:val="clear"/>
            <w:vAlign w:val="center"/>
          </w:tcPr>
          <w:p>
            <w:pPr>
              <w:bidi w:val="1"/>
              <w:spacing w:after="20" w:before="20"/>
              <w:jc w:val="right"/>
            </w:pPr>
            <w:r/>
            <w:r>
              <w:rPr>
                <w:rFonts w:ascii="Arial" w:hAnsi="Arial" w:cs="Arial" w:eastAsia="Arial"/>
                <w:b/>
                <w:color w:val="1F2937"/>
                <w:sz w:val="16"/>
              </w:rPr>
              <w:t>3</w:t>
            </w:r>
          </w:p>
        </w:tc>
        <w:tc>
          <w:tcPr>
            <w:tcW w:type="dxa" w:w="3515"/>
            <w:shd w:fill="F8FAFC" w:val="clear"/>
            <w:vAlign w:val="center"/>
          </w:tcPr>
          <w:p>
            <w:pPr>
              <w:bidi w:val="1"/>
              <w:spacing w:after="20" w:before="20"/>
              <w:jc w:val="right"/>
            </w:pPr>
            <w:r/>
            <w:r>
              <w:rPr>
                <w:rFonts w:ascii="Arial" w:hAnsi="Arial" w:cs="Arial" w:eastAsia="Arial"/>
                <w:b w:val="0"/>
                <w:color w:val="1F2937"/>
                <w:sz w:val="16"/>
              </w:rPr>
              <w:t>مواسير ملاصقة لخشب الشدة وغطاؤها السفلي معدوم.</w:t>
            </w:r>
          </w:p>
        </w:tc>
        <w:tc>
          <w:tcPr>
            <w:tcW w:type="dxa" w:w="1020"/>
            <w:shd w:fill="FEE2E2" w:val="clear"/>
            <w:vAlign w:val="center"/>
          </w:tcPr>
          <w:p>
            <w:pPr>
              <w:bidi w:val="1"/>
              <w:spacing w:after="20" w:before="20"/>
              <w:jc w:val="right"/>
            </w:pPr>
            <w:r/>
            <w:r>
              <w:rPr>
                <w:rFonts w:ascii="Arial" w:hAnsi="Arial" w:cs="Arial" w:eastAsia="Arial"/>
                <w:b/>
                <w:color w:val="991B1B"/>
                <w:sz w:val="16"/>
              </w:rPr>
              <w:t>حرجة</w:t>
            </w:r>
          </w:p>
        </w:tc>
        <w:tc>
          <w:tcPr>
            <w:tcW w:type="dxa" w:w="1814"/>
            <w:shd w:fill="F8FAFC" w:val="clear"/>
            <w:vAlign w:val="center"/>
          </w:tcPr>
          <w:p>
            <w:pPr>
              <w:bidi w:val="1"/>
              <w:spacing w:after="20" w:before="20"/>
              <w:jc w:val="right"/>
            </w:pPr>
            <w:r/>
            <w:r>
              <w:rPr>
                <w:rFonts w:ascii="Arial" w:hAnsi="Arial" w:cs="Arial" w:eastAsia="Arial"/>
                <w:b w:val="0"/>
                <w:color w:val="1F2937"/>
                <w:sz w:val="16"/>
              </w:rPr>
              <w:t>تفصيلة البلاطة</w:t>
            </w:r>
          </w:p>
        </w:tc>
        <w:tc>
          <w:tcPr>
            <w:tcW w:type="dxa" w:w="3288"/>
            <w:shd w:fill="F8FAFC" w:val="clear"/>
            <w:vAlign w:val="center"/>
          </w:tcPr>
          <w:p>
            <w:pPr>
              <w:bidi w:val="1"/>
              <w:spacing w:after="20" w:before="20"/>
              <w:jc w:val="right"/>
            </w:pPr>
            <w:r/>
            <w:r>
              <w:rPr>
                <w:rFonts w:ascii="Arial" w:hAnsi="Arial" w:cs="Arial" w:eastAsia="Arial"/>
                <w:b w:val="0"/>
                <w:color w:val="1F2937"/>
                <w:sz w:val="16"/>
              </w:rPr>
              <w:t>رفع المواسير حتى يتحقق الغطاء المعتمد.</w:t>
            </w:r>
          </w:p>
        </w:tc>
      </w:tr>
      <w:tr>
        <w:tc>
          <w:tcPr>
            <w:tcW w:type="dxa" w:w="680"/>
            <w:shd w:fill="FFFFFF" w:val="clear"/>
            <w:vAlign w:val="center"/>
          </w:tcPr>
          <w:p>
            <w:pPr>
              <w:bidi w:val="1"/>
              <w:spacing w:after="20" w:before="20"/>
              <w:jc w:val="right"/>
            </w:pPr>
            <w:r/>
            <w:r>
              <w:rPr>
                <w:rFonts w:ascii="Arial" w:hAnsi="Arial" w:cs="Arial" w:eastAsia="Arial"/>
                <w:b/>
                <w:color w:val="1F2937"/>
                <w:sz w:val="16"/>
              </w:rPr>
              <w:t>4</w:t>
            </w:r>
          </w:p>
        </w:tc>
        <w:tc>
          <w:tcPr>
            <w:tcW w:type="dxa" w:w="3515"/>
            <w:shd w:fill="FFFFFF" w:val="clear"/>
            <w:vAlign w:val="center"/>
          </w:tcPr>
          <w:p>
            <w:pPr>
              <w:bidi w:val="1"/>
              <w:spacing w:after="20" w:before="20"/>
              <w:jc w:val="right"/>
            </w:pPr>
            <w:r/>
            <w:r>
              <w:rPr>
                <w:rFonts w:ascii="Arial" w:hAnsi="Arial" w:cs="Arial" w:eastAsia="Arial"/>
                <w:b w:val="0"/>
                <w:color w:val="1F2937"/>
                <w:sz w:val="16"/>
              </w:rPr>
              <w:t>ثنيات حادة. سحب الكابل بعد الصب غير مضمون.</w:t>
            </w:r>
          </w:p>
        </w:tc>
        <w:tc>
          <w:tcPr>
            <w:tcW w:type="dxa" w:w="1020"/>
            <w:shd w:fill="FFEDD5" w:val="clear"/>
            <w:vAlign w:val="center"/>
          </w:tcPr>
          <w:p>
            <w:pPr>
              <w:bidi w:val="1"/>
              <w:spacing w:after="20" w:before="20"/>
              <w:jc w:val="right"/>
            </w:pPr>
            <w:r/>
            <w:r>
              <w:rPr>
                <w:rFonts w:ascii="Arial" w:hAnsi="Arial" w:cs="Arial" w:eastAsia="Arial"/>
                <w:b/>
                <w:color w:val="92540C"/>
                <w:sz w:val="16"/>
              </w:rPr>
              <w:t>عالية</w:t>
            </w:r>
          </w:p>
        </w:tc>
        <w:tc>
          <w:tcPr>
            <w:tcW w:type="dxa" w:w="1814"/>
            <w:shd w:fill="FFFFFF" w:val="clear"/>
            <w:vAlign w:val="center"/>
          </w:tcPr>
          <w:p>
            <w:pPr>
              <w:bidi w:val="1"/>
              <w:spacing w:after="20" w:before="20"/>
              <w:jc w:val="right"/>
            </w:pPr>
            <w:r/>
            <w:r>
              <w:rPr>
                <w:rFonts w:ascii="Arial" w:hAnsi="Arial" w:cs="Arial" w:eastAsia="Arial"/>
                <w:b w:val="0"/>
                <w:color w:val="1F2937"/>
                <w:sz w:val="16"/>
              </w:rPr>
              <w:t>قابلية السحب</w:t>
            </w:r>
          </w:p>
        </w:tc>
        <w:tc>
          <w:tcPr>
            <w:tcW w:type="dxa" w:w="3288"/>
            <w:shd w:fill="FFFFFF" w:val="clear"/>
            <w:vAlign w:val="center"/>
          </w:tcPr>
          <w:p>
            <w:pPr>
              <w:bidi w:val="1"/>
              <w:spacing w:after="20" w:before="20"/>
              <w:jc w:val="right"/>
            </w:pPr>
            <w:r/>
            <w:r>
              <w:rPr>
                <w:rFonts w:ascii="Arial" w:hAnsi="Arial" w:cs="Arial" w:eastAsia="Arial"/>
                <w:b w:val="0"/>
                <w:color w:val="1F2937"/>
                <w:sz w:val="16"/>
              </w:rPr>
              <w:t>استبدال المكسور وتجربة سلك سحب قبل الصب.</w:t>
            </w:r>
          </w:p>
        </w:tc>
      </w:tr>
      <w:tr>
        <w:tc>
          <w:tcPr>
            <w:tcW w:type="dxa" w:w="680"/>
            <w:shd w:fill="F8FAFC" w:val="clear"/>
            <w:vAlign w:val="center"/>
          </w:tcPr>
          <w:p>
            <w:pPr>
              <w:bidi w:val="1"/>
              <w:spacing w:after="20" w:before="20"/>
              <w:jc w:val="right"/>
            </w:pPr>
            <w:r/>
            <w:r>
              <w:rPr>
                <w:rFonts w:ascii="Arial" w:hAnsi="Arial" w:cs="Arial" w:eastAsia="Arial"/>
                <w:b/>
                <w:color w:val="1F2937"/>
                <w:sz w:val="16"/>
              </w:rPr>
              <w:t>5</w:t>
            </w:r>
          </w:p>
        </w:tc>
        <w:tc>
          <w:tcPr>
            <w:tcW w:type="dxa" w:w="3515"/>
            <w:shd w:fill="F8FAFC" w:val="clear"/>
            <w:vAlign w:val="center"/>
          </w:tcPr>
          <w:p>
            <w:pPr>
              <w:bidi w:val="1"/>
              <w:spacing w:after="20" w:before="20"/>
              <w:jc w:val="right"/>
            </w:pPr>
            <w:r/>
            <w:r>
              <w:rPr>
                <w:rFonts w:ascii="Arial" w:hAnsi="Arial" w:cs="Arial" w:eastAsia="Arial"/>
                <w:b w:val="0"/>
                <w:color w:val="1F2937"/>
                <w:sz w:val="16"/>
              </w:rPr>
              <w:t>المسار المعتمد حامل وسلم، والتنفيذ حزمة مدفونة.</w:t>
            </w:r>
          </w:p>
        </w:tc>
        <w:tc>
          <w:tcPr>
            <w:tcW w:type="dxa" w:w="1020"/>
            <w:shd w:fill="FEE2E2" w:val="clear"/>
            <w:vAlign w:val="center"/>
          </w:tcPr>
          <w:p>
            <w:pPr>
              <w:bidi w:val="1"/>
              <w:spacing w:after="20" w:before="20"/>
              <w:jc w:val="right"/>
            </w:pPr>
            <w:r/>
            <w:r>
              <w:rPr>
                <w:rFonts w:ascii="Arial" w:hAnsi="Arial" w:cs="Arial" w:eastAsia="Arial"/>
                <w:b/>
                <w:color w:val="991B1B"/>
                <w:sz w:val="16"/>
              </w:rPr>
              <w:t>حرجة</w:t>
            </w:r>
          </w:p>
        </w:tc>
        <w:tc>
          <w:tcPr>
            <w:tcW w:type="dxa" w:w="1814"/>
            <w:shd w:fill="F8FAFC" w:val="clear"/>
            <w:vAlign w:val="center"/>
          </w:tcPr>
          <w:p>
            <w:pPr>
              <w:bidi w:val="1"/>
              <w:spacing w:after="20" w:before="20"/>
              <w:jc w:val="right"/>
            </w:pPr>
            <w:r/>
            <w:r>
              <w:rPr>
                <w:rFonts w:ascii="Arial" w:hAnsi="Arial" w:cs="Arial" w:eastAsia="Arial"/>
                <w:b w:val="0"/>
                <w:color w:val="1F2937"/>
                <w:sz w:val="16"/>
              </w:rPr>
              <w:t>ELE-21</w:t>
            </w:r>
          </w:p>
        </w:tc>
        <w:tc>
          <w:tcPr>
            <w:tcW w:type="dxa" w:w="3288"/>
            <w:shd w:fill="F8FAFC" w:val="clear"/>
            <w:vAlign w:val="center"/>
          </w:tcPr>
          <w:p>
            <w:pPr>
              <w:bidi w:val="1"/>
              <w:spacing w:after="20" w:before="20"/>
              <w:jc w:val="right"/>
            </w:pPr>
            <w:r/>
            <w:r>
              <w:rPr>
                <w:rFonts w:ascii="Arial" w:hAnsi="Arial" w:cs="Arial" w:eastAsia="Arial"/>
                <w:b w:val="0"/>
                <w:color w:val="1F2937"/>
                <w:sz w:val="16"/>
              </w:rPr>
              <w:t>ويُركَّب الحامل مكشوفاً بعد فك الشدة.</w:t>
            </w:r>
          </w:p>
        </w:tc>
      </w:tr>
      <w:tr>
        <w:tc>
          <w:tcPr>
            <w:tcW w:type="dxa" w:w="680"/>
            <w:shd w:fill="FFFFFF" w:val="clear"/>
            <w:vAlign w:val="center"/>
          </w:tcPr>
          <w:p>
            <w:pPr>
              <w:bidi w:val="1"/>
              <w:spacing w:after="20" w:before="20"/>
              <w:jc w:val="right"/>
            </w:pPr>
            <w:r/>
            <w:r>
              <w:rPr>
                <w:rFonts w:ascii="Arial" w:hAnsi="Arial" w:cs="Arial" w:eastAsia="Arial"/>
                <w:b/>
                <w:color w:val="1F2937"/>
                <w:sz w:val="16"/>
              </w:rPr>
              <w:t>6</w:t>
            </w:r>
          </w:p>
        </w:tc>
        <w:tc>
          <w:tcPr>
            <w:tcW w:type="dxa" w:w="3515"/>
            <w:shd w:fill="FFEDD5" w:val="clear"/>
            <w:vAlign w:val="center"/>
          </w:tcPr>
          <w:p>
            <w:pPr>
              <w:bidi w:val="1"/>
              <w:spacing w:after="20" w:before="20"/>
              <w:jc w:val="right"/>
            </w:pPr>
            <w:r/>
            <w:r>
              <w:rPr>
                <w:rFonts w:ascii="Arial" w:hAnsi="Arial" w:cs="Arial" w:eastAsia="Arial"/>
                <w:b/>
                <w:color w:val="92540C"/>
                <w:sz w:val="16"/>
              </w:rPr>
              <w:t>ست سليفات بقطر 4 إنش، غير مثبتة قياساً ولا ترقيماً.</w:t>
            </w:r>
          </w:p>
        </w:tc>
        <w:tc>
          <w:tcPr>
            <w:tcW w:type="dxa" w:w="1020"/>
            <w:shd w:fill="FFEDD5" w:val="clear"/>
            <w:vAlign w:val="center"/>
          </w:tcPr>
          <w:p>
            <w:pPr>
              <w:bidi w:val="1"/>
              <w:spacing w:after="20" w:before="20"/>
              <w:jc w:val="right"/>
            </w:pPr>
            <w:r/>
            <w:r>
              <w:rPr>
                <w:rFonts w:ascii="Arial" w:hAnsi="Arial" w:cs="Arial" w:eastAsia="Arial"/>
                <w:b/>
                <w:color w:val="92540C"/>
                <w:sz w:val="16"/>
              </w:rPr>
              <w:t>عالية</w:t>
            </w:r>
          </w:p>
        </w:tc>
        <w:tc>
          <w:tcPr>
            <w:tcW w:type="dxa" w:w="1814"/>
            <w:shd w:fill="FFFFFF" w:val="clear"/>
            <w:vAlign w:val="center"/>
          </w:tcPr>
          <w:p>
            <w:pPr>
              <w:bidi w:val="1"/>
              <w:spacing w:after="20" w:before="20"/>
              <w:jc w:val="right"/>
            </w:pPr>
            <w:r/>
            <w:r>
              <w:rPr>
                <w:rFonts w:ascii="Arial" w:hAnsi="Arial" w:cs="Arial" w:eastAsia="Arial"/>
                <w:b w:val="0"/>
                <w:color w:val="1F2937"/>
                <w:sz w:val="16"/>
              </w:rPr>
              <w:t>ادعاء الموقع</w:t>
            </w:r>
          </w:p>
        </w:tc>
        <w:tc>
          <w:tcPr>
            <w:tcW w:type="dxa" w:w="3288"/>
            <w:shd w:fill="FFFFFF" w:val="clear"/>
            <w:vAlign w:val="center"/>
          </w:tcPr>
          <w:p>
            <w:pPr>
              <w:bidi w:val="1"/>
              <w:spacing w:after="20" w:before="20"/>
              <w:jc w:val="right"/>
            </w:pPr>
            <w:r/>
            <w:r>
              <w:rPr>
                <w:rFonts w:ascii="Arial" w:hAnsi="Arial" w:cs="Arial" w:eastAsia="Arial"/>
                <w:b w:val="0"/>
                <w:color w:val="1F2937"/>
                <w:sz w:val="16"/>
              </w:rPr>
              <w:t>قياس وعدد ووسم قبل الصب.</w:t>
            </w:r>
          </w:p>
        </w:tc>
      </w:tr>
      <w:tr>
        <w:tc>
          <w:tcPr>
            <w:tcW w:type="dxa" w:w="680"/>
            <w:shd w:fill="F8FAFC" w:val="clear"/>
            <w:vAlign w:val="center"/>
          </w:tcPr>
          <w:p>
            <w:pPr>
              <w:bidi w:val="1"/>
              <w:spacing w:after="20" w:before="20"/>
              <w:jc w:val="right"/>
            </w:pPr>
            <w:r/>
            <w:r>
              <w:rPr>
                <w:rFonts w:ascii="Arial" w:hAnsi="Arial" w:cs="Arial" w:eastAsia="Arial"/>
                <w:b/>
                <w:color w:val="1F2937"/>
                <w:sz w:val="16"/>
              </w:rPr>
              <w:t>7</w:t>
            </w:r>
          </w:p>
        </w:tc>
        <w:tc>
          <w:tcPr>
            <w:tcW w:type="dxa" w:w="3515"/>
            <w:shd w:fill="F8FAFC" w:val="clear"/>
            <w:vAlign w:val="center"/>
          </w:tcPr>
          <w:p>
            <w:pPr>
              <w:bidi w:val="1"/>
              <w:spacing w:after="20" w:before="20"/>
              <w:jc w:val="right"/>
            </w:pPr>
            <w:r/>
            <w:r>
              <w:rPr>
                <w:rFonts w:ascii="Arial" w:hAnsi="Arial" w:cs="Arial" w:eastAsia="Arial"/>
                <w:b w:val="0"/>
                <w:color w:val="1F2937"/>
                <w:sz w:val="16"/>
              </w:rPr>
              <w:t>مخطط الإنارة غير ممثل على المسطح.</w:t>
            </w:r>
          </w:p>
        </w:tc>
        <w:tc>
          <w:tcPr>
            <w:tcW w:type="dxa" w:w="1020"/>
            <w:shd w:fill="FEE2E2" w:val="clear"/>
            <w:vAlign w:val="center"/>
          </w:tcPr>
          <w:p>
            <w:pPr>
              <w:bidi w:val="1"/>
              <w:spacing w:after="20" w:before="20"/>
              <w:jc w:val="right"/>
            </w:pPr>
            <w:r/>
            <w:r>
              <w:rPr>
                <w:rFonts w:ascii="Arial" w:hAnsi="Arial" w:cs="Arial" w:eastAsia="Arial"/>
                <w:b/>
                <w:color w:val="991B1B"/>
                <w:sz w:val="16"/>
              </w:rPr>
              <w:t>حرجة</w:t>
            </w:r>
          </w:p>
        </w:tc>
        <w:tc>
          <w:tcPr>
            <w:tcW w:type="dxa" w:w="1814"/>
            <w:shd w:fill="F8FAFC" w:val="clear"/>
            <w:vAlign w:val="center"/>
          </w:tcPr>
          <w:p>
            <w:pPr>
              <w:bidi w:val="1"/>
              <w:spacing w:after="20" w:before="20"/>
              <w:jc w:val="right"/>
            </w:pPr>
            <w:r/>
            <w:r>
              <w:rPr>
                <w:rFonts w:ascii="Arial" w:hAnsi="Arial" w:cs="Arial" w:eastAsia="Arial"/>
                <w:b w:val="0"/>
                <w:color w:val="1F2937"/>
                <w:sz w:val="16"/>
              </w:rPr>
              <w:t>ELE-03</w:t>
            </w:r>
          </w:p>
        </w:tc>
        <w:tc>
          <w:tcPr>
            <w:tcW w:type="dxa" w:w="3288"/>
            <w:shd w:fill="F8FAFC" w:val="clear"/>
            <w:vAlign w:val="center"/>
          </w:tcPr>
          <w:p>
            <w:pPr>
              <w:bidi w:val="1"/>
              <w:spacing w:after="20" w:before="20"/>
              <w:jc w:val="right"/>
            </w:pPr>
            <w:r/>
            <w:r>
              <w:rPr>
                <w:rFonts w:ascii="Arial" w:hAnsi="Arial" w:cs="Arial" w:eastAsia="Arial"/>
                <w:b w:val="0"/>
                <w:color w:val="1F2937"/>
                <w:sz w:val="16"/>
              </w:rPr>
              <w:t>مخطط تنفيذي ملوَّن. وما لم يُمدَّد لا يُصب فوقه.</w:t>
            </w:r>
          </w:p>
        </w:tc>
      </w:tr>
      <w:tr>
        <w:tc>
          <w:tcPr>
            <w:tcW w:type="dxa" w:w="680"/>
            <w:shd w:fill="FFFFFF" w:val="clear"/>
            <w:vAlign w:val="center"/>
          </w:tcPr>
          <w:p>
            <w:pPr>
              <w:bidi w:val="1"/>
              <w:spacing w:after="20" w:before="20"/>
              <w:jc w:val="right"/>
            </w:pPr>
            <w:r/>
            <w:r>
              <w:rPr>
                <w:rFonts w:ascii="Arial" w:hAnsi="Arial" w:cs="Arial" w:eastAsia="Arial"/>
                <w:b/>
                <w:color w:val="1F2937"/>
                <w:sz w:val="16"/>
              </w:rPr>
              <w:t>8</w:t>
            </w:r>
          </w:p>
        </w:tc>
        <w:tc>
          <w:tcPr>
            <w:tcW w:type="dxa" w:w="3515"/>
            <w:shd w:fill="FFFFFF" w:val="clear"/>
            <w:vAlign w:val="center"/>
          </w:tcPr>
          <w:p>
            <w:pPr>
              <w:bidi w:val="1"/>
              <w:spacing w:after="20" w:before="20"/>
              <w:jc w:val="right"/>
            </w:pPr>
            <w:r/>
            <w:r>
              <w:rPr>
                <w:rFonts w:ascii="Arial" w:hAnsi="Arial" w:cs="Arial" w:eastAsia="Arial"/>
                <w:b w:val="0"/>
                <w:color w:val="1F2937"/>
                <w:sz w:val="16"/>
              </w:rPr>
              <w:t>ادعاء اكتمال التكييف لا يطابق لوحة التغذية.</w:t>
            </w:r>
          </w:p>
        </w:tc>
        <w:tc>
          <w:tcPr>
            <w:tcW w:type="dxa" w:w="1020"/>
            <w:shd w:fill="FEE2E2" w:val="clear"/>
            <w:vAlign w:val="center"/>
          </w:tcPr>
          <w:p>
            <w:pPr>
              <w:bidi w:val="1"/>
              <w:spacing w:after="20" w:before="20"/>
              <w:jc w:val="right"/>
            </w:pPr>
            <w:r/>
            <w:r>
              <w:rPr>
                <w:rFonts w:ascii="Arial" w:hAnsi="Arial" w:cs="Arial" w:eastAsia="Arial"/>
                <w:b/>
                <w:color w:val="991B1B"/>
                <w:sz w:val="16"/>
              </w:rPr>
              <w:t>حرجة</w:t>
            </w:r>
          </w:p>
        </w:tc>
        <w:tc>
          <w:tcPr>
            <w:tcW w:type="dxa" w:w="1814"/>
            <w:shd w:fill="FFFFFF" w:val="clear"/>
            <w:vAlign w:val="center"/>
          </w:tcPr>
          <w:p>
            <w:pPr>
              <w:bidi w:val="1"/>
              <w:spacing w:after="20" w:before="20"/>
              <w:jc w:val="right"/>
            </w:pPr>
            <w:r/>
            <w:r>
              <w:rPr>
                <w:rFonts w:ascii="Arial" w:hAnsi="Arial" w:cs="Arial" w:eastAsia="Arial"/>
                <w:b w:val="0"/>
                <w:color w:val="1F2937"/>
                <w:sz w:val="16"/>
              </w:rPr>
              <w:t>ELE-15</w:t>
            </w:r>
          </w:p>
        </w:tc>
        <w:tc>
          <w:tcPr>
            <w:tcW w:type="dxa" w:w="3288"/>
            <w:shd w:fill="FFFFFF" w:val="clear"/>
            <w:vAlign w:val="center"/>
          </w:tcPr>
          <w:p>
            <w:pPr>
              <w:bidi w:val="1"/>
              <w:spacing w:after="20" w:before="20"/>
              <w:jc w:val="right"/>
            </w:pPr>
            <w:r/>
            <w:r>
              <w:rPr>
                <w:rFonts w:ascii="Arial" w:hAnsi="Arial" w:cs="Arial" w:eastAsia="Arial"/>
                <w:b w:val="0"/>
                <w:color w:val="1F2937"/>
                <w:sz w:val="16"/>
              </w:rPr>
              <w:t>يُخرج الفريون والصرف من القطاع إن وُجدا.</w:t>
            </w:r>
          </w:p>
        </w:tc>
      </w:tr>
      <w:tr>
        <w:tc>
          <w:tcPr>
            <w:tcW w:type="dxa" w:w="680"/>
            <w:shd w:fill="F8FAFC" w:val="clear"/>
            <w:vAlign w:val="center"/>
          </w:tcPr>
          <w:p>
            <w:pPr>
              <w:bidi w:val="1"/>
              <w:spacing w:after="20" w:before="20"/>
              <w:jc w:val="right"/>
            </w:pPr>
            <w:r/>
            <w:r>
              <w:rPr>
                <w:rFonts w:ascii="Arial" w:hAnsi="Arial" w:cs="Arial" w:eastAsia="Arial"/>
                <w:b/>
                <w:color w:val="1F2937"/>
                <w:sz w:val="16"/>
              </w:rPr>
              <w:t>9</w:t>
            </w:r>
          </w:p>
        </w:tc>
        <w:tc>
          <w:tcPr>
            <w:tcW w:type="dxa" w:w="3515"/>
            <w:shd w:fill="F8FAFC" w:val="clear"/>
            <w:vAlign w:val="center"/>
          </w:tcPr>
          <w:p>
            <w:pPr>
              <w:bidi w:val="1"/>
              <w:spacing w:after="20" w:before="20"/>
              <w:jc w:val="right"/>
            </w:pPr>
            <w:r/>
            <w:r>
              <w:rPr>
                <w:rFonts w:ascii="Arial" w:hAnsi="Arial" w:cs="Arial" w:eastAsia="Arial"/>
                <w:b w:val="0"/>
                <w:color w:val="1F2937"/>
                <w:sz w:val="16"/>
              </w:rPr>
              <w:t>التيار الخفيف مختلط مع القوى.</w:t>
            </w:r>
          </w:p>
        </w:tc>
        <w:tc>
          <w:tcPr>
            <w:tcW w:type="dxa" w:w="1020"/>
            <w:shd w:fill="FEE2E2" w:val="clear"/>
            <w:vAlign w:val="center"/>
          </w:tcPr>
          <w:p>
            <w:pPr>
              <w:bidi w:val="1"/>
              <w:spacing w:after="20" w:before="20"/>
              <w:jc w:val="right"/>
            </w:pPr>
            <w:r/>
            <w:r>
              <w:rPr>
                <w:rFonts w:ascii="Arial" w:hAnsi="Arial" w:cs="Arial" w:eastAsia="Arial"/>
                <w:b/>
                <w:color w:val="991B1B"/>
                <w:sz w:val="16"/>
              </w:rPr>
              <w:t>حرجة</w:t>
            </w:r>
          </w:p>
        </w:tc>
        <w:tc>
          <w:tcPr>
            <w:tcW w:type="dxa" w:w="1814"/>
            <w:shd w:fill="F8FAFC" w:val="clear"/>
            <w:vAlign w:val="center"/>
          </w:tcPr>
          <w:p>
            <w:pPr>
              <w:bidi w:val="1"/>
              <w:spacing w:after="20" w:before="20"/>
              <w:jc w:val="right"/>
            </w:pPr>
            <w:r/>
            <w:r>
              <w:rPr>
                <w:rFonts w:ascii="Arial" w:hAnsi="Arial" w:cs="Arial" w:eastAsia="Arial"/>
                <w:b w:val="0"/>
                <w:color w:val="1F2937"/>
                <w:sz w:val="16"/>
              </w:rPr>
              <w:t>ELE-27</w:t>
            </w:r>
          </w:p>
        </w:tc>
        <w:tc>
          <w:tcPr>
            <w:tcW w:type="dxa" w:w="3288"/>
            <w:shd w:fill="F8FAFC" w:val="clear"/>
            <w:vAlign w:val="center"/>
          </w:tcPr>
          <w:p>
            <w:pPr>
              <w:bidi w:val="1"/>
              <w:spacing w:after="20" w:before="20"/>
              <w:jc w:val="right"/>
            </w:pPr>
            <w:r/>
            <w:r>
              <w:rPr>
                <w:rFonts w:ascii="Arial" w:hAnsi="Arial" w:cs="Arial" w:eastAsia="Arial"/>
                <w:b w:val="0"/>
                <w:color w:val="1F2937"/>
                <w:sz w:val="16"/>
              </w:rPr>
              <w:t>مسار مستقل إلى الخزائن الثلاث.</w:t>
            </w:r>
          </w:p>
        </w:tc>
      </w:tr>
      <w:tr>
        <w:tc>
          <w:tcPr>
            <w:tcW w:type="dxa" w:w="680"/>
            <w:shd w:fill="FFFFFF" w:val="clear"/>
            <w:vAlign w:val="center"/>
          </w:tcPr>
          <w:p>
            <w:pPr>
              <w:bidi w:val="1"/>
              <w:spacing w:after="20" w:before="20"/>
              <w:jc w:val="right"/>
            </w:pPr>
            <w:r/>
            <w:r>
              <w:rPr>
                <w:rFonts w:ascii="Arial" w:hAnsi="Arial" w:cs="Arial" w:eastAsia="Arial"/>
                <w:b/>
                <w:color w:val="1F2937"/>
                <w:sz w:val="16"/>
              </w:rPr>
              <w:t>10</w:t>
            </w:r>
          </w:p>
        </w:tc>
        <w:tc>
          <w:tcPr>
            <w:tcW w:type="dxa" w:w="3515"/>
            <w:shd w:fill="FFFFFF" w:val="clear"/>
            <w:vAlign w:val="center"/>
          </w:tcPr>
          <w:p>
            <w:pPr>
              <w:bidi w:val="1"/>
              <w:spacing w:after="20" w:before="20"/>
              <w:jc w:val="right"/>
            </w:pPr>
            <w:r/>
            <w:r>
              <w:rPr>
                <w:rFonts w:ascii="Arial" w:hAnsi="Arial" w:cs="Arial" w:eastAsia="Arial"/>
                <w:b w:val="0"/>
                <w:color w:val="1F2937"/>
                <w:sz w:val="16"/>
              </w:rPr>
              <w:t>تمديد في منسوب ردم يقر الموقع أنه غير مبين.</w:t>
            </w:r>
          </w:p>
        </w:tc>
        <w:tc>
          <w:tcPr>
            <w:tcW w:type="dxa" w:w="1020"/>
            <w:shd w:fill="FEE2E2" w:val="clear"/>
            <w:vAlign w:val="center"/>
          </w:tcPr>
          <w:p>
            <w:pPr>
              <w:bidi w:val="1"/>
              <w:spacing w:after="20" w:before="20"/>
              <w:jc w:val="right"/>
            </w:pPr>
            <w:r/>
            <w:r>
              <w:rPr>
                <w:rFonts w:ascii="Arial" w:hAnsi="Arial" w:cs="Arial" w:eastAsia="Arial"/>
                <w:b/>
                <w:color w:val="991B1B"/>
                <w:sz w:val="16"/>
              </w:rPr>
              <w:t>حرجة</w:t>
            </w:r>
          </w:p>
        </w:tc>
        <w:tc>
          <w:tcPr>
            <w:tcW w:type="dxa" w:w="1814"/>
            <w:shd w:fill="FFFFFF" w:val="clear"/>
            <w:vAlign w:val="center"/>
          </w:tcPr>
          <w:p>
            <w:pPr>
              <w:bidi w:val="1"/>
              <w:spacing w:after="20" w:before="20"/>
              <w:jc w:val="right"/>
            </w:pPr>
            <w:r/>
            <w:r>
              <w:rPr>
                <w:rFonts w:ascii="Arial" w:hAnsi="Arial" w:cs="Arial" w:eastAsia="Arial"/>
                <w:b w:val="0"/>
                <w:color w:val="1F2937"/>
                <w:sz w:val="16"/>
              </w:rPr>
              <w:t>إقرار الموقع</w:t>
            </w:r>
          </w:p>
        </w:tc>
        <w:tc>
          <w:tcPr>
            <w:tcW w:type="dxa" w:w="3288"/>
            <w:shd w:fill="FFFFFF" w:val="clear"/>
            <w:vAlign w:val="center"/>
          </w:tcPr>
          <w:p>
            <w:pPr>
              <w:bidi w:val="1"/>
              <w:spacing w:after="20" w:before="20"/>
              <w:jc w:val="right"/>
            </w:pPr>
            <w:r/>
            <w:r>
              <w:rPr>
                <w:rFonts w:ascii="Arial" w:hAnsi="Arial" w:cs="Arial" w:eastAsia="Arial"/>
                <w:b w:val="0"/>
                <w:color w:val="1F2937"/>
                <w:sz w:val="16"/>
              </w:rPr>
              <w:t>إزالة التمديد، أو لوحة معدَّلة وطلب تغيير مُوقّع قبل الصب.</w:t>
            </w:r>
          </w:p>
        </w:tc>
      </w:tr>
      <w:tr>
        <w:tc>
          <w:tcPr>
            <w:tcW w:type="dxa" w:w="680"/>
            <w:shd w:fill="F8FAFC" w:val="clear"/>
            <w:vAlign w:val="center"/>
          </w:tcPr>
          <w:p>
            <w:pPr>
              <w:bidi w:val="1"/>
              <w:spacing w:after="20" w:before="20"/>
              <w:jc w:val="right"/>
            </w:pPr>
            <w:r/>
            <w:r>
              <w:rPr>
                <w:rFonts w:ascii="Arial" w:hAnsi="Arial" w:cs="Arial" w:eastAsia="Arial"/>
                <w:b/>
                <w:color w:val="1F2937"/>
                <w:sz w:val="16"/>
              </w:rPr>
              <w:t>11</w:t>
            </w:r>
          </w:p>
        </w:tc>
        <w:tc>
          <w:tcPr>
            <w:tcW w:type="dxa" w:w="3515"/>
            <w:shd w:fill="F8FAFC" w:val="clear"/>
            <w:vAlign w:val="center"/>
          </w:tcPr>
          <w:p>
            <w:pPr>
              <w:bidi w:val="1"/>
              <w:spacing w:after="20" w:before="20"/>
              <w:jc w:val="right"/>
            </w:pPr>
            <w:r/>
            <w:r>
              <w:rPr>
                <w:rFonts w:ascii="Arial" w:hAnsi="Arial" w:cs="Arial" w:eastAsia="Arial"/>
                <w:b w:val="0"/>
                <w:color w:val="1F2937"/>
                <w:sz w:val="16"/>
              </w:rPr>
              <w:t>ارتفاع 1.80 م غير مقيس.</w:t>
            </w:r>
          </w:p>
        </w:tc>
        <w:tc>
          <w:tcPr>
            <w:tcW w:type="dxa" w:w="1020"/>
            <w:shd w:fill="FEF9C3" w:val="clear"/>
            <w:vAlign w:val="center"/>
          </w:tcPr>
          <w:p>
            <w:pPr>
              <w:bidi w:val="1"/>
              <w:spacing w:after="20" w:before="20"/>
              <w:jc w:val="right"/>
            </w:pPr>
            <w:r/>
            <w:r>
              <w:rPr>
                <w:rFonts w:ascii="Arial" w:hAnsi="Arial" w:cs="Arial" w:eastAsia="Arial"/>
                <w:b/>
                <w:color w:val="713F12"/>
                <w:sz w:val="16"/>
              </w:rPr>
              <w:t>متوسطة</w:t>
            </w:r>
          </w:p>
        </w:tc>
        <w:tc>
          <w:tcPr>
            <w:tcW w:type="dxa" w:w="1814"/>
            <w:shd w:fill="F8FAFC" w:val="clear"/>
            <w:vAlign w:val="center"/>
          </w:tcPr>
          <w:p>
            <w:pPr>
              <w:bidi w:val="1"/>
              <w:spacing w:after="20" w:before="20"/>
              <w:jc w:val="right"/>
            </w:pPr>
            <w:r/>
            <w:r>
              <w:rPr>
                <w:rFonts w:ascii="Arial" w:hAnsi="Arial" w:cs="Arial" w:eastAsia="Arial"/>
                <w:b w:val="0"/>
                <w:color w:val="1F2937"/>
                <w:sz w:val="16"/>
              </w:rPr>
              <w:t>ادعاء شفهي</w:t>
            </w:r>
          </w:p>
        </w:tc>
        <w:tc>
          <w:tcPr>
            <w:tcW w:type="dxa" w:w="3288"/>
            <w:shd w:fill="F8FAFC" w:val="clear"/>
            <w:vAlign w:val="center"/>
          </w:tcPr>
          <w:p>
            <w:pPr>
              <w:bidi w:val="1"/>
              <w:spacing w:after="20" w:before="20"/>
              <w:jc w:val="right"/>
            </w:pPr>
            <w:r/>
            <w:r>
              <w:rPr>
                <w:rFonts w:ascii="Arial" w:hAnsi="Arial" w:cs="Arial" w:eastAsia="Arial"/>
                <w:b w:val="0"/>
                <w:color w:val="1F2937"/>
                <w:sz w:val="16"/>
              </w:rPr>
              <w:t>قياس وربطه بالمعماري.</w:t>
            </w:r>
          </w:p>
        </w:tc>
      </w:tr>
      <w:tr>
        <w:tc>
          <w:tcPr>
            <w:tcW w:type="dxa" w:w="680"/>
            <w:shd w:fill="FFFFFF" w:val="clear"/>
            <w:vAlign w:val="center"/>
          </w:tcPr>
          <w:p>
            <w:pPr>
              <w:bidi w:val="1"/>
              <w:spacing w:after="20" w:before="20"/>
              <w:jc w:val="right"/>
            </w:pPr>
            <w:r/>
            <w:r>
              <w:rPr>
                <w:rFonts w:ascii="Arial" w:hAnsi="Arial" w:cs="Arial" w:eastAsia="Arial"/>
                <w:b/>
                <w:color w:val="1F2937"/>
                <w:sz w:val="16"/>
              </w:rPr>
              <w:t>12</w:t>
            </w:r>
          </w:p>
        </w:tc>
        <w:tc>
          <w:tcPr>
            <w:tcW w:type="dxa" w:w="3515"/>
            <w:shd w:fill="FFFFFF" w:val="clear"/>
            <w:vAlign w:val="center"/>
          </w:tcPr>
          <w:p>
            <w:pPr>
              <w:bidi w:val="1"/>
              <w:spacing w:after="20" w:before="20"/>
              <w:jc w:val="right"/>
            </w:pPr>
            <w:r/>
            <w:r>
              <w:rPr>
                <w:rFonts w:ascii="Arial" w:hAnsi="Arial" w:cs="Arial" w:eastAsia="Arial"/>
                <w:b w:val="0"/>
                <w:color w:val="1F2937"/>
                <w:sz w:val="16"/>
              </w:rPr>
              <w:t>أطراف مفتوحة وسير فوق المواسير.</w:t>
            </w:r>
          </w:p>
        </w:tc>
        <w:tc>
          <w:tcPr>
            <w:tcW w:type="dxa" w:w="1020"/>
            <w:shd w:fill="FFEDD5" w:val="clear"/>
            <w:vAlign w:val="center"/>
          </w:tcPr>
          <w:p>
            <w:pPr>
              <w:bidi w:val="1"/>
              <w:spacing w:after="20" w:before="20"/>
              <w:jc w:val="right"/>
            </w:pPr>
            <w:r/>
            <w:r>
              <w:rPr>
                <w:rFonts w:ascii="Arial" w:hAnsi="Arial" w:cs="Arial" w:eastAsia="Arial"/>
                <w:b/>
                <w:color w:val="92540C"/>
                <w:sz w:val="16"/>
              </w:rPr>
              <w:t>عالية</w:t>
            </w:r>
          </w:p>
        </w:tc>
        <w:tc>
          <w:tcPr>
            <w:tcW w:type="dxa" w:w="1814"/>
            <w:shd w:fill="FFFFFF" w:val="clear"/>
            <w:vAlign w:val="center"/>
          </w:tcPr>
          <w:p>
            <w:pPr>
              <w:bidi w:val="1"/>
              <w:spacing w:after="20" w:before="20"/>
              <w:jc w:val="right"/>
            </w:pPr>
            <w:r/>
            <w:r>
              <w:rPr>
                <w:rFonts w:ascii="Arial" w:hAnsi="Arial" w:cs="Arial" w:eastAsia="Arial"/>
                <w:b w:val="0"/>
                <w:color w:val="1F2937"/>
                <w:sz w:val="16"/>
              </w:rPr>
              <w:t>حماية</w:t>
            </w:r>
          </w:p>
        </w:tc>
        <w:tc>
          <w:tcPr>
            <w:tcW w:type="dxa" w:w="3288"/>
            <w:shd w:fill="FFFFFF" w:val="clear"/>
            <w:vAlign w:val="center"/>
          </w:tcPr>
          <w:p>
            <w:pPr>
              <w:bidi w:val="1"/>
              <w:spacing w:after="20" w:before="20"/>
              <w:jc w:val="right"/>
            </w:pPr>
            <w:r/>
            <w:r>
              <w:rPr>
                <w:rFonts w:ascii="Arial" w:hAnsi="Arial" w:cs="Arial" w:eastAsia="Arial"/>
                <w:b w:val="0"/>
                <w:color w:val="1F2937"/>
                <w:sz w:val="16"/>
              </w:rPr>
              <w:t>طبات ومنع المرور حتى الصب.</w:t>
            </w:r>
          </w:p>
        </w:tc>
      </w:tr>
      <w:tr>
        <w:tc>
          <w:tcPr>
            <w:tcW w:type="dxa" w:w="680"/>
            <w:shd w:fill="F8FAFC" w:val="clear"/>
            <w:vAlign w:val="center"/>
          </w:tcPr>
          <w:p>
            <w:pPr>
              <w:bidi w:val="1"/>
              <w:spacing w:after="20" w:before="20"/>
              <w:jc w:val="right"/>
            </w:pPr>
            <w:r/>
            <w:r>
              <w:rPr>
                <w:rFonts w:ascii="Arial" w:hAnsi="Arial" w:cs="Arial" w:eastAsia="Arial"/>
                <w:b/>
                <w:color w:val="1F2937"/>
                <w:sz w:val="16"/>
              </w:rPr>
              <w:t>13</w:t>
            </w:r>
          </w:p>
        </w:tc>
        <w:tc>
          <w:tcPr>
            <w:tcW w:type="dxa" w:w="3515"/>
            <w:shd w:fill="F8FAFC" w:val="clear"/>
            <w:vAlign w:val="center"/>
          </w:tcPr>
          <w:p>
            <w:pPr>
              <w:bidi w:val="1"/>
              <w:spacing w:after="20" w:before="20"/>
              <w:jc w:val="right"/>
            </w:pPr>
            <w:r/>
            <w:r>
              <w:rPr>
                <w:rFonts w:ascii="Arial" w:hAnsi="Arial" w:cs="Arial" w:eastAsia="Arial"/>
                <w:b w:val="0"/>
                <w:color w:val="1F2937"/>
                <w:sz w:val="16"/>
              </w:rPr>
              <w:t>التأريض غير ظاهر، ولا يُخلط مع بلاطة معلقة.</w:t>
            </w:r>
          </w:p>
        </w:tc>
        <w:tc>
          <w:tcPr>
            <w:tcW w:type="dxa" w:w="1020"/>
            <w:shd w:fill="FFEDD5" w:val="clear"/>
            <w:vAlign w:val="center"/>
          </w:tcPr>
          <w:p>
            <w:pPr>
              <w:bidi w:val="1"/>
              <w:spacing w:after="20" w:before="20"/>
              <w:jc w:val="right"/>
            </w:pPr>
            <w:r/>
            <w:r>
              <w:rPr>
                <w:rFonts w:ascii="Arial" w:hAnsi="Arial" w:cs="Arial" w:eastAsia="Arial"/>
                <w:b/>
                <w:color w:val="92540C"/>
                <w:sz w:val="16"/>
              </w:rPr>
              <w:t>عالية</w:t>
            </w:r>
          </w:p>
        </w:tc>
        <w:tc>
          <w:tcPr>
            <w:tcW w:type="dxa" w:w="1814"/>
            <w:shd w:fill="F8FAFC" w:val="clear"/>
            <w:vAlign w:val="center"/>
          </w:tcPr>
          <w:p>
            <w:pPr>
              <w:bidi w:val="1"/>
              <w:spacing w:after="20" w:before="20"/>
              <w:jc w:val="right"/>
            </w:pPr>
            <w:r/>
            <w:r>
              <w:rPr>
                <w:rFonts w:ascii="Arial" w:hAnsi="Arial" w:cs="Arial" w:eastAsia="Arial"/>
                <w:b w:val="0"/>
                <w:color w:val="1F2937"/>
                <w:sz w:val="16"/>
              </w:rPr>
              <w:t>E-00 / E-01</w:t>
            </w:r>
          </w:p>
        </w:tc>
        <w:tc>
          <w:tcPr>
            <w:tcW w:type="dxa" w:w="3288"/>
            <w:shd w:fill="F8FAFC" w:val="clear"/>
            <w:vAlign w:val="center"/>
          </w:tcPr>
          <w:p>
            <w:pPr>
              <w:bidi w:val="1"/>
              <w:spacing w:after="20" w:before="20"/>
              <w:jc w:val="right"/>
            </w:pPr>
            <w:r/>
            <w:r>
              <w:rPr>
                <w:rFonts w:ascii="Arial" w:hAnsi="Arial" w:cs="Arial" w:eastAsia="Arial"/>
                <w:b w:val="0"/>
                <w:color w:val="1F2937"/>
                <w:sz w:val="16"/>
              </w:rPr>
              <w:t>يُستكمل في عنصر اللبشة: 5 أوم و1 أوم.</w:t>
            </w:r>
          </w:p>
        </w:tc>
      </w:tr>
    </w:tbl>
    <w:p>
      <w:pPr>
        <w:bidi w:val="1"/>
        <w:spacing w:before="240" w:after="120"/>
        <w:jc w:val="right"/>
      </w:pPr>
      <w:r>
        <w:rPr>
          <w:rFonts w:ascii="Arial" w:hAnsi="Arial" w:cs="Arial" w:eastAsia="Arial"/>
          <w:b/>
          <w:color w:val="0B2545"/>
          <w:sz w:val="28"/>
        </w:rPr>
        <w:t>7. جدول الفحص الفني والمهني قبل الصب</w:t>
      </w:r>
    </w:p>
    <w:p>
      <w:pPr>
        <w:bidi w:val="1"/>
        <w:spacing w:after="120" w:before="0" w:line="276" w:lineRule="auto"/>
        <w:jc w:val="right"/>
      </w:pPr>
      <w:r>
        <w:rPr>
          <w:rFonts w:ascii="Arial" w:hAnsi="Arial" w:cs="Arial" w:eastAsia="Arial"/>
          <w:b w:val="0"/>
          <w:color w:val="1F2937"/>
          <w:sz w:val="24"/>
        </w:rPr>
        <w:t>خانة الحكم هي وضع اليوم من الفيديو. ولا تُوقَّع خانة «مطابق» إلا بعد إعادة المعاينة والقياس.</w:t>
      </w:r>
    </w:p>
    <w:tbl>
      <w:tblPr>
        <w:tblStyle w:val="TableGrid"/>
        <w:tblW w:type="auto" w:w="0"/>
        <w:jc w:val="center"/>
        <w:tblLook w:firstColumn="1" w:firstRow="1" w:lastColumn="0" w:lastRow="0" w:noHBand="0" w:noVBand="1" w:val="04A0"/>
        <w:bidiVisual w:val="1"/>
      </w:tblPr>
      <w:tblGrid>
        <w:gridCol w:w="3439"/>
        <w:gridCol w:w="3439"/>
        <w:gridCol w:w="3439"/>
      </w:tblGrid>
      <w:tr>
        <w:tc>
          <w:tcPr>
            <w:tcW w:type="dxa" w:w="1928"/>
            <w:shd w:fill="0B2545" w:val="clear"/>
            <w:vAlign w:val="center"/>
          </w:tcPr>
          <w:p>
            <w:pPr>
              <w:bidi w:val="1"/>
              <w:spacing w:after="20" w:before="20"/>
              <w:jc w:val="center"/>
            </w:pPr>
            <w:r/>
            <w:r>
              <w:rPr>
                <w:rFonts w:ascii="Arial" w:hAnsi="Arial" w:cs="Arial" w:eastAsia="Arial"/>
                <w:b/>
                <w:color w:val="FFFFFF"/>
                <w:sz w:val="18"/>
              </w:rPr>
              <w:t>بند الفحص</w:t>
            </w:r>
          </w:p>
        </w:tc>
        <w:tc>
          <w:tcPr>
            <w:tcW w:type="dxa" w:w="6350"/>
            <w:shd w:fill="0B2545" w:val="clear"/>
            <w:vAlign w:val="center"/>
          </w:tcPr>
          <w:p>
            <w:pPr>
              <w:bidi w:val="1"/>
              <w:spacing w:after="20" w:before="20"/>
              <w:jc w:val="center"/>
            </w:pPr>
            <w:r/>
            <w:r>
              <w:rPr>
                <w:rFonts w:ascii="Arial" w:hAnsi="Arial" w:cs="Arial" w:eastAsia="Arial"/>
                <w:b/>
                <w:color w:val="FFFFFF"/>
                <w:sz w:val="18"/>
              </w:rPr>
              <w:t>المطلوب</w:t>
            </w:r>
          </w:p>
        </w:tc>
        <w:tc>
          <w:tcPr>
            <w:tcW w:type="dxa" w:w="2041"/>
            <w:shd w:fill="0B2545" w:val="clear"/>
            <w:vAlign w:val="center"/>
          </w:tcPr>
          <w:p>
            <w:pPr>
              <w:bidi w:val="1"/>
              <w:spacing w:after="20" w:before="20"/>
              <w:jc w:val="center"/>
            </w:pPr>
            <w:r/>
            <w:r>
              <w:rPr>
                <w:rFonts w:ascii="Arial" w:hAnsi="Arial" w:cs="Arial" w:eastAsia="Arial"/>
                <w:b/>
                <w:color w:val="FFFFFF"/>
                <w:sz w:val="18"/>
              </w:rPr>
              <w:t>الحكم اليوم</w:t>
            </w:r>
          </w:p>
        </w:tc>
      </w:tr>
      <w:tr>
        <w:tc>
          <w:tcPr>
            <w:tcW w:type="dxa" w:w="1928"/>
            <w:shd w:fill="F8FAFC" w:val="clear"/>
            <w:vAlign w:val="center"/>
          </w:tcPr>
          <w:p>
            <w:pPr>
              <w:bidi w:val="1"/>
              <w:spacing w:after="20" w:before="20"/>
              <w:jc w:val="right"/>
            </w:pPr>
            <w:r/>
            <w:r>
              <w:rPr>
                <w:rFonts w:ascii="Arial" w:hAnsi="Arial" w:cs="Arial" w:eastAsia="Arial"/>
                <w:b/>
                <w:color w:val="1F2937"/>
                <w:sz w:val="16"/>
              </w:rPr>
              <w:t>مستندات</w:t>
            </w:r>
          </w:p>
        </w:tc>
        <w:tc>
          <w:tcPr>
            <w:tcW w:type="dxa" w:w="6350"/>
            <w:shd w:fill="F8FAFC" w:val="clear"/>
            <w:vAlign w:val="center"/>
          </w:tcPr>
          <w:p>
            <w:pPr>
              <w:bidi w:val="1"/>
              <w:spacing w:after="20" w:before="20"/>
              <w:jc w:val="right"/>
            </w:pPr>
            <w:r/>
            <w:r>
              <w:rPr>
                <w:rFonts w:ascii="Arial" w:hAnsi="Arial" w:cs="Arial" w:eastAsia="Arial"/>
                <w:b w:val="0"/>
                <w:color w:val="1F2937"/>
                <w:sz w:val="16"/>
              </w:rPr>
              <w:t>مخطط تنفيذي معتمد على اللوحات الخمس قبل التمديد</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FFFFF" w:val="clear"/>
            <w:vAlign w:val="center"/>
          </w:tcPr>
          <w:p>
            <w:pPr>
              <w:bidi w:val="1"/>
              <w:spacing w:after="20" w:before="20"/>
              <w:jc w:val="right"/>
            </w:pPr>
            <w:r/>
            <w:r>
              <w:rPr>
                <w:rFonts w:ascii="Arial" w:hAnsi="Arial" w:cs="Arial" w:eastAsia="Arial"/>
                <w:b/>
                <w:color w:val="1F2937"/>
                <w:sz w:val="16"/>
              </w:rPr>
              <w:t>تسلسل الصب</w:t>
            </w:r>
          </w:p>
        </w:tc>
        <w:tc>
          <w:tcPr>
            <w:tcW w:type="dxa" w:w="6350"/>
            <w:shd w:fill="FFFFFF" w:val="clear"/>
            <w:vAlign w:val="center"/>
          </w:tcPr>
          <w:p>
            <w:pPr>
              <w:bidi w:val="1"/>
              <w:spacing w:after="20" w:before="20"/>
              <w:jc w:val="right"/>
            </w:pPr>
            <w:r/>
            <w:r>
              <w:rPr>
                <w:rFonts w:ascii="Arial" w:hAnsi="Arial" w:cs="Arial" w:eastAsia="Arial"/>
                <w:b w:val="0"/>
                <w:color w:val="1F2937"/>
                <w:sz w:val="16"/>
              </w:rPr>
              <w:t>التمديد قبل قفل الرقة العلوية</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8FAFC" w:val="clear"/>
            <w:vAlign w:val="center"/>
          </w:tcPr>
          <w:p>
            <w:pPr>
              <w:bidi w:val="1"/>
              <w:spacing w:after="20" w:before="20"/>
              <w:jc w:val="right"/>
            </w:pPr>
            <w:r/>
            <w:r>
              <w:rPr>
                <w:rFonts w:ascii="Arial" w:hAnsi="Arial" w:cs="Arial" w:eastAsia="Arial"/>
                <w:b/>
                <w:color w:val="1F2937"/>
                <w:sz w:val="16"/>
              </w:rPr>
              <w:t>موضع الماسورة</w:t>
            </w:r>
          </w:p>
        </w:tc>
        <w:tc>
          <w:tcPr>
            <w:tcW w:type="dxa" w:w="6350"/>
            <w:shd w:fill="F8FAFC" w:val="clear"/>
            <w:vAlign w:val="center"/>
          </w:tcPr>
          <w:p>
            <w:pPr>
              <w:bidi w:val="1"/>
              <w:spacing w:after="20" w:before="20"/>
              <w:jc w:val="right"/>
            </w:pPr>
            <w:r/>
            <w:r>
              <w:rPr>
                <w:rFonts w:ascii="Arial" w:hAnsi="Arial" w:cs="Arial" w:eastAsia="Arial"/>
                <w:b w:val="0"/>
                <w:color w:val="1F2937"/>
                <w:sz w:val="16"/>
              </w:rPr>
              <w:t>بين الطبقتين ومربوطة، لا فوق الحديد العلوي</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FFFFF" w:val="clear"/>
            <w:vAlign w:val="center"/>
          </w:tcPr>
          <w:p>
            <w:pPr>
              <w:bidi w:val="1"/>
              <w:spacing w:after="20" w:before="20"/>
              <w:jc w:val="right"/>
            </w:pPr>
            <w:r/>
            <w:r>
              <w:rPr>
                <w:rFonts w:ascii="Arial" w:hAnsi="Arial" w:cs="Arial" w:eastAsia="Arial"/>
                <w:b/>
                <w:color w:val="1F2937"/>
                <w:sz w:val="16"/>
              </w:rPr>
              <w:t>الغطاء</w:t>
            </w:r>
          </w:p>
        </w:tc>
        <w:tc>
          <w:tcPr>
            <w:tcW w:type="dxa" w:w="6350"/>
            <w:shd w:fill="FFFFFF" w:val="clear"/>
            <w:vAlign w:val="center"/>
          </w:tcPr>
          <w:p>
            <w:pPr>
              <w:bidi w:val="1"/>
              <w:spacing w:after="20" w:before="20"/>
              <w:jc w:val="right"/>
            </w:pPr>
            <w:r/>
            <w:r>
              <w:rPr>
                <w:rFonts w:ascii="Arial" w:hAnsi="Arial" w:cs="Arial" w:eastAsia="Arial"/>
                <w:b w:val="0"/>
                <w:color w:val="1F2937"/>
                <w:sz w:val="16"/>
              </w:rPr>
              <w:t>غطاء سفلي وعلوي، ولا يلامس الخشب</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8FAFC" w:val="clear"/>
            <w:vAlign w:val="center"/>
          </w:tcPr>
          <w:p>
            <w:pPr>
              <w:bidi w:val="1"/>
              <w:spacing w:after="20" w:before="20"/>
              <w:jc w:val="right"/>
            </w:pPr>
            <w:r/>
            <w:r>
              <w:rPr>
                <w:rFonts w:ascii="Arial" w:hAnsi="Arial" w:cs="Arial" w:eastAsia="Arial"/>
                <w:b/>
                <w:color w:val="1F2937"/>
                <w:sz w:val="16"/>
              </w:rPr>
              <w:t>قيد إنشائي</w:t>
            </w:r>
          </w:p>
        </w:tc>
        <w:tc>
          <w:tcPr>
            <w:tcW w:type="dxa" w:w="6350"/>
            <w:shd w:fill="F8FAFC" w:val="clear"/>
            <w:vAlign w:val="center"/>
          </w:tcPr>
          <w:p>
            <w:pPr>
              <w:bidi w:val="1"/>
              <w:spacing w:after="20" w:before="20"/>
              <w:jc w:val="right"/>
            </w:pPr>
            <w:r/>
            <w:r>
              <w:rPr>
                <w:rFonts w:ascii="Arial" w:hAnsi="Arial" w:cs="Arial" w:eastAsia="Arial"/>
                <w:b w:val="0"/>
                <w:color w:val="1F2937"/>
                <w:sz w:val="16"/>
              </w:rPr>
              <w:t>قطر لا يتجاوز ثلث السمك، وتباعد لا يقل عن 3 أقطار</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FFFFF" w:val="clear"/>
            <w:vAlign w:val="center"/>
          </w:tcPr>
          <w:p>
            <w:pPr>
              <w:bidi w:val="1"/>
              <w:spacing w:after="20" w:before="20"/>
              <w:jc w:val="right"/>
            </w:pPr>
            <w:r/>
            <w:r>
              <w:rPr>
                <w:rFonts w:ascii="Arial" w:hAnsi="Arial" w:cs="Arial" w:eastAsia="Arial"/>
                <w:b/>
                <w:color w:val="1F2937"/>
                <w:sz w:val="16"/>
              </w:rPr>
              <w:t>اعتماد إنشائي</w:t>
            </w:r>
          </w:p>
        </w:tc>
        <w:tc>
          <w:tcPr>
            <w:tcW w:type="dxa" w:w="6350"/>
            <w:shd w:fill="FFFFFF" w:val="clear"/>
            <w:vAlign w:val="center"/>
          </w:tcPr>
          <w:p>
            <w:pPr>
              <w:bidi w:val="1"/>
              <w:spacing w:after="20" w:before="20"/>
              <w:jc w:val="right"/>
            </w:pPr>
            <w:r/>
            <w:r>
              <w:rPr>
                <w:rFonts w:ascii="Arial" w:hAnsi="Arial" w:cs="Arial" w:eastAsia="Arial"/>
                <w:b w:val="0"/>
                <w:color w:val="1F2937"/>
                <w:sz w:val="16"/>
              </w:rPr>
              <w:t>موافقة خطية على اختراق الكمرة</w:t>
            </w:r>
          </w:p>
        </w:tc>
        <w:tc>
          <w:tcPr>
            <w:tcW w:type="dxa" w:w="2041"/>
            <w:shd w:fill="FFEDD5" w:val="clear"/>
            <w:vAlign w:val="center"/>
          </w:tcPr>
          <w:p>
            <w:pPr>
              <w:bidi w:val="1"/>
              <w:spacing w:after="20" w:before="20"/>
              <w:jc w:val="right"/>
            </w:pPr>
            <w:r/>
            <w:r>
              <w:rPr>
                <w:rFonts w:ascii="Arial" w:hAnsi="Arial" w:cs="Arial" w:eastAsia="Arial"/>
                <w:b/>
                <w:color w:val="92540C"/>
                <w:sz w:val="16"/>
              </w:rPr>
              <w:t>غير مثبت</w:t>
            </w:r>
          </w:p>
        </w:tc>
      </w:tr>
      <w:tr>
        <w:tc>
          <w:tcPr>
            <w:tcW w:type="dxa" w:w="1928"/>
            <w:shd w:fill="F8FAFC" w:val="clear"/>
            <w:vAlign w:val="center"/>
          </w:tcPr>
          <w:p>
            <w:pPr>
              <w:bidi w:val="1"/>
              <w:spacing w:after="20" w:before="20"/>
              <w:jc w:val="right"/>
            </w:pPr>
            <w:r/>
            <w:r>
              <w:rPr>
                <w:rFonts w:ascii="Arial" w:hAnsi="Arial" w:cs="Arial" w:eastAsia="Arial"/>
                <w:b/>
                <w:color w:val="1F2937"/>
                <w:sz w:val="16"/>
              </w:rPr>
              <w:t>إنارة</w:t>
            </w:r>
          </w:p>
        </w:tc>
        <w:tc>
          <w:tcPr>
            <w:tcW w:type="dxa" w:w="6350"/>
            <w:shd w:fill="F8FAFC" w:val="clear"/>
            <w:vAlign w:val="center"/>
          </w:tcPr>
          <w:p>
            <w:pPr>
              <w:bidi w:val="1"/>
              <w:spacing w:after="20" w:before="20"/>
              <w:jc w:val="right"/>
            </w:pPr>
            <w:r/>
            <w:r>
              <w:rPr>
                <w:rFonts w:ascii="Arial" w:hAnsi="Arial" w:cs="Arial" w:eastAsia="Arial"/>
                <w:b w:val="0"/>
                <w:color w:val="1F2937"/>
                <w:sz w:val="16"/>
              </w:rPr>
              <w:t>ELE-03: ماسورة 3/4 إنش لكل نقطة ودوائر N-B2 وEM-B2</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FFFFF" w:val="clear"/>
            <w:vAlign w:val="center"/>
          </w:tcPr>
          <w:p>
            <w:pPr>
              <w:bidi w:val="1"/>
              <w:spacing w:after="20" w:before="20"/>
              <w:jc w:val="right"/>
            </w:pPr>
            <w:r/>
            <w:r>
              <w:rPr>
                <w:rFonts w:ascii="Arial" w:hAnsi="Arial" w:cs="Arial" w:eastAsia="Arial"/>
                <w:b/>
                <w:color w:val="1F2937"/>
                <w:sz w:val="16"/>
              </w:rPr>
              <w:t>مآخذ</w:t>
            </w:r>
          </w:p>
        </w:tc>
        <w:tc>
          <w:tcPr>
            <w:tcW w:type="dxa" w:w="6350"/>
            <w:shd w:fill="FFFFFF" w:val="clear"/>
            <w:vAlign w:val="center"/>
          </w:tcPr>
          <w:p>
            <w:pPr>
              <w:bidi w:val="1"/>
              <w:spacing w:after="20" w:before="20"/>
              <w:jc w:val="right"/>
            </w:pPr>
            <w:r/>
            <w:r>
              <w:rPr>
                <w:rFonts w:ascii="Arial" w:hAnsi="Arial" w:cs="Arial" w:eastAsia="Arial"/>
                <w:b w:val="0"/>
                <w:color w:val="1F2937"/>
                <w:sz w:val="16"/>
              </w:rPr>
              <w:t>ELE-09 في موضعها بلا خلط مع الإنارة</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8FAFC" w:val="clear"/>
            <w:vAlign w:val="center"/>
          </w:tcPr>
          <w:p>
            <w:pPr>
              <w:bidi w:val="1"/>
              <w:spacing w:after="20" w:before="20"/>
              <w:jc w:val="right"/>
            </w:pPr>
            <w:r/>
            <w:r>
              <w:rPr>
                <w:rFonts w:ascii="Arial" w:hAnsi="Arial" w:cs="Arial" w:eastAsia="Arial"/>
                <w:b/>
                <w:color w:val="1F2937"/>
                <w:sz w:val="16"/>
              </w:rPr>
              <w:t>ميكانيكا</w:t>
            </w:r>
          </w:p>
        </w:tc>
        <w:tc>
          <w:tcPr>
            <w:tcW w:type="dxa" w:w="6350"/>
            <w:shd w:fill="F8FAFC" w:val="clear"/>
            <w:vAlign w:val="center"/>
          </w:tcPr>
          <w:p>
            <w:pPr>
              <w:bidi w:val="1"/>
              <w:spacing w:after="20" w:before="20"/>
              <w:jc w:val="right"/>
            </w:pPr>
            <w:r/>
            <w:r>
              <w:rPr>
                <w:rFonts w:ascii="Arial" w:hAnsi="Arial" w:cs="Arial" w:eastAsia="Arial"/>
                <w:b w:val="0"/>
                <w:color w:val="1F2937"/>
                <w:sz w:val="16"/>
              </w:rPr>
              <w:t>ELE-15: تغذية ومفتاح IP65 لكل FCU بلا فريون مدفون</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FFFFF" w:val="clear"/>
            <w:vAlign w:val="center"/>
          </w:tcPr>
          <w:p>
            <w:pPr>
              <w:bidi w:val="1"/>
              <w:spacing w:after="20" w:before="20"/>
              <w:jc w:val="right"/>
            </w:pPr>
            <w:r/>
            <w:r>
              <w:rPr>
                <w:rFonts w:ascii="Arial" w:hAnsi="Arial" w:cs="Arial" w:eastAsia="Arial"/>
                <w:b/>
                <w:color w:val="1F2937"/>
                <w:sz w:val="16"/>
              </w:rPr>
              <w:t>مسار كابلات</w:t>
            </w:r>
          </w:p>
        </w:tc>
        <w:tc>
          <w:tcPr>
            <w:tcW w:type="dxa" w:w="6350"/>
            <w:shd w:fill="FFFFFF" w:val="clear"/>
            <w:vAlign w:val="center"/>
          </w:tcPr>
          <w:p>
            <w:pPr>
              <w:bidi w:val="1"/>
              <w:spacing w:after="20" w:before="20"/>
              <w:jc w:val="right"/>
            </w:pPr>
            <w:r/>
            <w:r>
              <w:rPr>
                <w:rFonts w:ascii="Arial" w:hAnsi="Arial" w:cs="Arial" w:eastAsia="Arial"/>
                <w:b w:val="0"/>
                <w:color w:val="1F2937"/>
                <w:sz w:val="16"/>
              </w:rPr>
              <w:t>ELE-21: حامل 1000 مم وسلم 200 مم مكشوفان</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8FAFC" w:val="clear"/>
            <w:vAlign w:val="center"/>
          </w:tcPr>
          <w:p>
            <w:pPr>
              <w:bidi w:val="1"/>
              <w:spacing w:after="20" w:before="20"/>
              <w:jc w:val="right"/>
            </w:pPr>
            <w:r/>
            <w:r>
              <w:rPr>
                <w:rFonts w:ascii="Arial" w:hAnsi="Arial" w:cs="Arial" w:eastAsia="Arial"/>
                <w:b/>
                <w:color w:val="1F2937"/>
                <w:sz w:val="16"/>
              </w:rPr>
              <w:t>تيار خفيف</w:t>
            </w:r>
          </w:p>
        </w:tc>
        <w:tc>
          <w:tcPr>
            <w:tcW w:type="dxa" w:w="6350"/>
            <w:shd w:fill="F8FAFC" w:val="clear"/>
            <w:vAlign w:val="center"/>
          </w:tcPr>
          <w:p>
            <w:pPr>
              <w:bidi w:val="1"/>
              <w:spacing w:after="20" w:before="20"/>
              <w:jc w:val="right"/>
            </w:pPr>
            <w:r/>
            <w:r>
              <w:rPr>
                <w:rFonts w:ascii="Arial" w:hAnsi="Arial" w:cs="Arial" w:eastAsia="Arial"/>
                <w:b w:val="0"/>
                <w:color w:val="1F2937"/>
                <w:sz w:val="16"/>
              </w:rPr>
              <w:t>ELE-27: مسار مستقل إلى الخزائن الثلاث</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FFFFF" w:val="clear"/>
            <w:vAlign w:val="center"/>
          </w:tcPr>
          <w:p>
            <w:pPr>
              <w:bidi w:val="1"/>
              <w:spacing w:after="20" w:before="20"/>
              <w:jc w:val="right"/>
            </w:pPr>
            <w:r/>
            <w:r>
              <w:rPr>
                <w:rFonts w:ascii="Arial" w:hAnsi="Arial" w:cs="Arial" w:eastAsia="Arial"/>
                <w:b/>
                <w:color w:val="1F2937"/>
                <w:sz w:val="16"/>
              </w:rPr>
              <w:t>فصل الأنظمة</w:t>
            </w:r>
          </w:p>
        </w:tc>
        <w:tc>
          <w:tcPr>
            <w:tcW w:type="dxa" w:w="6350"/>
            <w:shd w:fill="FFFFFF" w:val="clear"/>
            <w:vAlign w:val="center"/>
          </w:tcPr>
          <w:p>
            <w:pPr>
              <w:bidi w:val="1"/>
              <w:spacing w:after="20" w:before="20"/>
              <w:jc w:val="right"/>
            </w:pPr>
            <w:r/>
            <w:r>
              <w:rPr>
                <w:rFonts w:ascii="Arial" w:hAnsi="Arial" w:cs="Arial" w:eastAsia="Arial"/>
                <w:b w:val="0"/>
                <w:color w:val="1F2937"/>
                <w:sz w:val="16"/>
              </w:rPr>
              <w:t>لا حزمة مشتركة بين القوى والخفيف</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8FAFC" w:val="clear"/>
            <w:vAlign w:val="center"/>
          </w:tcPr>
          <w:p>
            <w:pPr>
              <w:bidi w:val="1"/>
              <w:spacing w:after="20" w:before="20"/>
              <w:jc w:val="right"/>
            </w:pPr>
            <w:r/>
            <w:r>
              <w:rPr>
                <w:rFonts w:ascii="Arial" w:hAnsi="Arial" w:cs="Arial" w:eastAsia="Arial"/>
                <w:b/>
                <w:color w:val="1F2937"/>
                <w:sz w:val="16"/>
              </w:rPr>
              <w:t>سليفات المحول</w:t>
            </w:r>
          </w:p>
        </w:tc>
        <w:tc>
          <w:tcPr>
            <w:tcW w:type="dxa" w:w="6350"/>
            <w:shd w:fill="F8FAFC" w:val="clear"/>
            <w:vAlign w:val="center"/>
          </w:tcPr>
          <w:p>
            <w:pPr>
              <w:bidi w:val="1"/>
              <w:spacing w:after="20" w:before="20"/>
              <w:jc w:val="right"/>
            </w:pPr>
            <w:r/>
            <w:r>
              <w:rPr>
                <w:rFonts w:ascii="Arial" w:hAnsi="Arial" w:cs="Arial" w:eastAsia="Arial"/>
                <w:b w:val="0"/>
                <w:color w:val="1F2937"/>
                <w:sz w:val="16"/>
              </w:rPr>
              <w:t>عدد وقطر ووسم وسلك سحب وطبة</w:t>
            </w:r>
          </w:p>
        </w:tc>
        <w:tc>
          <w:tcPr>
            <w:tcW w:type="dxa" w:w="2041"/>
            <w:shd w:fill="FFEDD5" w:val="clear"/>
            <w:vAlign w:val="center"/>
          </w:tcPr>
          <w:p>
            <w:pPr>
              <w:bidi w:val="1"/>
              <w:spacing w:after="20" w:before="20"/>
              <w:jc w:val="right"/>
            </w:pPr>
            <w:r/>
            <w:r>
              <w:rPr>
                <w:rFonts w:ascii="Arial" w:hAnsi="Arial" w:cs="Arial" w:eastAsia="Arial"/>
                <w:b/>
                <w:color w:val="92540C"/>
                <w:sz w:val="16"/>
              </w:rPr>
              <w:t>غير مثبت</w:t>
            </w:r>
          </w:p>
        </w:tc>
      </w:tr>
      <w:tr>
        <w:tc>
          <w:tcPr>
            <w:tcW w:type="dxa" w:w="1928"/>
            <w:shd w:fill="FFFFFF" w:val="clear"/>
            <w:vAlign w:val="center"/>
          </w:tcPr>
          <w:p>
            <w:pPr>
              <w:bidi w:val="1"/>
              <w:spacing w:after="20" w:before="20"/>
              <w:jc w:val="right"/>
            </w:pPr>
            <w:r/>
            <w:r>
              <w:rPr>
                <w:rFonts w:ascii="Arial" w:hAnsi="Arial" w:cs="Arial" w:eastAsia="Arial"/>
                <w:b/>
                <w:color w:val="1F2937"/>
                <w:sz w:val="16"/>
              </w:rPr>
              <w:t>قابلية السحب</w:t>
            </w:r>
          </w:p>
        </w:tc>
        <w:tc>
          <w:tcPr>
            <w:tcW w:type="dxa" w:w="6350"/>
            <w:shd w:fill="FFFFFF" w:val="clear"/>
            <w:vAlign w:val="center"/>
          </w:tcPr>
          <w:p>
            <w:pPr>
              <w:bidi w:val="1"/>
              <w:spacing w:after="20" w:before="20"/>
              <w:jc w:val="right"/>
            </w:pPr>
            <w:r/>
            <w:r>
              <w:rPr>
                <w:rFonts w:ascii="Arial" w:hAnsi="Arial" w:cs="Arial" w:eastAsia="Arial"/>
                <w:b w:val="0"/>
                <w:color w:val="1F2937"/>
                <w:sz w:val="16"/>
              </w:rPr>
              <w:t>ثني سليم وتجربة سلك سحب</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8FAFC" w:val="clear"/>
            <w:vAlign w:val="center"/>
          </w:tcPr>
          <w:p>
            <w:pPr>
              <w:bidi w:val="1"/>
              <w:spacing w:after="20" w:before="20"/>
              <w:jc w:val="right"/>
            </w:pPr>
            <w:r/>
            <w:r>
              <w:rPr>
                <w:rFonts w:ascii="Arial" w:hAnsi="Arial" w:cs="Arial" w:eastAsia="Arial"/>
                <w:b/>
                <w:color w:val="1F2937"/>
                <w:sz w:val="16"/>
              </w:rPr>
              <w:t>الترقيم</w:t>
            </w:r>
          </w:p>
        </w:tc>
        <w:tc>
          <w:tcPr>
            <w:tcW w:type="dxa" w:w="6350"/>
            <w:shd w:fill="F8FAFC" w:val="clear"/>
            <w:vAlign w:val="center"/>
          </w:tcPr>
          <w:p>
            <w:pPr>
              <w:bidi w:val="1"/>
              <w:spacing w:after="20" w:before="20"/>
              <w:jc w:val="right"/>
            </w:pPr>
            <w:r/>
            <w:r>
              <w:rPr>
                <w:rFonts w:ascii="Arial" w:hAnsi="Arial" w:cs="Arial" w:eastAsia="Arial"/>
                <w:b w:val="0"/>
                <w:color w:val="1F2937"/>
                <w:sz w:val="16"/>
              </w:rPr>
              <w:t>وسم على الماسورة لا بخاخ على الحديد</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FFFFF" w:val="clear"/>
            <w:vAlign w:val="center"/>
          </w:tcPr>
          <w:p>
            <w:pPr>
              <w:bidi w:val="1"/>
              <w:spacing w:after="20" w:before="20"/>
              <w:jc w:val="right"/>
            </w:pPr>
            <w:r/>
            <w:r>
              <w:rPr>
                <w:rFonts w:ascii="Arial" w:hAnsi="Arial" w:cs="Arial" w:eastAsia="Arial"/>
                <w:b/>
                <w:color w:val="1F2937"/>
                <w:sz w:val="16"/>
              </w:rPr>
              <w:t>خارج المخطط</w:t>
            </w:r>
          </w:p>
        </w:tc>
        <w:tc>
          <w:tcPr>
            <w:tcW w:type="dxa" w:w="6350"/>
            <w:shd w:fill="FFFFFF" w:val="clear"/>
            <w:vAlign w:val="center"/>
          </w:tcPr>
          <w:p>
            <w:pPr>
              <w:bidi w:val="1"/>
              <w:spacing w:after="20" w:before="20"/>
              <w:jc w:val="right"/>
            </w:pPr>
            <w:r/>
            <w:r>
              <w:rPr>
                <w:rFonts w:ascii="Arial" w:hAnsi="Arial" w:cs="Arial" w:eastAsia="Arial"/>
                <w:b w:val="0"/>
                <w:color w:val="1F2937"/>
                <w:sz w:val="16"/>
              </w:rPr>
              <w:t>تمديد منطقة الردم يُزال، أو يُغطى بمخطط معدَّل</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8FAFC" w:val="clear"/>
            <w:vAlign w:val="center"/>
          </w:tcPr>
          <w:p>
            <w:pPr>
              <w:bidi w:val="1"/>
              <w:spacing w:after="20" w:before="20"/>
              <w:jc w:val="right"/>
            </w:pPr>
            <w:r/>
            <w:r>
              <w:rPr>
                <w:rFonts w:ascii="Arial" w:hAnsi="Arial" w:cs="Arial" w:eastAsia="Arial"/>
                <w:b/>
                <w:color w:val="1F2937"/>
                <w:sz w:val="16"/>
              </w:rPr>
              <w:t>تأريض</w:t>
            </w:r>
          </w:p>
        </w:tc>
        <w:tc>
          <w:tcPr>
            <w:tcW w:type="dxa" w:w="6350"/>
            <w:shd w:fill="F8FAFC" w:val="clear"/>
            <w:vAlign w:val="center"/>
          </w:tcPr>
          <w:p>
            <w:pPr>
              <w:bidi w:val="1"/>
              <w:spacing w:after="20" w:before="20"/>
              <w:jc w:val="right"/>
            </w:pPr>
            <w:r/>
            <w:r>
              <w:rPr>
                <w:rFonts w:ascii="Arial" w:hAnsi="Arial" w:cs="Arial" w:eastAsia="Arial"/>
                <w:b w:val="0"/>
                <w:color w:val="1F2937"/>
                <w:sz w:val="16"/>
              </w:rPr>
              <w:t>أقطاب اللبشة و5 أوم و1 أوم في عنصرها</w:t>
            </w:r>
          </w:p>
        </w:tc>
        <w:tc>
          <w:tcPr>
            <w:tcW w:type="dxa" w:w="2041"/>
            <w:shd w:fill="FFEDD5" w:val="clear"/>
            <w:vAlign w:val="center"/>
          </w:tcPr>
          <w:p>
            <w:pPr>
              <w:bidi w:val="1"/>
              <w:spacing w:after="20" w:before="20"/>
              <w:jc w:val="right"/>
            </w:pPr>
            <w:r/>
            <w:r>
              <w:rPr>
                <w:rFonts w:ascii="Arial" w:hAnsi="Arial" w:cs="Arial" w:eastAsia="Arial"/>
                <w:b/>
                <w:color w:val="92540C"/>
                <w:sz w:val="16"/>
              </w:rPr>
              <w:t>غير مثبت</w:t>
            </w:r>
          </w:p>
        </w:tc>
      </w:tr>
      <w:tr>
        <w:tc>
          <w:tcPr>
            <w:tcW w:type="dxa" w:w="1928"/>
            <w:shd w:fill="FFFFFF" w:val="clear"/>
            <w:vAlign w:val="center"/>
          </w:tcPr>
          <w:p>
            <w:pPr>
              <w:bidi w:val="1"/>
              <w:spacing w:after="20" w:before="20"/>
              <w:jc w:val="right"/>
            </w:pPr>
            <w:r/>
            <w:r>
              <w:rPr>
                <w:rFonts w:ascii="Arial" w:hAnsi="Arial" w:cs="Arial" w:eastAsia="Arial"/>
                <w:b/>
                <w:color w:val="1F2937"/>
                <w:sz w:val="16"/>
              </w:rPr>
              <w:t>حماية التمديد</w:t>
            </w:r>
          </w:p>
        </w:tc>
        <w:tc>
          <w:tcPr>
            <w:tcW w:type="dxa" w:w="6350"/>
            <w:shd w:fill="FFFFFF" w:val="clear"/>
            <w:vAlign w:val="center"/>
          </w:tcPr>
          <w:p>
            <w:pPr>
              <w:bidi w:val="1"/>
              <w:spacing w:after="20" w:before="20"/>
              <w:jc w:val="right"/>
            </w:pPr>
            <w:r/>
            <w:r>
              <w:rPr>
                <w:rFonts w:ascii="Arial" w:hAnsi="Arial" w:cs="Arial" w:eastAsia="Arial"/>
                <w:b w:val="0"/>
                <w:color w:val="1F2937"/>
                <w:sz w:val="16"/>
              </w:rPr>
              <w:t>أطراف مغلقة ولا سير فوق المواسير</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r>
        <w:tc>
          <w:tcPr>
            <w:tcW w:type="dxa" w:w="1928"/>
            <w:shd w:fill="F8FAFC" w:val="clear"/>
            <w:vAlign w:val="center"/>
          </w:tcPr>
          <w:p>
            <w:pPr>
              <w:bidi w:val="1"/>
              <w:spacing w:after="20" w:before="20"/>
              <w:jc w:val="right"/>
            </w:pPr>
            <w:r/>
            <w:r>
              <w:rPr>
                <w:rFonts w:ascii="Arial" w:hAnsi="Arial" w:cs="Arial" w:eastAsia="Arial"/>
                <w:b/>
                <w:color w:val="1F2937"/>
                <w:sz w:val="16"/>
              </w:rPr>
              <w:t>إغلاق الجودة</w:t>
            </w:r>
          </w:p>
        </w:tc>
        <w:tc>
          <w:tcPr>
            <w:tcW w:type="dxa" w:w="6350"/>
            <w:shd w:fill="F8FAFC" w:val="clear"/>
            <w:vAlign w:val="center"/>
          </w:tcPr>
          <w:p>
            <w:pPr>
              <w:bidi w:val="1"/>
              <w:spacing w:after="20" w:before="20"/>
              <w:jc w:val="right"/>
            </w:pPr>
            <w:r/>
            <w:r>
              <w:rPr>
                <w:rFonts w:ascii="Arial" w:hAnsi="Arial" w:cs="Arial" w:eastAsia="Arial"/>
                <w:b w:val="0"/>
                <w:color w:val="1F2937"/>
                <w:sz w:val="16"/>
              </w:rPr>
              <w:t>محضر مخفي بتوقيع مهندس الكهرباء والمهندس الإنشائي قبل أمر الصب</w:t>
            </w:r>
          </w:p>
        </w:tc>
        <w:tc>
          <w:tcPr>
            <w:tcW w:type="dxa" w:w="2041"/>
            <w:shd w:fill="FEE2E2" w:val="clear"/>
            <w:vAlign w:val="center"/>
          </w:tcPr>
          <w:p>
            <w:pPr>
              <w:bidi w:val="1"/>
              <w:spacing w:after="20" w:before="20"/>
              <w:jc w:val="right"/>
            </w:pPr>
            <w:r/>
            <w:r>
              <w:rPr>
                <w:rFonts w:ascii="Arial" w:hAnsi="Arial" w:cs="Arial" w:eastAsia="Arial"/>
                <w:b/>
                <w:color w:val="991B1B"/>
                <w:sz w:val="16"/>
              </w:rPr>
              <w:t>غير مطابق</w:t>
            </w:r>
          </w:p>
        </w:tc>
      </w:tr>
    </w:tbl>
    <w:p>
      <w:pPr>
        <w:bidi w:val="1"/>
        <w:spacing w:before="240" w:after="120"/>
        <w:jc w:val="right"/>
      </w:pPr>
      <w:r>
        <w:rPr>
          <w:rFonts w:ascii="Arial" w:hAnsi="Arial" w:cs="Arial" w:eastAsia="Arial"/>
          <w:b/>
          <w:color w:val="0B2545"/>
          <w:sz w:val="28"/>
        </w:rPr>
        <w:t>8. التوصيات لما نُفّذ على البلاطة</w:t>
      </w:r>
    </w:p>
    <w:p>
      <w:pPr>
        <w:bidi w:val="1"/>
        <w:spacing w:after="40" w:before="0" w:line="276" w:lineRule="auto"/>
        <w:jc w:val="right"/>
      </w:pPr>
      <w:r>
        <w:rPr>
          <w:rFonts w:ascii="Arial" w:hAnsi="Arial" w:cs="Arial" w:eastAsia="Arial"/>
          <w:b w:val="0"/>
          <w:color w:val="1F2937"/>
          <w:sz w:val="22"/>
        </w:rPr>
        <w:t>•  يُوقف الصب فوراً في المسطحات المصوَّرة، بما فيها باكية الردم.</w:t>
      </w:r>
    </w:p>
    <w:p>
      <w:pPr>
        <w:bidi w:val="1"/>
        <w:spacing w:after="40" w:before="0" w:line="276" w:lineRule="auto"/>
        <w:jc w:val="right"/>
      </w:pPr>
      <w:r>
        <w:rPr>
          <w:rFonts w:ascii="Arial" w:hAnsi="Arial" w:cs="Arial" w:eastAsia="Arial"/>
          <w:b w:val="0"/>
          <w:color w:val="1F2937"/>
          <w:sz w:val="22"/>
        </w:rPr>
        <w:t>•  مخطط تنفيذي ملوَّن فوق اللوحات الخمس. وما لا يُرسم لا يُعتمد.</w:t>
      </w:r>
    </w:p>
    <w:p>
      <w:pPr>
        <w:bidi w:val="1"/>
        <w:spacing w:after="40" w:before="0" w:line="276" w:lineRule="auto"/>
        <w:jc w:val="right"/>
      </w:pPr>
      <w:r>
        <w:rPr>
          <w:rFonts w:ascii="Arial" w:hAnsi="Arial" w:cs="Arial" w:eastAsia="Arial"/>
          <w:b w:val="0"/>
          <w:color w:val="1F2937"/>
          <w:sz w:val="22"/>
        </w:rPr>
        <w:t>•  تُفك حزمة الكمرة، وتُعاد الكانات والغطاء، ولا يبقى اختراق إلا بموافقة إنشائية خطية.</w:t>
      </w:r>
    </w:p>
    <w:p>
      <w:pPr>
        <w:bidi w:val="1"/>
        <w:spacing w:after="40" w:before="0" w:line="276" w:lineRule="auto"/>
        <w:jc w:val="right"/>
      </w:pPr>
      <w:r>
        <w:rPr>
          <w:rFonts w:ascii="Arial" w:hAnsi="Arial" w:cs="Arial" w:eastAsia="Arial"/>
          <w:b w:val="0"/>
          <w:color w:val="1F2937"/>
          <w:sz w:val="22"/>
        </w:rPr>
        <w:t>•  وتُعاد إنارة هذا السقف — إن ثبت أنه سقف الدور — بين الطبقتين بقطر 3/4 إنش إلى نقاط ELE-03 فقط.</w:t>
      </w:r>
    </w:p>
    <w:p>
      <w:pPr>
        <w:bidi w:val="1"/>
        <w:spacing w:after="40" w:before="0" w:line="276" w:lineRule="auto"/>
        <w:jc w:val="right"/>
      </w:pPr>
      <w:r>
        <w:rPr>
          <w:rFonts w:ascii="Arial" w:hAnsi="Arial" w:cs="Arial" w:eastAsia="Arial"/>
          <w:b w:val="0"/>
          <w:color w:val="1F2937"/>
          <w:sz w:val="22"/>
        </w:rPr>
        <w:t>•  ولا يُدفن الحامل 1000 مم ولا سلم 200 مم. ولا يُسمح بالسليف إلا عند اختراق معتمد وبالعدد المقيس.</w:t>
      </w:r>
    </w:p>
    <w:p>
      <w:pPr>
        <w:bidi w:val="1"/>
        <w:spacing w:after="40" w:before="0" w:line="276" w:lineRule="auto"/>
        <w:jc w:val="right"/>
      </w:pPr>
      <w:r>
        <w:rPr>
          <w:rFonts w:ascii="Arial" w:hAnsi="Arial" w:cs="Arial" w:eastAsia="Arial"/>
          <w:b w:val="0"/>
          <w:color w:val="1F2937"/>
          <w:sz w:val="22"/>
        </w:rPr>
        <w:t>•  ويكون التيار الخفيف على مسار مستقل. وأي ماسورة حمراء داخل حزمة القوى تُسحب.</w:t>
      </w:r>
    </w:p>
    <w:p>
      <w:pPr>
        <w:bidi w:val="1"/>
        <w:spacing w:after="40" w:before="0" w:line="276" w:lineRule="auto"/>
        <w:jc w:val="right"/>
      </w:pPr>
      <w:r>
        <w:rPr>
          <w:rFonts w:ascii="Arial" w:hAnsi="Arial" w:cs="Arial" w:eastAsia="Arial"/>
          <w:b w:val="0"/>
          <w:color w:val="1F2937"/>
          <w:sz w:val="22"/>
        </w:rPr>
        <w:t>•  ويُخرج الفريون والصرف من القطاع. وتقتصر تغذية التكييف على لوحة ELE-15.</w:t>
      </w:r>
    </w:p>
    <w:p>
      <w:pPr>
        <w:bidi w:val="1"/>
        <w:spacing w:after="40" w:before="0" w:line="276" w:lineRule="auto"/>
        <w:jc w:val="right"/>
      </w:pPr>
      <w:r>
        <w:rPr>
          <w:rFonts w:ascii="Arial" w:hAnsi="Arial" w:cs="Arial" w:eastAsia="Arial"/>
          <w:b w:val="0"/>
          <w:color w:val="1F2937"/>
          <w:sz w:val="22"/>
        </w:rPr>
        <w:t>•  وفي منطقة المخزن: إزالة التمديد، أو لوحة معدَّلة وطلب تغيير مُوقّع قبل الصب.</w:t>
      </w:r>
    </w:p>
    <w:p>
      <w:pPr>
        <w:bidi w:val="1"/>
        <w:spacing w:after="40" w:before="0" w:line="276" w:lineRule="auto"/>
        <w:jc w:val="right"/>
      </w:pPr>
      <w:r>
        <w:rPr>
          <w:rFonts w:ascii="Arial" w:hAnsi="Arial" w:cs="Arial" w:eastAsia="Arial"/>
          <w:b w:val="0"/>
          <w:color w:val="1F2937"/>
          <w:sz w:val="22"/>
        </w:rPr>
        <w:t>•  وبعد التصحيح: معاينة، وقياس، وسلك سحب، وطبات، ثم محضر مخفي. ولا يصدر أمر صب قبل توقيع مهندس الكهرباء والمهندس الإنشائي.</w:t>
      </w:r>
    </w:p>
    <w:p>
      <w:pPr>
        <w:bidi w:val="1"/>
        <w:spacing w:after="40" w:before="0" w:line="276" w:lineRule="auto"/>
        <w:jc w:val="right"/>
      </w:pPr>
      <w:r>
        <w:rPr>
          <w:rFonts w:ascii="Arial" w:hAnsi="Arial" w:cs="Arial" w:eastAsia="Arial"/>
          <w:b w:val="0"/>
          <w:color w:val="1F2937"/>
          <w:sz w:val="22"/>
        </w:rPr>
        <w:t>•  ويُحفظ هذا التقرير مع صور 20 أكتوبر 2026 بوصفها حالة ما قبل التصحيح.</w:t>
      </w:r>
    </w:p>
    <w:p>
      <w:pPr>
        <w:bidi w:val="1"/>
        <w:spacing w:before="240" w:after="120"/>
        <w:jc w:val="right"/>
      </w:pPr>
      <w:r>
        <w:rPr>
          <w:rFonts w:ascii="Arial" w:hAnsi="Arial" w:cs="Arial" w:eastAsia="Arial"/>
          <w:b/>
          <w:color w:val="0B2545"/>
          <w:sz w:val="28"/>
        </w:rPr>
        <w:t>9. الخلاصة</w:t>
      </w:r>
    </w:p>
    <w:p>
      <w:pPr>
        <w:bidi w:val="1"/>
        <w:spacing w:after="120" w:before="0" w:line="276" w:lineRule="auto"/>
        <w:jc w:val="right"/>
      </w:pPr>
      <w:r>
        <w:rPr>
          <w:rFonts w:ascii="Arial" w:hAnsi="Arial" w:cs="Arial" w:eastAsia="Arial"/>
          <w:b w:val="0"/>
          <w:color w:val="1F2937"/>
          <w:sz w:val="24"/>
        </w:rPr>
        <w:t>والتنفيذ المصوَّر لا يطابق لوحات دور التسوية الثاني الخمس. ولا تُصدر مطابقة ولا يُسمح بالصب. والتصحيح ممكن قبل الصب فقط، ثم تجري معاينة جديدة. وهذا التقرير لا يُغلق الاستلام.</w:t>
      </w:r>
    </w:p>
    <w:p>
      <w:pPr>
        <w:bidi w:val="1"/>
        <w:spacing w:after="120" w:before="0" w:line="276" w:lineRule="auto"/>
        <w:jc w:val="right"/>
      </w:pPr>
      <w:r>
        <w:rPr>
          <w:rFonts w:ascii="Arial" w:hAnsi="Arial" w:cs="Arial" w:eastAsia="Arial"/>
          <w:b/>
          <w:color w:val="0B2545"/>
          <w:sz w:val="24"/>
        </w:rPr>
        <w:t>المراجع الكهربائي</w:t>
      </w:r>
    </w:p>
    <w:p>
      <w:pPr>
        <w:bidi w:val="1"/>
        <w:spacing w:after="120" w:before="0" w:line="276" w:lineRule="auto"/>
        <w:jc w:val="right"/>
      </w:pPr>
      <w:r>
        <w:rPr>
          <w:rFonts w:ascii="Arial" w:hAnsi="Arial" w:cs="Arial" w:eastAsia="Arial"/>
          <w:b w:val="0"/>
          <w:color w:val="1F2937"/>
          <w:sz w:val="24"/>
        </w:rPr>
        <w:t>الاسم: ..................................................    التاريخ: 21 / 10 / 2026    التوقيع: ......................</w:t>
      </w:r>
    </w:p>
    <w:p>
      <w:pPr>
        <w:bidi w:val="1"/>
        <w:spacing w:after="120" w:before="0" w:line="276" w:lineRule="auto"/>
        <w:jc w:val="right"/>
      </w:pPr>
      <w:r>
        <w:rPr>
          <w:rFonts w:ascii="Arial" w:hAnsi="Arial" w:cs="Arial" w:eastAsia="Arial"/>
          <w:b w:val="0"/>
          <w:color w:val="475569"/>
          <w:sz w:val="20"/>
        </w:rPr>
        <w:t>ولا يُغلق هذا التقرير بند الاستلام. والإغلاق بمحضر أعمال مخفية لاحق، بعد التصحيح وإعادة المعاينة.</w:t>
      </w:r>
    </w:p>
    <w:sectPr w:rsidR="00FC693F" w:rsidRPr="0006063C" w:rsidSect="00034616">
      <w:pgSz w:w="11906" w:h="16838"/>
      <w:pgMar w:top="850" w:right="794" w:bottom="850" w:left="794"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