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4"/>
        </w:rPr>
        <w:t>Frooty: Propuesta de Identidad Visual para una Marca Ficticia de Bebidas Naturales Funcionales</w:t>
      </w:r>
    </w:p>
    <w:p>
      <w:pPr>
        <w:jc w:val="center"/>
      </w:pPr>
      <w:r>
        <w:rPr>
          <w:rFonts w:ascii="Times New Roman" w:hAnsi="Times New Roman"/>
          <w:b/>
          <w:i w:val="0"/>
          <w:color w:val="000000"/>
          <w:sz w:val="24"/>
        </w:rPr>
        <w:t>Avance 1 — Análisis, Investigación e Ideas Iniciales (Fase 1)</w:t>
      </w:r>
    </w:p>
    <w:p/>
    <w:p>
      <w:pPr>
        <w:jc w:val="center"/>
      </w:pPr>
      <w:r>
        <w:rPr>
          <w:rFonts w:ascii="Times New Roman" w:hAnsi="Times New Roman"/>
          <w:b/>
          <w:i w:val="0"/>
          <w:color w:val="000000"/>
          <w:sz w:val="24"/>
        </w:rPr>
        <w:t>Introducción</w:t>
      </w:r>
    </w:p>
    <w:p>
      <w:pPr>
        <w:ind w:firstLine="720"/>
        <w:jc w:val="both"/>
      </w:pPr>
      <w:r>
        <w:rPr>
          <w:rFonts w:ascii="Times New Roman" w:hAnsi="Times New Roman"/>
          <w:b w:val="0"/>
          <w:i w:val="0"/>
          <w:color w:val="000000"/>
          <w:sz w:val="24"/>
        </w:rPr>
        <w:t>El presente documento corresponde a la primera fase del Proyecto Integrador del curso Introducción al Diseño Gráfico, cuyo propósito es desarrollar una propuesta de identidad visual (brand identity) para una marca ficticia, aplicando los fundamentos del diseño y de la comunicación de marca mediante la metodología de Aprendizaje Basado en Proyectos. La marca seleccionada por el equipo, denominada Frooty, se ubica dentro del ámbito comercial, específicamente en la categoría de bebidas saludables.</w:t>
      </w:r>
    </w:p>
    <w:p>
      <w:pPr>
        <w:ind w:firstLine="720"/>
        <w:jc w:val="both"/>
      </w:pPr>
      <w:r>
        <w:rPr>
          <w:rFonts w:ascii="Times New Roman" w:hAnsi="Times New Roman"/>
          <w:b w:val="0"/>
          <w:i w:val="0"/>
          <w:color w:val="000000"/>
          <w:sz w:val="24"/>
        </w:rPr>
        <w:t xml:space="preserve">Antes de diseñar es necesario comprender qué se va a construir. La American Marketing Association define una marca como un </w:t>
      </w:r>
      <w:r>
        <w:rPr>
          <w:rFonts w:ascii="Times New Roman" w:hAnsi="Times New Roman"/>
          <w:b w:val="0"/>
          <w:i/>
          <w:color w:val="000000"/>
          <w:sz w:val="24"/>
        </w:rPr>
        <w:t>“nombre, término, diseño, símbolo o cualquier otra característica que identifica el bien o servicio de un vendedor como distinto de los de otros vendedores”</w:t>
      </w:r>
      <w:r>
        <w:rPr>
          <w:rFonts w:ascii="Times New Roman" w:hAnsi="Times New Roman"/>
          <w:b w:val="0"/>
          <w:i w:val="0"/>
          <w:color w:val="000000"/>
          <w:sz w:val="24"/>
        </w:rPr>
        <w:t xml:space="preserve"> (American Marketing Association [AMA], s. f.). La identidad visual es la expresión tangible de esa marca: aquello que el público puede ver, tocar y recordar, y que traduce la estrategia en signos gráficos coherentes (Wheeler, 2018). Bajo esta lógica, el presente avance reúne la investigación de referentes, la definición conceptual de la marca, el público meta, el moodboard inicial y las primeras propuestas de logotipo que servirán de base para la identidad visual final.</w:t>
      </w:r>
    </w:p>
    <w:p>
      <w:pPr>
        <w:jc w:val="center"/>
      </w:pPr>
      <w:r>
        <w:rPr>
          <w:rFonts w:ascii="Times New Roman" w:hAnsi="Times New Roman"/>
          <w:b/>
          <w:i w:val="0"/>
          <w:color w:val="000000"/>
          <w:sz w:val="24"/>
        </w:rPr>
        <w:t>Descripción General de la Marca</w:t>
      </w:r>
    </w:p>
    <w:p>
      <w:pPr>
        <w:ind w:firstLine="720"/>
        <w:jc w:val="both"/>
      </w:pPr>
      <w:r>
        <w:rPr>
          <w:rFonts w:ascii="Times New Roman" w:hAnsi="Times New Roman"/>
          <w:b w:val="0"/>
          <w:i w:val="0"/>
          <w:color w:val="000000"/>
          <w:sz w:val="24"/>
        </w:rPr>
        <w:t xml:space="preserve">Frooty es una marca costarricense ficticia dedicada a la creación de </w:t>
      </w:r>
      <w:r>
        <w:rPr>
          <w:rFonts w:ascii="Times New Roman" w:hAnsi="Times New Roman"/>
          <w:b/>
          <w:i w:val="0"/>
          <w:color w:val="000000"/>
          <w:sz w:val="24"/>
        </w:rPr>
        <w:t>bebidas 100 % naturales</w:t>
      </w:r>
      <w:r>
        <w:rPr>
          <w:rFonts w:ascii="Times New Roman" w:hAnsi="Times New Roman"/>
          <w:b w:val="0"/>
          <w:i w:val="0"/>
          <w:color w:val="000000"/>
          <w:sz w:val="24"/>
        </w:rPr>
        <w:t>. Se especializa en una línea premium de batidos (smoothies) funcionales y balanceados, acompañada de wellness shots prensados en frío —concentrados de jengibre, cúrcuma y limón orientados al fortalecimiento del sistema inmune—. Su propósito es facilitar el bienestar diario, transformando la nutrición sana y real en una experiencia genuinamente disfrutable. La marca no promueve dietas restrictivas ni sabores aburridos; su idea central sostiene que cuidar el cuerpo a través de ingredientes vivos, puros y locales puede ser un hábito delicioso, práctico y lleno de energía.</w:t>
      </w:r>
    </w:p>
    <w:p>
      <w:pPr>
        <w:ind w:firstLine="720"/>
        <w:jc w:val="both"/>
      </w:pPr>
      <w:r>
        <w:rPr>
          <w:rFonts w:ascii="Times New Roman" w:hAnsi="Times New Roman"/>
          <w:b w:val="0"/>
          <w:i w:val="0"/>
          <w:color w:val="000000"/>
          <w:sz w:val="24"/>
        </w:rPr>
        <w:t>Esta idea central articula todo el proyecto: cada decisión de nombre, color, tipografía y símbolo buscará comunicar frescura, naturalidad, energía y disfrute, evitando la estética clínica o excesivamente sobria que suele asociarse a lo “saludable”.</w:t>
      </w:r>
    </w:p>
    <w:p>
      <w:pPr>
        <w:jc w:val="center"/>
      </w:pPr>
      <w:r>
        <w:rPr>
          <w:rFonts w:ascii="Times New Roman" w:hAnsi="Times New Roman"/>
          <w:b/>
          <w:i w:val="0"/>
          <w:color w:val="000000"/>
          <w:sz w:val="24"/>
        </w:rPr>
        <w:t>Referentes Visuales</w:t>
      </w:r>
    </w:p>
    <w:p>
      <w:pPr>
        <w:ind w:firstLine="720"/>
        <w:jc w:val="both"/>
      </w:pPr>
      <w:r>
        <w:rPr>
          <w:rFonts w:ascii="Times New Roman" w:hAnsi="Times New Roman"/>
          <w:b w:val="0"/>
          <w:i w:val="0"/>
          <w:color w:val="000000"/>
          <w:sz w:val="24"/>
        </w:rPr>
        <w:t>La investigación de referentes es una etapa clave del proceso de branding, pues permite identificar los códigos visuales propios de la categoría y detectar oportunidades de diferenciación (Wheeler, 2018). Para ello se analizaron tres marcas reales del mercado costarricense de bebidas y alimentos saludables, observando de forma directa su comunicación en sus canales oficiales.</w:t>
      </w:r>
    </w:p>
    <w:p>
      <w:pPr>
        <w:jc w:val="left"/>
      </w:pPr>
      <w:r>
        <w:rPr>
          <w:rFonts w:ascii="Times New Roman" w:hAnsi="Times New Roman"/>
          <w:b/>
          <w:i w:val="0"/>
          <w:color w:val="000000"/>
          <w:sz w:val="24"/>
        </w:rPr>
        <w:t>Referente 1: Raw Co. CR</w:t>
      </w:r>
    </w:p>
    <w:p>
      <w:pPr>
        <w:ind w:firstLine="720"/>
        <w:jc w:val="both"/>
      </w:pPr>
      <w:r>
        <w:rPr>
          <w:rFonts w:ascii="Times New Roman" w:hAnsi="Times New Roman"/>
          <w:b w:val="0"/>
          <w:i w:val="0"/>
          <w:color w:val="000000"/>
          <w:sz w:val="24"/>
        </w:rPr>
        <w:t>Raw Co. CR es una marca costarricense pionera en jugos prensados en frío (cold pressed), smoothies y alimentos saludables, que promueve un estilo de vida basado en ingredientes frescos y nutritivos (Raw Co. CR, s. f.). En el plano visual destaca por una paleta de colores naturales —principalmente verde, blanco y tonos tierra—, un diseño minimalista que transmite limpieza y frescura, una tipografía moderna y fácil de leer, y el uso de imágenes que resaltan los ingredientes naturales.</w:t>
      </w:r>
    </w:p>
    <w:p>
      <w:pPr>
        <w:ind w:firstLine="720"/>
        <w:jc w:val="both"/>
      </w:pPr>
      <w:r>
        <w:rPr>
          <w:rFonts w:ascii="Times New Roman" w:hAnsi="Times New Roman"/>
          <w:b w:val="0"/>
          <w:i w:val="0"/>
          <w:color w:val="000000"/>
          <w:sz w:val="24"/>
        </w:rPr>
        <w:t>Esta identidad funciona porque comunica salud, frescura y bienestar de manera coherente: la sobriedad del diseño y el predominio del verde refuerzan la percepción de calidad y naturalidad, conectando con consumidores que buscan un estilo de vida saludable. El verde, por su asociación cultural con lo natural y lo fresco, resulta especialmente eficaz para esta categoría (Labrecque &amp; Milne, 2012).</w:t>
      </w:r>
    </w:p>
    <w:p>
      <w:pPr>
        <w:jc w:val="left"/>
      </w:pPr>
      <w:r>
        <w:rPr>
          <w:rFonts w:ascii="Times New Roman" w:hAnsi="Times New Roman"/>
          <w:b/>
          <w:i w:val="0"/>
          <w:color w:val="000000"/>
          <w:sz w:val="24"/>
        </w:rPr>
        <w:t>Referente 2: LATICA</w:t>
      </w:r>
    </w:p>
    <w:p>
      <w:pPr>
        <w:ind w:firstLine="720"/>
        <w:jc w:val="both"/>
      </w:pPr>
      <w:r>
        <w:rPr>
          <w:rFonts w:ascii="Times New Roman" w:hAnsi="Times New Roman"/>
          <w:b w:val="0"/>
          <w:i w:val="0"/>
          <w:color w:val="000000"/>
          <w:sz w:val="24"/>
        </w:rPr>
        <w:t>LATICA es una marca costarricense de bebidas elaboradas con frutas (agua gasificada con sabor natural y electrólitos) enfocada en transmitir frescura, sabor y un estilo de vida saludable (LATICA, s. f.). Sus elementos visuales se apoyan en colores vibrantes inspirados en las frutas y la naturaleza, fotografías e ilustraciones de fruta que resaltan los ingredientes, una tipografía moderna y sencilla de identificar, y un diseño fresco y llamativo.</w:t>
      </w:r>
    </w:p>
    <w:p>
      <w:pPr>
        <w:ind w:firstLine="720"/>
        <w:jc w:val="both"/>
      </w:pPr>
      <w:r>
        <w:rPr>
          <w:rFonts w:ascii="Times New Roman" w:hAnsi="Times New Roman"/>
          <w:b w:val="0"/>
          <w:i w:val="0"/>
          <w:color w:val="000000"/>
          <w:sz w:val="24"/>
        </w:rPr>
        <w:t>Su identidad visual funciona porque los colores vivos y los elementos frutales hacen el producto atractivo y refuerzan la idea de una bebida saludable y divertida. Desde la psicología del color aplicada al marketing, los tonos altamente saturados amplifican rasgos de personalidad de marca como el entusiasmo y la energía (Labrecque &amp; Milne, 2012), lo cual explica el impacto de su comunicación y la convierte en una inspiración directa para Frooty.</w:t>
      </w:r>
    </w:p>
    <w:p>
      <w:pPr>
        <w:jc w:val="left"/>
      </w:pPr>
      <w:r>
        <w:rPr>
          <w:rFonts w:ascii="Times New Roman" w:hAnsi="Times New Roman"/>
          <w:b/>
          <w:i w:val="0"/>
          <w:color w:val="000000"/>
          <w:sz w:val="24"/>
        </w:rPr>
        <w:t>Referente 3: Pura Frutika</w:t>
      </w:r>
    </w:p>
    <w:p>
      <w:pPr>
        <w:ind w:firstLine="720"/>
        <w:jc w:val="both"/>
      </w:pPr>
      <w:r>
        <w:rPr>
          <w:rFonts w:ascii="Times New Roman" w:hAnsi="Times New Roman"/>
          <w:b w:val="0"/>
          <w:i w:val="0"/>
          <w:color w:val="000000"/>
          <w:sz w:val="24"/>
        </w:rPr>
        <w:t>Pura Frutika es una marca costarricense que ofrece jugos, batidos, bowls y otros alimentos elaborados con frutas frescas, con una propuesta centrada en la alimentación saludable mediante productos naturales (Pura Frutika, s. f.). Visualmente emplea colores vibrantes inspirados en las frutas, fotografías de fruta fresca y de productos preparados, una tipografía moderna y legible, y un diseño limpio que transmite frescura y un estilo de vida saludable.</w:t>
      </w:r>
    </w:p>
    <w:p>
      <w:pPr>
        <w:ind w:firstLine="720"/>
        <w:jc w:val="both"/>
      </w:pPr>
      <w:r>
        <w:rPr>
          <w:rFonts w:ascii="Times New Roman" w:hAnsi="Times New Roman"/>
          <w:b w:val="0"/>
          <w:i w:val="0"/>
          <w:color w:val="000000"/>
          <w:sz w:val="24"/>
        </w:rPr>
        <w:t>Su identidad comunica frescura, naturalidad y bienestar, y al mostrar una variedad de productos saludables proyecta una marca cercana y atractiva para consumidores que buscan opciones nutritivas. La combinación de fotografía apetitosa con una gráfica alegre logra que lo saludable se perciba como algo deseable y no como una obligación.</w:t>
      </w:r>
    </w:p>
    <w:p>
      <w:pPr>
        <w:jc w:val="left"/>
      </w:pPr>
      <w:r>
        <w:rPr>
          <w:rFonts w:ascii="Times New Roman" w:hAnsi="Times New Roman"/>
          <w:b/>
          <w:i w:val="0"/>
          <w:color w:val="000000"/>
          <w:sz w:val="24"/>
        </w:rPr>
        <w:t>Síntesis de los referentes</w:t>
      </w:r>
    </w:p>
    <w:p>
      <w:pPr>
        <w:ind w:firstLine="720"/>
        <w:jc w:val="both"/>
      </w:pPr>
      <w:r>
        <w:rPr>
          <w:rFonts w:ascii="Times New Roman" w:hAnsi="Times New Roman"/>
          <w:b w:val="0"/>
          <w:i w:val="0"/>
          <w:color w:val="000000"/>
          <w:sz w:val="24"/>
        </w:rPr>
        <w:t>Los tres referentes comparten un mismo lenguaje visual de categoría: predominio de colores asociados a la fruta y la naturaleza, fotografía protagonizada por los ingredientes, tipografías modernas y legibles, y una atmósfera de frescura. Frooty retoma estos códigos, pero busca diferenciarse a través de una personalidad más juvenil, colorida y emocionalmente cercana, alineada con la idea de un bienestar disfrutable.</w:t>
      </w:r>
    </w:p>
    <w:p>
      <w:pPr>
        <w:jc w:val="center"/>
      </w:pPr>
      <w:r>
        <w:rPr>
          <w:rFonts w:ascii="Times New Roman" w:hAnsi="Times New Roman"/>
          <w:b/>
          <w:i w:val="0"/>
          <w:color w:val="000000"/>
          <w:sz w:val="24"/>
        </w:rPr>
        <w:t>Definición de la Marca</w:t>
      </w:r>
    </w:p>
    <w:p>
      <w:pPr>
        <w:ind w:firstLine="720"/>
        <w:jc w:val="both"/>
      </w:pPr>
      <w:r>
        <w:rPr>
          <w:rFonts w:ascii="Times New Roman" w:hAnsi="Times New Roman"/>
          <w:b w:val="0"/>
          <w:i w:val="0"/>
          <w:color w:val="000000"/>
          <w:sz w:val="24"/>
        </w:rPr>
        <w:t>La misión, la visión y los valores constituyen el núcleo estratégico sobre el cual se construye la identidad; de su claridad depende la coherencia de toda la comunicación visual posterior (Wheeler, 2018). Asimismo, estos elementos definen la personalidad de la marca, entendida como el conjunto de rasgos humanos asociados a ella (Aaker, 1997).</w:t>
      </w:r>
    </w:p>
    <w:p>
      <w:pPr>
        <w:jc w:val="left"/>
      </w:pPr>
      <w:r>
        <w:rPr>
          <w:rFonts w:ascii="Times New Roman" w:hAnsi="Times New Roman"/>
          <w:b/>
          <w:i/>
          <w:color w:val="000000"/>
          <w:sz w:val="24"/>
        </w:rPr>
        <w:t>Misión</w:t>
      </w:r>
    </w:p>
    <w:p>
      <w:pPr>
        <w:ind w:firstLine="720"/>
        <w:jc w:val="both"/>
      </w:pPr>
      <w:r>
        <w:rPr>
          <w:rFonts w:ascii="Times New Roman" w:hAnsi="Times New Roman"/>
          <w:b w:val="0"/>
          <w:i w:val="0"/>
          <w:color w:val="000000"/>
          <w:sz w:val="24"/>
        </w:rPr>
        <w:t>Nutrir el bienestar integral de nuestros consumidores a través de combinaciones innovadoras de frutas, vegetales y superalimentos locales, elaborados bajo los más altos estándares de pureza y frescura, facilitando un estilo de vida saludable, activo y disfrutable en cada sorbo.</w:t>
      </w:r>
    </w:p>
    <w:p>
      <w:pPr>
        <w:jc w:val="left"/>
      </w:pPr>
      <w:r>
        <w:rPr>
          <w:rFonts w:ascii="Times New Roman" w:hAnsi="Times New Roman"/>
          <w:b/>
          <w:i/>
          <w:color w:val="000000"/>
          <w:sz w:val="24"/>
        </w:rPr>
        <w:t>Visión</w:t>
      </w:r>
    </w:p>
    <w:p>
      <w:pPr>
        <w:ind w:firstLine="720"/>
        <w:jc w:val="both"/>
      </w:pPr>
      <w:r>
        <w:rPr>
          <w:rFonts w:ascii="Times New Roman" w:hAnsi="Times New Roman"/>
          <w:b w:val="0"/>
          <w:i w:val="0"/>
          <w:color w:val="000000"/>
          <w:sz w:val="24"/>
        </w:rPr>
        <w:t>Ser, para el año 2029, la marca líder y referente en el mercado nacional de bebidas funcionales y wellness, reconocida por transformar la percepción de la alimentación saludable mediante la innovación constante en sabores, la sostenibilidad de nuestros procesos y el impacto positivo en la salud de nuestra comunidad.</w:t>
      </w:r>
    </w:p>
    <w:p>
      <w:pPr>
        <w:jc w:val="left"/>
      </w:pPr>
      <w:r>
        <w:rPr>
          <w:rFonts w:ascii="Times New Roman" w:hAnsi="Times New Roman"/>
          <w:b/>
          <w:i/>
          <w:color w:val="000000"/>
          <w:sz w:val="24"/>
        </w:rPr>
        <w:t>Valores</w:t>
      </w:r>
    </w:p>
    <w:p>
      <w:pPr>
        <w:pStyle w:val="ListBullet"/>
        <w:spacing w:line="480" w:lineRule="auto"/>
      </w:pPr>
      <w:r>
        <w:rPr>
          <w:rFonts w:ascii="Times New Roman" w:hAnsi="Times New Roman"/>
          <w:b/>
          <w:i w:val="0"/>
          <w:color w:val="000000"/>
          <w:sz w:val="24"/>
        </w:rPr>
        <w:t xml:space="preserve">Pureza sin filtros: </w:t>
      </w:r>
      <w:r>
        <w:rPr>
          <w:rFonts w:ascii="Times New Roman" w:hAnsi="Times New Roman"/>
          <w:b w:val="0"/>
          <w:i w:val="0"/>
          <w:color w:val="000000"/>
          <w:sz w:val="24"/>
        </w:rPr>
        <w:t>productos 100 % naturales. Lo que se ve en la etiqueta es exactamente lo que entra al cuerpo.</w:t>
      </w:r>
    </w:p>
    <w:p>
      <w:pPr>
        <w:pStyle w:val="ListBullet"/>
        <w:spacing w:line="480" w:lineRule="auto"/>
      </w:pPr>
      <w:r>
        <w:rPr>
          <w:rFonts w:ascii="Times New Roman" w:hAnsi="Times New Roman"/>
          <w:b/>
          <w:i w:val="0"/>
          <w:color w:val="000000"/>
          <w:sz w:val="24"/>
        </w:rPr>
        <w:t xml:space="preserve">Bienestar disfrutable (enjoyable wellness): </w:t>
      </w:r>
      <w:r>
        <w:rPr>
          <w:rFonts w:ascii="Times New Roman" w:hAnsi="Times New Roman"/>
          <w:b w:val="0"/>
          <w:i w:val="0"/>
          <w:color w:val="000000"/>
          <w:sz w:val="24"/>
        </w:rPr>
        <w:t>equilibrio perfecto entre el máximo valor nutricional y un sabor extraordinario.</w:t>
      </w:r>
    </w:p>
    <w:p>
      <w:pPr>
        <w:pStyle w:val="ListBullet"/>
        <w:spacing w:line="480" w:lineRule="auto"/>
      </w:pPr>
      <w:r>
        <w:rPr>
          <w:rFonts w:ascii="Times New Roman" w:hAnsi="Times New Roman"/>
          <w:b/>
          <w:i w:val="0"/>
          <w:color w:val="000000"/>
          <w:sz w:val="24"/>
        </w:rPr>
        <w:t xml:space="preserve">Consciencia sostenible: </w:t>
      </w:r>
      <w:r>
        <w:rPr>
          <w:rFonts w:ascii="Times New Roman" w:hAnsi="Times New Roman"/>
          <w:b w:val="0"/>
          <w:i w:val="0"/>
          <w:color w:val="000000"/>
          <w:sz w:val="24"/>
        </w:rPr>
        <w:t>apoyo activo a los agricultores locales para el abastecimiento y optimización de los procesos para reducir la huella ambiental.</w:t>
      </w:r>
    </w:p>
    <w:p>
      <w:pPr>
        <w:pStyle w:val="ListBullet"/>
        <w:spacing w:line="480" w:lineRule="auto"/>
      </w:pPr>
      <w:r>
        <w:rPr>
          <w:rFonts w:ascii="Times New Roman" w:hAnsi="Times New Roman"/>
          <w:b/>
          <w:i w:val="0"/>
          <w:color w:val="000000"/>
          <w:sz w:val="24"/>
        </w:rPr>
        <w:t xml:space="preserve">Innovación funcional: </w:t>
      </w:r>
      <w:r>
        <w:rPr>
          <w:rFonts w:ascii="Times New Roman" w:hAnsi="Times New Roman"/>
          <w:b w:val="0"/>
          <w:i w:val="0"/>
          <w:color w:val="000000"/>
          <w:sz w:val="24"/>
        </w:rPr>
        <w:t>investigación y experimentación constantes en nuevas combinaciones y beneficios.</w:t>
      </w:r>
    </w:p>
    <w:p>
      <w:pPr>
        <w:ind w:firstLine="720"/>
        <w:jc w:val="both"/>
      </w:pPr>
      <w:r>
        <w:rPr>
          <w:rFonts w:ascii="Times New Roman" w:hAnsi="Times New Roman"/>
          <w:b w:val="0"/>
          <w:i w:val="0"/>
          <w:color w:val="000000"/>
          <w:sz w:val="24"/>
        </w:rPr>
        <w:t>En conjunto, estos valores perfilan una personalidad de marca que combina la sinceridad —asociada a la honestidad y la naturalidad de “pureza sin filtros”— con el entusiasmo —vinculado a lo disfrutable, innovador y enérgico— dos de las dimensiones descritas por Aaker (1997). Esta dualidad será determinante para orientar las decisiones cromáticas y tipográficas del proyecto.</w:t>
      </w:r>
    </w:p>
    <w:p>
      <w:pPr>
        <w:jc w:val="center"/>
      </w:pPr>
      <w:r>
        <w:rPr>
          <w:rFonts w:ascii="Times New Roman" w:hAnsi="Times New Roman"/>
          <w:b/>
          <w:i w:val="0"/>
          <w:color w:val="000000"/>
          <w:sz w:val="24"/>
        </w:rPr>
        <w:t>Público Meta</w:t>
      </w:r>
    </w:p>
    <w:p>
      <w:pPr>
        <w:ind w:firstLine="720"/>
        <w:jc w:val="both"/>
      </w:pPr>
      <w:r>
        <w:rPr>
          <w:rFonts w:ascii="Times New Roman" w:hAnsi="Times New Roman"/>
          <w:b w:val="0"/>
          <w:i w:val="0"/>
          <w:color w:val="000000"/>
          <w:sz w:val="24"/>
        </w:rPr>
        <w:t>La definición del público meta consiste en seleccionar el segmento de consumidores al que la marca dirigirá su oferta, a partir de criterios demográficos y psicográficos (Kotler &amp; Armstrong, 2017). Frooty está dirigida principalmente a jóvenes y adultos de entre 18 y 30 años, en especial estudiantes universitarios y profesionales jóvenes de zonas urbanas de Costa Rica, con un estilo de vida activo y en búsqueda de alternativas saludables para su alimentación diaria.</w:t>
      </w:r>
    </w:p>
    <w:p>
      <w:pPr>
        <w:ind w:firstLine="720"/>
        <w:jc w:val="both"/>
      </w:pPr>
      <w:r>
        <w:rPr>
          <w:rFonts w:ascii="Times New Roman" w:hAnsi="Times New Roman"/>
          <w:b w:val="0"/>
          <w:i w:val="0"/>
          <w:color w:val="000000"/>
          <w:sz w:val="24"/>
        </w:rPr>
        <w:t>Este público se caracteriza por valorar el bienestar físico, el consumo de productos naturales y la practicidad en sus compras. Le interesa mantener hábitos saludables, realizar actividad física y elegir bebidas elaboradas con ingredientes frescos, sin colorantes ni conservantes artificiales. Además, utiliza con frecuencia redes sociales como Instagram y TikTok para descubrir nuevas marcas y conocer recomendaciones, por lo que la presencia digital y el atractivo visual del empaque resultan decisivos.</w:t>
      </w:r>
    </w:p>
    <w:p>
      <w:r>
        <w:rPr>
          <w:rFonts w:ascii="Times New Roman" w:hAnsi="Times New Roman"/>
          <w:b/>
          <w:i w:val="0"/>
          <w:color w:val="000000"/>
          <w:sz w:val="24"/>
        </w:rPr>
        <w:t>Tabla 1</w:t>
      </w:r>
    </w:p>
    <w:p>
      <w:r>
        <w:rPr>
          <w:rFonts w:ascii="Times New Roman" w:hAnsi="Times New Roman"/>
          <w:b w:val="0"/>
          <w:i/>
          <w:color w:val="000000"/>
          <w:sz w:val="24"/>
        </w:rPr>
        <w:t>Perfil del consumidor meta de Frooty</w:t>
      </w:r>
    </w:p>
    <w:tbl>
      <w:tblPr>
        <w:tblStyle w:val="TableGrid"/>
        <w:tblW w:type="auto" w:w="0"/>
        <w:tblLook w:firstColumn="1" w:firstRow="1" w:lastColumn="0" w:lastRow="0" w:noHBand="0" w:noVBand="1" w:val="04A0"/>
      </w:tblPr>
      <w:tblGrid>
        <w:gridCol w:w="2592"/>
        <w:gridCol w:w="6048"/>
      </w:tblGrid>
      <w:tr>
        <w:tc>
          <w:tcPr>
            <w:tcW w:type="dxa" w:w="2592"/>
          </w:tcPr>
          <w:p>
            <w:pPr>
              <w:spacing w:line="240" w:lineRule="auto"/>
            </w:pPr>
            <w:r>
              <w:rPr>
                <w:rFonts w:ascii="Times New Roman" w:hAnsi="Times New Roman"/>
                <w:b/>
                <w:i w:val="0"/>
                <w:color w:val="000000"/>
                <w:sz w:val="24"/>
              </w:rPr>
              <w:t>Aspecto</w:t>
            </w:r>
          </w:p>
        </w:tc>
        <w:tc>
          <w:tcPr>
            <w:tcW w:type="dxa" w:w="6048"/>
          </w:tcPr>
          <w:p>
            <w:pPr>
              <w:spacing w:line="240" w:lineRule="auto"/>
            </w:pPr>
            <w:r>
              <w:rPr>
                <w:rFonts w:ascii="Times New Roman" w:hAnsi="Times New Roman"/>
                <w:b/>
                <w:i w:val="0"/>
                <w:color w:val="000000"/>
                <w:sz w:val="24"/>
              </w:rPr>
              <w:t>Descripción</w:t>
            </w:r>
          </w:p>
        </w:tc>
      </w:tr>
      <w:tr>
        <w:tc>
          <w:tcPr>
            <w:tcW w:type="dxa" w:w="2592"/>
          </w:tcPr>
          <w:p>
            <w:pPr>
              <w:spacing w:line="240" w:lineRule="auto"/>
            </w:pPr>
            <w:r>
              <w:rPr>
                <w:rFonts w:ascii="Times New Roman" w:hAnsi="Times New Roman"/>
                <w:b w:val="0"/>
                <w:i w:val="0"/>
                <w:color w:val="000000"/>
                <w:sz w:val="24"/>
              </w:rPr>
              <w:t>Edad</w:t>
            </w:r>
          </w:p>
        </w:tc>
        <w:tc>
          <w:tcPr>
            <w:tcW w:type="dxa" w:w="6048"/>
          </w:tcPr>
          <w:p>
            <w:pPr>
              <w:spacing w:line="240" w:lineRule="auto"/>
            </w:pPr>
            <w:r>
              <w:rPr>
                <w:rFonts w:ascii="Times New Roman" w:hAnsi="Times New Roman"/>
                <w:b w:val="0"/>
                <w:i w:val="0"/>
                <w:color w:val="000000"/>
                <w:sz w:val="24"/>
              </w:rPr>
              <w:t>18 a 30 años</w:t>
            </w:r>
          </w:p>
        </w:tc>
      </w:tr>
      <w:tr>
        <w:tc>
          <w:tcPr>
            <w:tcW w:type="dxa" w:w="2592"/>
          </w:tcPr>
          <w:p>
            <w:pPr>
              <w:spacing w:line="240" w:lineRule="auto"/>
            </w:pPr>
            <w:r>
              <w:rPr>
                <w:rFonts w:ascii="Times New Roman" w:hAnsi="Times New Roman"/>
                <w:b w:val="0"/>
                <w:i w:val="0"/>
                <w:color w:val="000000"/>
                <w:sz w:val="24"/>
              </w:rPr>
              <w:t>Género</w:t>
            </w:r>
          </w:p>
        </w:tc>
        <w:tc>
          <w:tcPr>
            <w:tcW w:type="dxa" w:w="6048"/>
          </w:tcPr>
          <w:p>
            <w:pPr>
              <w:spacing w:line="240" w:lineRule="auto"/>
            </w:pPr>
            <w:r>
              <w:rPr>
                <w:rFonts w:ascii="Times New Roman" w:hAnsi="Times New Roman"/>
                <w:b w:val="0"/>
                <w:i w:val="0"/>
                <w:color w:val="000000"/>
                <w:sz w:val="24"/>
              </w:rPr>
              <w:t>Hombres y mujeres</w:t>
            </w:r>
          </w:p>
        </w:tc>
      </w:tr>
      <w:tr>
        <w:tc>
          <w:tcPr>
            <w:tcW w:type="dxa" w:w="2592"/>
          </w:tcPr>
          <w:p>
            <w:pPr>
              <w:spacing w:line="240" w:lineRule="auto"/>
            </w:pPr>
            <w:r>
              <w:rPr>
                <w:rFonts w:ascii="Times New Roman" w:hAnsi="Times New Roman"/>
                <w:b w:val="0"/>
                <w:i w:val="0"/>
                <w:color w:val="000000"/>
                <w:sz w:val="24"/>
              </w:rPr>
              <w:t>Ubicación</w:t>
            </w:r>
          </w:p>
        </w:tc>
        <w:tc>
          <w:tcPr>
            <w:tcW w:type="dxa" w:w="6048"/>
          </w:tcPr>
          <w:p>
            <w:pPr>
              <w:spacing w:line="240" w:lineRule="auto"/>
            </w:pPr>
            <w:r>
              <w:rPr>
                <w:rFonts w:ascii="Times New Roman" w:hAnsi="Times New Roman"/>
                <w:b w:val="0"/>
                <w:i w:val="0"/>
                <w:color w:val="000000"/>
                <w:sz w:val="24"/>
              </w:rPr>
              <w:t>Principalmente zonas urbanas de Costa Rica</w:t>
            </w:r>
          </w:p>
        </w:tc>
      </w:tr>
      <w:tr>
        <w:tc>
          <w:tcPr>
            <w:tcW w:type="dxa" w:w="2592"/>
          </w:tcPr>
          <w:p>
            <w:pPr>
              <w:spacing w:line="240" w:lineRule="auto"/>
            </w:pPr>
            <w:r>
              <w:rPr>
                <w:rFonts w:ascii="Times New Roman" w:hAnsi="Times New Roman"/>
                <w:b w:val="0"/>
                <w:i w:val="0"/>
                <w:color w:val="000000"/>
                <w:sz w:val="24"/>
              </w:rPr>
              <w:t>Ocupación</w:t>
            </w:r>
          </w:p>
        </w:tc>
        <w:tc>
          <w:tcPr>
            <w:tcW w:type="dxa" w:w="6048"/>
          </w:tcPr>
          <w:p>
            <w:pPr>
              <w:spacing w:line="240" w:lineRule="auto"/>
            </w:pPr>
            <w:r>
              <w:rPr>
                <w:rFonts w:ascii="Times New Roman" w:hAnsi="Times New Roman"/>
                <w:b w:val="0"/>
                <w:i w:val="0"/>
                <w:color w:val="000000"/>
                <w:sz w:val="24"/>
              </w:rPr>
              <w:t>Estudiantes universitarios y profesionales jóvenes</w:t>
            </w:r>
          </w:p>
        </w:tc>
      </w:tr>
      <w:tr>
        <w:tc>
          <w:tcPr>
            <w:tcW w:type="dxa" w:w="2592"/>
          </w:tcPr>
          <w:p>
            <w:pPr>
              <w:spacing w:line="240" w:lineRule="auto"/>
            </w:pPr>
            <w:r>
              <w:rPr>
                <w:rFonts w:ascii="Times New Roman" w:hAnsi="Times New Roman"/>
                <w:b w:val="0"/>
                <w:i w:val="0"/>
                <w:color w:val="000000"/>
                <w:sz w:val="24"/>
              </w:rPr>
              <w:t>Intereses</w:t>
            </w:r>
          </w:p>
        </w:tc>
        <w:tc>
          <w:tcPr>
            <w:tcW w:type="dxa" w:w="6048"/>
          </w:tcPr>
          <w:p>
            <w:pPr>
              <w:spacing w:line="240" w:lineRule="auto"/>
            </w:pPr>
            <w:r>
              <w:rPr>
                <w:rFonts w:ascii="Times New Roman" w:hAnsi="Times New Roman"/>
                <w:b w:val="0"/>
                <w:i w:val="0"/>
                <w:color w:val="000000"/>
                <w:sz w:val="24"/>
              </w:rPr>
              <w:t>Alimentación saludable, ejercicio, bienestar, sostenibilidad, productos naturales y redes sociales</w:t>
            </w:r>
          </w:p>
        </w:tc>
      </w:tr>
      <w:tr>
        <w:tc>
          <w:tcPr>
            <w:tcW w:type="dxa" w:w="2592"/>
          </w:tcPr>
          <w:p>
            <w:pPr>
              <w:spacing w:line="240" w:lineRule="auto"/>
            </w:pPr>
            <w:r>
              <w:rPr>
                <w:rFonts w:ascii="Times New Roman" w:hAnsi="Times New Roman"/>
                <w:b w:val="0"/>
                <w:i w:val="0"/>
                <w:color w:val="000000"/>
                <w:sz w:val="24"/>
              </w:rPr>
              <w:t>Hábitos de compra</w:t>
            </w:r>
          </w:p>
        </w:tc>
        <w:tc>
          <w:tcPr>
            <w:tcW w:type="dxa" w:w="6048"/>
          </w:tcPr>
          <w:p>
            <w:pPr>
              <w:spacing w:line="240" w:lineRule="auto"/>
            </w:pPr>
            <w:r>
              <w:rPr>
                <w:rFonts w:ascii="Times New Roman" w:hAnsi="Times New Roman"/>
                <w:b w:val="0"/>
                <w:i w:val="0"/>
                <w:color w:val="000000"/>
                <w:sz w:val="24"/>
              </w:rPr>
              <w:t>Prefieren bebidas naturales, revisan los ingredientes antes de comprar y valoran la calidad, el diseño del empaque y las marcas con propósito</w:t>
            </w:r>
          </w:p>
        </w:tc>
      </w:tr>
    </w:tbl>
    <w:p>
      <w:r>
        <w:rPr>
          <w:rFonts w:ascii="Times New Roman" w:hAnsi="Times New Roman"/>
          <w:b w:val="0"/>
          <w:i/>
          <w:color w:val="000000"/>
          <w:sz w:val="24"/>
        </w:rPr>
        <w:t xml:space="preserve">Nota. </w:t>
      </w:r>
      <w:r>
        <w:rPr>
          <w:rFonts w:ascii="Times New Roman" w:hAnsi="Times New Roman"/>
          <w:b w:val="0"/>
          <w:i w:val="0"/>
          <w:color w:val="000000"/>
          <w:sz w:val="24"/>
        </w:rPr>
        <w:t>Elaboración propia del equipo a partir de la definición de la marca Frooty.</w:t>
      </w:r>
    </w:p>
    <w:p/>
    <w:p>
      <w:pPr>
        <w:jc w:val="left"/>
      </w:pPr>
      <w:r>
        <w:rPr>
          <w:rFonts w:ascii="Times New Roman" w:hAnsi="Times New Roman"/>
          <w:b/>
          <w:i w:val="0"/>
          <w:color w:val="000000"/>
          <w:sz w:val="24"/>
        </w:rPr>
        <w:t>Contexto de mercado y oportunidad</w:t>
      </w:r>
    </w:p>
    <w:p>
      <w:pPr>
        <w:ind w:firstLine="720"/>
        <w:jc w:val="both"/>
      </w:pPr>
      <w:r>
        <w:rPr>
          <w:rFonts w:ascii="Times New Roman" w:hAnsi="Times New Roman"/>
          <w:b w:val="0"/>
          <w:i w:val="0"/>
          <w:color w:val="000000"/>
          <w:sz w:val="24"/>
        </w:rPr>
        <w:t>La elección de este público responde a una necesidad real observable en el país. El estudio de Guevara-Villalobos et al. (2019), realizado con 798 participantes del área urbana de Costa Rica entre 15 y 65 años en el marco del Estudio Latinoamericano de Nutrición y Salud (ELANS), concluyó que los hábitos alimentarios de la población urbana costarricense son poco variados, con un alto consumo de café, panes, arroz blanco y bebidas azucaradas, y un consumo insuficiente de frutas, vegetales y leguminosas. Este panorama evidencia una oportunidad clara para una marca como Frooty, que ofrece bebidas a base de fruta natural como alternativa a las bebidas azucaradas de consumo habitual.</w:t>
      </w:r>
    </w:p>
    <w:p>
      <w:pPr>
        <w:ind w:firstLine="720"/>
        <w:jc w:val="both"/>
      </w:pPr>
      <w:r>
        <w:rPr>
          <w:rFonts w:ascii="Times New Roman" w:hAnsi="Times New Roman"/>
          <w:b w:val="0"/>
          <w:i w:val="0"/>
          <w:color w:val="000000"/>
          <w:sz w:val="24"/>
        </w:rPr>
        <w:t>Esta oportunidad se refuerza con la tendencia de la “indulgencia saludable”, en la que el consumidor busca productos que sean, a la vez, saludables y placenteros, impulsando la demanda de alimentos y bebidas naturales y funcionales (Promotora del Comercio Exterior de Costa Rica [PROCOMER], s. f.). Frooty se inserta precisamente en esa intersección entre lo nutritivo y lo disfrutable, lo que hace coherente su propuesta con el comportamiento actual del mercado.</w:t>
      </w:r>
    </w:p>
    <w:p>
      <w:pPr>
        <w:jc w:val="center"/>
      </w:pPr>
      <w:r>
        <w:rPr>
          <w:rFonts w:ascii="Times New Roman" w:hAnsi="Times New Roman"/>
          <w:b/>
          <w:i w:val="0"/>
          <w:color w:val="000000"/>
          <w:sz w:val="24"/>
        </w:rPr>
        <w:t>Moodboard Inicial</w:t>
      </w:r>
    </w:p>
    <w:p>
      <w:pPr>
        <w:ind w:firstLine="720"/>
        <w:jc w:val="both"/>
      </w:pPr>
      <w:r>
        <w:rPr>
          <w:rFonts w:ascii="Times New Roman" w:hAnsi="Times New Roman"/>
          <w:b w:val="0"/>
          <w:i w:val="0"/>
          <w:color w:val="000000"/>
          <w:sz w:val="24"/>
        </w:rPr>
        <w:t>Un moodboard es un collage de imágenes, texturas, colores y tipografías que comunica, de un solo vistazo, la sensación y la dirección visual de un proyecto; es una herramienta que traduce en imágenes conceptos y emociones difíciles de expresar solo con palabras (Interaction Design Foundation [IDF], s. f.). El moodboard de Frooty reúne fotografías de frutas, bebidas frescas, escenas de verano y playa, y empaques de estética juvenil, con el fin de fijar el tono emocional de la marca antes de tomar decisiones definitivas.</w:t>
      </w:r>
    </w:p>
    <w:p>
      <w:pPr>
        <w:jc w:val="left"/>
      </w:pPr>
      <w:r>
        <w:rPr>
          <w:rFonts w:ascii="Times New Roman" w:hAnsi="Times New Roman"/>
          <w:b/>
          <w:i w:val="0"/>
          <w:color w:val="000000"/>
          <w:sz w:val="24"/>
        </w:rPr>
        <w:t>Colores</w:t>
      </w:r>
    </w:p>
    <w:p>
      <w:pPr>
        <w:ind w:firstLine="720"/>
        <w:jc w:val="both"/>
      </w:pPr>
      <w:r>
        <w:rPr>
          <w:rFonts w:ascii="Times New Roman" w:hAnsi="Times New Roman"/>
          <w:b w:val="0"/>
          <w:i w:val="0"/>
          <w:color w:val="000000"/>
          <w:sz w:val="24"/>
        </w:rPr>
        <w:t>La paleta propuesta es tropical y vibrante: verdes frescos, amarillos, naranjas, un rosa/fucsia enérgico y toques de celeste. Esta selección se fundamenta en la psicología del color aplicada al marketing: el color influye de manera directa en la percepción de la personalidad de la marca, y la saturación y el brillo amplifican rasgos como el entusiasmo y la energía (Labrecque &amp; Milne, 2012). El verde aporta las asociaciones de naturalidad, frescura y salud propias de la categoría, mientras que los tonos cálidos y saturados (amarillo, naranja y fucsia) transmiten energía, alegría y apetito, reforzando el atributo de “bienestar disfrutable”.</w:t>
      </w:r>
    </w:p>
    <w:p>
      <w:pPr>
        <w:jc w:val="left"/>
      </w:pPr>
      <w:r>
        <w:rPr>
          <w:rFonts w:ascii="Times New Roman" w:hAnsi="Times New Roman"/>
          <w:b/>
          <w:i w:val="0"/>
          <w:color w:val="000000"/>
          <w:sz w:val="24"/>
        </w:rPr>
        <w:t>Tipografía</w:t>
      </w:r>
    </w:p>
    <w:p>
      <w:pPr>
        <w:ind w:firstLine="720"/>
        <w:jc w:val="both"/>
      </w:pPr>
      <w:r>
        <w:rPr>
          <w:rFonts w:ascii="Times New Roman" w:hAnsi="Times New Roman"/>
          <w:b w:val="0"/>
          <w:i w:val="0"/>
          <w:color w:val="000000"/>
          <w:sz w:val="24"/>
        </w:rPr>
        <w:t>Se propone combinar una tipografía redondeada y amigable —para el nombre de la marca— con una tipografía de palo seco (sans serif) moderna y legible para los textos secundarios. Las formas redondeadas comunican cercanía, juventud y calidez, valores acordes con el público meta, mientras que la sans serif garantiza legibilidad en empaques y en formatos digitales como Instagram y TikTok, canales prioritarios para el segmento.</w:t>
      </w:r>
    </w:p>
    <w:p>
      <w:pPr>
        <w:jc w:val="left"/>
      </w:pPr>
      <w:r>
        <w:rPr>
          <w:rFonts w:ascii="Times New Roman" w:hAnsi="Times New Roman"/>
          <w:b/>
          <w:i w:val="0"/>
          <w:color w:val="000000"/>
          <w:sz w:val="24"/>
        </w:rPr>
        <w:t>Estilo visual general</w:t>
      </w:r>
    </w:p>
    <w:p>
      <w:pPr>
        <w:ind w:firstLine="720"/>
        <w:jc w:val="both"/>
      </w:pPr>
      <w:r>
        <w:rPr>
          <w:rFonts w:ascii="Times New Roman" w:hAnsi="Times New Roman"/>
          <w:b w:val="0"/>
          <w:i w:val="0"/>
          <w:color w:val="000000"/>
          <w:sz w:val="24"/>
        </w:rPr>
        <w:t>El estilo se define por formas orgánicas, elementos gráficos espontáneos (garabatos, flores y ondas), fotografía de fruta real y una composición dinámica y desenfadada. Esta dirección conecta con los códigos frescos y coloridos observados en los referentes, pero con una expresión más lúdica y emocional que diferencia a Frooty. La coherencia entre colores, tipografías y estilo asegura que el moodboard funcione como guía visual del proyecto y mantenga la alineación con la idea central de la marca (IDF, s. f.).</w:t>
      </w:r>
    </w:p>
    <w:p>
      <w:pPr>
        <w:jc w:val="center"/>
      </w:pPr>
      <w:r>
        <w:rPr>
          <w:rFonts w:ascii="Times New Roman" w:hAnsi="Times New Roman"/>
          <w:b/>
          <w:i w:val="0"/>
          <w:color w:val="000000"/>
          <w:sz w:val="24"/>
        </w:rPr>
        <w:t>Propuestas de Logotipo</w:t>
      </w:r>
    </w:p>
    <w:p>
      <w:pPr>
        <w:ind w:firstLine="720"/>
        <w:jc w:val="both"/>
      </w:pPr>
      <w:r>
        <w:rPr>
          <w:rFonts w:ascii="Times New Roman" w:hAnsi="Times New Roman"/>
          <w:b w:val="0"/>
          <w:i w:val="0"/>
          <w:color w:val="000000"/>
          <w:sz w:val="24"/>
        </w:rPr>
        <w:t>A partir de la investigación y del moodboard, el equipo desarrolló una exploración de al menos seis bocetos de logotipo para el nombre Frooty, con el objetivo de probar distintas personalidades gráficas antes de seleccionar una dirección definitiva. Las propuestas exploran tres tratamientos tipográficos principales, presentados además sobre dos contextos cromáticos (fondos amarillo y verde) para evaluar su comportamiento:</w:t>
      </w:r>
    </w:p>
    <w:p>
      <w:pPr>
        <w:pStyle w:val="ListBullet"/>
        <w:spacing w:line="480" w:lineRule="auto"/>
      </w:pPr>
      <w:r>
        <w:rPr>
          <w:rFonts w:ascii="Times New Roman" w:hAnsi="Times New Roman"/>
          <w:b/>
          <w:i w:val="0"/>
          <w:color w:val="000000"/>
          <w:sz w:val="24"/>
        </w:rPr>
        <w:t xml:space="preserve">Versión manuscrita (script): </w:t>
      </w:r>
      <w:r>
        <w:rPr>
          <w:rFonts w:ascii="Times New Roman" w:hAnsi="Times New Roman"/>
          <w:b w:val="0"/>
          <w:i w:val="0"/>
          <w:color w:val="000000"/>
          <w:sz w:val="24"/>
        </w:rPr>
        <w:t>letra cursiva fluida que aporta un carácter cercano, artesanal y natural.</w:t>
      </w:r>
    </w:p>
    <w:p>
      <w:pPr>
        <w:pStyle w:val="ListBullet"/>
        <w:spacing w:line="480" w:lineRule="auto"/>
      </w:pPr>
      <w:r>
        <w:rPr>
          <w:rFonts w:ascii="Times New Roman" w:hAnsi="Times New Roman"/>
          <w:b/>
          <w:i w:val="0"/>
          <w:color w:val="000000"/>
          <w:sz w:val="24"/>
        </w:rPr>
        <w:t xml:space="preserve">Versión redondeada tipo “bubble”: </w:t>
      </w:r>
      <w:r>
        <w:rPr>
          <w:rFonts w:ascii="Times New Roman" w:hAnsi="Times New Roman"/>
          <w:b w:val="0"/>
          <w:i w:val="0"/>
          <w:color w:val="000000"/>
          <w:sz w:val="24"/>
        </w:rPr>
        <w:t>letras gruesas y redondeadas con un pequeño rostro sonriente, que refuerza la idea de disfrute y bienestar.</w:t>
      </w:r>
    </w:p>
    <w:p>
      <w:pPr>
        <w:pStyle w:val="ListBullet"/>
        <w:spacing w:line="480" w:lineRule="auto"/>
      </w:pPr>
      <w:r>
        <w:rPr>
          <w:rFonts w:ascii="Times New Roman" w:hAnsi="Times New Roman"/>
          <w:b/>
          <w:i w:val="0"/>
          <w:color w:val="000000"/>
          <w:sz w:val="24"/>
        </w:rPr>
        <w:t xml:space="preserve">Versión geométrica con detalle frutal: </w:t>
      </w:r>
      <w:r>
        <w:rPr>
          <w:rFonts w:ascii="Times New Roman" w:hAnsi="Times New Roman"/>
          <w:b w:val="0"/>
          <w:i w:val="0"/>
          <w:color w:val="000000"/>
          <w:sz w:val="24"/>
        </w:rPr>
        <w:t>tipografía compacta en la que las letras “O” incorporan un pequeño elemento de fruta/hoja y una sonrisa integrada en la base, uniendo el concepto de fruta y positividad.</w:t>
      </w:r>
    </w:p>
    <w:p>
      <w:pPr>
        <w:ind w:firstLine="720"/>
        <w:jc w:val="both"/>
      </w:pPr>
      <w:r>
        <w:rPr>
          <w:rFonts w:ascii="Times New Roman" w:hAnsi="Times New Roman"/>
          <w:b w:val="0"/>
          <w:i w:val="0"/>
          <w:color w:val="000000"/>
          <w:sz w:val="24"/>
        </w:rPr>
        <w:t>La elección de trazos redondeados, la sonrisa y el guiño frutal responde directamente a la personalidad definida para la marca: un carácter alegre, juvenil y cercano (entusiasmo) combinado con la honestidad de lo natural (sinceridad), en línea con las dimensiones de personalidad de marca de Aaker (1997). Al mismo tiempo, la búsqueda de una tipografía moderna y legible retoma el aprendizaje obtenido de los referentes analizados. Estos bocetos constituyen el punto de partida que se refinará en la fase final del proyecto hasta consolidar el logotipo definitivo.</w:t>
      </w:r>
    </w:p>
    <w:p>
      <w:pPr>
        <w:jc w:val="center"/>
      </w:pPr>
      <w:r>
        <w:rPr>
          <w:rFonts w:ascii="Times New Roman" w:hAnsi="Times New Roman"/>
          <w:b/>
          <w:i w:val="0"/>
          <w:color w:val="000000"/>
          <w:sz w:val="24"/>
        </w:rPr>
        <w:t>Conclusión</w:t>
      </w:r>
    </w:p>
    <w:p>
      <w:pPr>
        <w:ind w:firstLine="720"/>
        <w:jc w:val="both"/>
      </w:pPr>
      <w:r>
        <w:rPr>
          <w:rFonts w:ascii="Times New Roman" w:hAnsi="Times New Roman"/>
          <w:b w:val="0"/>
          <w:i w:val="0"/>
          <w:color w:val="000000"/>
          <w:sz w:val="24"/>
        </w:rPr>
        <w:t>Esta primera fase permitió comprender el problema de diseño y construir las bases conceptuales y visuales de Frooty. El análisis de tres referentes reales del mercado costarricense reveló los códigos visuales de la categoría; la definición de misión, visión y valores estableció la personalidad de la marca; la caracterización del público meta, respaldada por datos de consumo nacionales, confirmó la pertinencia de la propuesta; y el moodboard junto con los bocetos de logotipo tradujeron todo lo anterior en las primeras decisiones gráficas. Con estos fundamentos, el equipo cuenta con una dirección clara y justificada para desarrollar, en la Fase 2, la identidad visual final de la marca.</w:t>
      </w:r>
    </w:p>
    <w:p>
      <w:r>
        <w:br w:type="page"/>
      </w:r>
    </w:p>
    <w:p>
      <w:pPr>
        <w:jc w:val="center"/>
      </w:pPr>
      <w:r>
        <w:rPr>
          <w:rFonts w:ascii="Times New Roman" w:hAnsi="Times New Roman"/>
          <w:b/>
          <w:i w:val="0"/>
          <w:color w:val="000000"/>
          <w:sz w:val="24"/>
        </w:rPr>
        <w:t>Referencias</w:t>
      </w:r>
    </w:p>
    <w:p>
      <w:pPr>
        <w:spacing w:line="480" w:lineRule="auto"/>
        <w:ind w:left="720" w:hanging="720"/>
      </w:pPr>
      <w:r>
        <w:rPr>
          <w:rFonts w:ascii="Times New Roman" w:hAnsi="Times New Roman"/>
          <w:b w:val="0"/>
          <w:i w:val="0"/>
          <w:color w:val="000000"/>
          <w:sz w:val="24"/>
        </w:rPr>
        <w:t xml:space="preserve">Aaker, J. L. (1997). Dimensions of brand personality. </w:t>
      </w:r>
      <w:r>
        <w:rPr>
          <w:rFonts w:ascii="Times New Roman" w:hAnsi="Times New Roman"/>
          <w:b w:val="0"/>
          <w:i/>
          <w:color w:val="000000"/>
          <w:sz w:val="24"/>
        </w:rPr>
        <w:t>Journal of Marketing Research, 34</w:t>
      </w:r>
      <w:r>
        <w:rPr>
          <w:rFonts w:ascii="Times New Roman" w:hAnsi="Times New Roman"/>
          <w:b w:val="0"/>
          <w:i w:val="0"/>
          <w:color w:val="000000"/>
          <w:sz w:val="24"/>
        </w:rPr>
        <w:t>(3), 347–356. https://doi.org/10.1177/002224379703400304</w:t>
      </w:r>
    </w:p>
    <w:p>
      <w:pPr>
        <w:spacing w:line="480" w:lineRule="auto"/>
        <w:ind w:left="720" w:hanging="720"/>
      </w:pPr>
      <w:r>
        <w:rPr>
          <w:rFonts w:ascii="Times New Roman" w:hAnsi="Times New Roman"/>
          <w:b w:val="0"/>
          <w:i w:val="0"/>
          <w:color w:val="000000"/>
          <w:sz w:val="24"/>
        </w:rPr>
        <w:t xml:space="preserve">American Marketing Association. (s. f.). </w:t>
      </w:r>
      <w:r>
        <w:rPr>
          <w:rFonts w:ascii="Times New Roman" w:hAnsi="Times New Roman"/>
          <w:b w:val="0"/>
          <w:i/>
          <w:color w:val="000000"/>
          <w:sz w:val="24"/>
        </w:rPr>
        <w:t>Branding</w:t>
      </w:r>
      <w:r>
        <w:rPr>
          <w:rFonts w:ascii="Times New Roman" w:hAnsi="Times New Roman"/>
          <w:b w:val="0"/>
          <w:i w:val="0"/>
          <w:color w:val="000000"/>
          <w:sz w:val="24"/>
        </w:rPr>
        <w:t>. Recuperado el 14 de julio de 2026, de https://www.ama.org/topics/brand-and-branding/</w:t>
      </w:r>
    </w:p>
    <w:p>
      <w:pPr>
        <w:spacing w:line="480" w:lineRule="auto"/>
        <w:ind w:left="720" w:hanging="720"/>
      </w:pPr>
      <w:r>
        <w:rPr>
          <w:rFonts w:ascii="Times New Roman" w:hAnsi="Times New Roman"/>
          <w:b w:val="0"/>
          <w:i w:val="0"/>
          <w:color w:val="000000"/>
          <w:sz w:val="24"/>
        </w:rPr>
        <w:t xml:space="preserve">Guevara-Villalobos, D., Céspedes-Vindas, C., Flores-Soto, N., Úbeda-Carrasquilla, L., Chinnock, A., &amp; Gómez, G. (2019). Hábitos alimentarios de la población urbana costarricense. </w:t>
      </w:r>
      <w:r>
        <w:rPr>
          <w:rFonts w:ascii="Times New Roman" w:hAnsi="Times New Roman"/>
          <w:b w:val="0"/>
          <w:i/>
          <w:color w:val="000000"/>
          <w:sz w:val="24"/>
        </w:rPr>
        <w:t>Acta Médica Costarricense, 61</w:t>
      </w:r>
      <w:r>
        <w:rPr>
          <w:rFonts w:ascii="Times New Roman" w:hAnsi="Times New Roman"/>
          <w:b w:val="0"/>
          <w:i w:val="0"/>
          <w:color w:val="000000"/>
          <w:sz w:val="24"/>
        </w:rPr>
        <w:t>(4), 152–159. https://www.scielo.sa.cr/scielo.php?script=sci_arttext&amp;pid=S0001-60022019000400152</w:t>
      </w:r>
    </w:p>
    <w:p>
      <w:pPr>
        <w:spacing w:line="480" w:lineRule="auto"/>
        <w:ind w:left="720" w:hanging="720"/>
      </w:pPr>
      <w:r>
        <w:rPr>
          <w:rFonts w:ascii="Times New Roman" w:hAnsi="Times New Roman"/>
          <w:b w:val="0"/>
          <w:i w:val="0"/>
          <w:color w:val="000000"/>
          <w:sz w:val="24"/>
        </w:rPr>
        <w:t xml:space="preserve">Interaction Design Foundation. (s. f.). </w:t>
      </w:r>
      <w:r>
        <w:rPr>
          <w:rFonts w:ascii="Times New Roman" w:hAnsi="Times New Roman"/>
          <w:b w:val="0"/>
          <w:i/>
          <w:color w:val="000000"/>
          <w:sz w:val="24"/>
        </w:rPr>
        <w:t>Mood boards</w:t>
      </w:r>
      <w:r>
        <w:rPr>
          <w:rFonts w:ascii="Times New Roman" w:hAnsi="Times New Roman"/>
          <w:b w:val="0"/>
          <w:i w:val="0"/>
          <w:color w:val="000000"/>
          <w:sz w:val="24"/>
        </w:rPr>
        <w:t>. Recuperado el 14 de julio de 2026, de https://www.interaction-design.org/literature/topics/mood-boards</w:t>
      </w:r>
    </w:p>
    <w:p>
      <w:pPr>
        <w:spacing w:line="480" w:lineRule="auto"/>
        <w:ind w:left="720" w:hanging="720"/>
      </w:pPr>
      <w:r>
        <w:rPr>
          <w:rFonts w:ascii="Times New Roman" w:hAnsi="Times New Roman"/>
          <w:b w:val="0"/>
          <w:i w:val="0"/>
          <w:color w:val="000000"/>
          <w:sz w:val="24"/>
        </w:rPr>
        <w:t xml:space="preserve">Kotler, P., &amp; Armstrong, G. (2017). </w:t>
      </w:r>
      <w:r>
        <w:rPr>
          <w:rFonts w:ascii="Times New Roman" w:hAnsi="Times New Roman"/>
          <w:b w:val="0"/>
          <w:i/>
          <w:color w:val="000000"/>
          <w:sz w:val="24"/>
        </w:rPr>
        <w:t>Fundamentos de marketing</w:t>
      </w:r>
      <w:r>
        <w:rPr>
          <w:rFonts w:ascii="Times New Roman" w:hAnsi="Times New Roman"/>
          <w:b w:val="0"/>
          <w:i w:val="0"/>
          <w:color w:val="000000"/>
          <w:sz w:val="24"/>
        </w:rPr>
        <w:t xml:space="preserve"> (13.ª ed.). Pearson Educación.</w:t>
      </w:r>
    </w:p>
    <w:p>
      <w:pPr>
        <w:spacing w:line="480" w:lineRule="auto"/>
        <w:ind w:left="720" w:hanging="720"/>
      </w:pPr>
      <w:r>
        <w:rPr>
          <w:rFonts w:ascii="Times New Roman" w:hAnsi="Times New Roman"/>
          <w:b w:val="0"/>
          <w:i w:val="0"/>
          <w:color w:val="000000"/>
          <w:sz w:val="24"/>
        </w:rPr>
        <w:t xml:space="preserve">Labrecque, L. I., &amp; Milne, G. R. (2012). Exciting red and competent blue: The importance of color in marketing. </w:t>
      </w:r>
      <w:r>
        <w:rPr>
          <w:rFonts w:ascii="Times New Roman" w:hAnsi="Times New Roman"/>
          <w:b w:val="0"/>
          <w:i/>
          <w:color w:val="000000"/>
          <w:sz w:val="24"/>
        </w:rPr>
        <w:t>Journal of the Academy of Marketing Science, 40</w:t>
      </w:r>
      <w:r>
        <w:rPr>
          <w:rFonts w:ascii="Times New Roman" w:hAnsi="Times New Roman"/>
          <w:b w:val="0"/>
          <w:i w:val="0"/>
          <w:color w:val="000000"/>
          <w:sz w:val="24"/>
        </w:rPr>
        <w:t>(5), 711–727. https://doi.org/10.1007/s11747-010-0245-y</w:t>
      </w:r>
    </w:p>
    <w:p>
      <w:pPr>
        <w:spacing w:line="480" w:lineRule="auto"/>
        <w:ind w:left="720" w:hanging="720"/>
      </w:pPr>
      <w:r>
        <w:rPr>
          <w:rFonts w:ascii="Times New Roman" w:hAnsi="Times New Roman"/>
          <w:b w:val="0"/>
          <w:i w:val="0"/>
          <w:color w:val="000000"/>
          <w:sz w:val="24"/>
        </w:rPr>
        <w:t xml:space="preserve">LATICA [@drinklatica]. (s. f.). </w:t>
      </w:r>
      <w:r>
        <w:rPr>
          <w:rFonts w:ascii="Times New Roman" w:hAnsi="Times New Roman"/>
          <w:b w:val="0"/>
          <w:i/>
          <w:color w:val="000000"/>
          <w:sz w:val="24"/>
        </w:rPr>
        <w:t>Publicaciones</w:t>
      </w:r>
      <w:r>
        <w:rPr>
          <w:rFonts w:ascii="Times New Roman" w:hAnsi="Times New Roman"/>
          <w:b w:val="0"/>
          <w:i w:val="0"/>
          <w:color w:val="000000"/>
          <w:sz w:val="24"/>
        </w:rPr>
        <w:t xml:space="preserve"> [Perfil de Instagram]. Instagram. Recuperado el 14 de julio de 2026, de https://www.instagram.com/drinklatica/</w:t>
      </w:r>
    </w:p>
    <w:p>
      <w:pPr>
        <w:spacing w:line="480" w:lineRule="auto"/>
        <w:ind w:left="720" w:hanging="720"/>
      </w:pPr>
      <w:r>
        <w:rPr>
          <w:rFonts w:ascii="Times New Roman" w:hAnsi="Times New Roman"/>
          <w:b w:val="0"/>
          <w:i w:val="0"/>
          <w:color w:val="000000"/>
          <w:sz w:val="24"/>
        </w:rPr>
        <w:t xml:space="preserve">Promotora del Comercio Exterior de Costa Rica. (s. f.). </w:t>
      </w:r>
      <w:r>
        <w:rPr>
          <w:rFonts w:ascii="Times New Roman" w:hAnsi="Times New Roman"/>
          <w:b w:val="0"/>
          <w:i/>
          <w:color w:val="000000"/>
          <w:sz w:val="24"/>
        </w:rPr>
        <w:t>El auge de la indulgencia saludable para el consumidor post-pandemia</w:t>
      </w:r>
      <w:r>
        <w:rPr>
          <w:rFonts w:ascii="Times New Roman" w:hAnsi="Times New Roman"/>
          <w:b w:val="0"/>
          <w:i w:val="0"/>
          <w:color w:val="000000"/>
          <w:sz w:val="24"/>
        </w:rPr>
        <w:t>. Recuperado el 14 de julio de 2026, de https://www.procomer.com/noticia/el-auge-de-la-indulgencia-saludable-para-el-consumidor-post-pandemia/</w:t>
      </w:r>
    </w:p>
    <w:p>
      <w:pPr>
        <w:spacing w:line="480" w:lineRule="auto"/>
        <w:ind w:left="720" w:hanging="720"/>
      </w:pPr>
      <w:r>
        <w:rPr>
          <w:rFonts w:ascii="Times New Roman" w:hAnsi="Times New Roman"/>
          <w:b w:val="0"/>
          <w:i w:val="0"/>
          <w:color w:val="000000"/>
          <w:sz w:val="24"/>
        </w:rPr>
        <w:t xml:space="preserve">Pura Frutika. (s. f.). </w:t>
      </w:r>
      <w:r>
        <w:rPr>
          <w:rFonts w:ascii="Times New Roman" w:hAnsi="Times New Roman"/>
          <w:b w:val="0"/>
          <w:i/>
          <w:color w:val="000000"/>
          <w:sz w:val="24"/>
        </w:rPr>
        <w:t>Alimentos saludables</w:t>
      </w:r>
      <w:r>
        <w:rPr>
          <w:rFonts w:ascii="Times New Roman" w:hAnsi="Times New Roman"/>
          <w:b w:val="0"/>
          <w:i w:val="0"/>
          <w:color w:val="000000"/>
          <w:sz w:val="24"/>
        </w:rPr>
        <w:t>. Recuperado el 14 de julio de 2026, de https://purafrutika.com/</w:t>
      </w:r>
    </w:p>
    <w:p>
      <w:pPr>
        <w:spacing w:line="480" w:lineRule="auto"/>
        <w:ind w:left="720" w:hanging="720"/>
      </w:pPr>
      <w:r>
        <w:rPr>
          <w:rFonts w:ascii="Times New Roman" w:hAnsi="Times New Roman"/>
          <w:b w:val="0"/>
          <w:i w:val="0"/>
          <w:color w:val="000000"/>
          <w:sz w:val="24"/>
        </w:rPr>
        <w:t xml:space="preserve">Raw Co. CR. (s. f.). </w:t>
      </w:r>
      <w:r>
        <w:rPr>
          <w:rFonts w:ascii="Times New Roman" w:hAnsi="Times New Roman"/>
          <w:b w:val="0"/>
          <w:i/>
          <w:color w:val="000000"/>
          <w:sz w:val="24"/>
        </w:rPr>
        <w:t>Inicio</w:t>
      </w:r>
      <w:r>
        <w:rPr>
          <w:rFonts w:ascii="Times New Roman" w:hAnsi="Times New Roman"/>
          <w:b w:val="0"/>
          <w:i w:val="0"/>
          <w:color w:val="000000"/>
          <w:sz w:val="24"/>
        </w:rPr>
        <w:t>. Recuperado el 14 de julio de 2026, de https://rawcocr.com/</w:t>
      </w:r>
    </w:p>
    <w:p>
      <w:pPr>
        <w:spacing w:line="480" w:lineRule="auto"/>
        <w:ind w:left="720" w:hanging="720"/>
      </w:pPr>
      <w:r>
        <w:rPr>
          <w:rFonts w:ascii="Times New Roman" w:hAnsi="Times New Roman"/>
          <w:b w:val="0"/>
          <w:i w:val="0"/>
          <w:color w:val="000000"/>
          <w:sz w:val="24"/>
        </w:rPr>
        <w:t xml:space="preserve">Wheeler, A. (2018). </w:t>
      </w:r>
      <w:r>
        <w:rPr>
          <w:rFonts w:ascii="Times New Roman" w:hAnsi="Times New Roman"/>
          <w:b w:val="0"/>
          <w:i/>
          <w:color w:val="000000"/>
          <w:sz w:val="24"/>
        </w:rPr>
        <w:t>Designing brand identity: An essential guide for the whole branding team</w:t>
      </w:r>
      <w:r>
        <w:rPr>
          <w:rFonts w:ascii="Times New Roman" w:hAnsi="Times New Roman"/>
          <w:b w:val="0"/>
          <w:i w:val="0"/>
          <w:color w:val="000000"/>
          <w:sz w:val="24"/>
        </w:rPr>
        <w:t xml:space="preserve"> (5.ª ed.). John Wiley &amp; Sons.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