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91B1E"/>
          <w:sz w:val="20"/>
          <w:szCs w:val="20"/>
        </w:rPr>
        <w:t xml:space="preserve">ПУБЛИЧНАЯ ОФЕРТА</w:t>
      </w:r>
    </w:p>
    <w:p>
      <w:pPr>
        <w:spacing w:after="40"/>
        <w:jc w:val="center"/>
      </w:pPr>
      <w:r>
        <w:rPr>
          <w:b/>
          <w:bCs/>
          <w:color w:val="191B1E"/>
          <w:sz w:val="36"/>
          <w:szCs w:val="36"/>
        </w:rPr>
        <w:t xml:space="preserve">Правила оказания услуг Antviz</w:t>
      </w:r>
    </w:p>
    <w:p>
      <w:pPr>
        <w:spacing w:after="300"/>
        <w:jc w:val="center"/>
      </w:pPr>
      <w:r>
        <w:rPr>
          <w:color w:val="191B1E"/>
          <w:sz w:val="19"/>
          <w:szCs w:val="19"/>
        </w:rPr>
        <w:t xml:space="preserve">Редакция от 17 августа 2026 года</w:t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1. Общие положения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Эти правила являются публичной офертой Antviz. Услуги оказывает Исполнитель — физическое лицо, применяющее налог на профессиональный доход (самозанятый). Настоящий документ описывает порядок работы, стоимость услуг, сроки, ответственность сторон и порядок возврата средств.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Antviz разрабатывает сайты, Telegram-боты и mini-apps без конструкторов, без абонентской платы, с полной передачей кода. Оформляя заказ, Клиент подтверждает, что ознакомлен и согласен с настоящими правилами.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Документ составлен в соответствии с главой 39 Гражданского кодекса РФ и Законом «О защите прав потребителей».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2. Предмет договора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Antviz разрабатывает сайты, Telegram-боты и mini-apps и размещает их в сети Интернет. Итог работы — опубликованный проект с передачей исходного кода Заказчику.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Объём работ фиксируется при оформлении заказа и не может быть изменён в одностороннем порядке без согласования.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3. Порядок оформления заказа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Регистрация на сайте и заполнение формы заказа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Согласование деталей через чат поддержки в личном кабинете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Оплата заказа через ЮKassa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Начало работы после оплаты и получения всех материалов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Передача готового результата через личный кабинет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Если Клиент указал неполные или недостоверные данные, Исполнитель не несёт ответственности за несоответствие готового результата ожиданиям Клиента.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4. Стоимость и оплата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Стоимость зависит от того, что заказывает Клиент — сайт или Telegram-бот/mini-app. Актуальные цены доступны на antviz.ru/price.</w:t>
      </w:r>
    </w:p>
    <w:p>
      <w:pPr>
        <w:spacing w:after="80" w:before="160"/>
      </w:pPr>
      <w:r>
        <w:rPr>
          <w:b/>
          <w:bCs/>
          <w:color w:val="191B1E"/>
          <w:sz w:val="21"/>
          <w:szCs w:val="21"/>
        </w:rPr>
        <w:t xml:space="preserve">Создание сайта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180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91B1E"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91B1E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91B1E"/>
                <w:sz w:val="19"/>
                <w:szCs w:val="19"/>
              </w:rPr>
              <w:t xml:space="preserve">Цена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Старт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1 страница · 1–2 дня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2 900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Рост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До 5 страниц · 2–5 дней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5 900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Масштаб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До 10 страниц · 5–14 дней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11 900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Наполнение контентом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Разово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2 000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Каталог и корзина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Разово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4 900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Обслуживание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Правки текста и фото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500 ₽/мес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Срочность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Приоритетная очередь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+30%</w:t>
            </w:r>
          </w:p>
        </w:tc>
      </w:tr>
    </w:tbl>
    <w:p>
      <w:pPr>
        <w:spacing w:before="140"/>
      </w:pP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Домен клиент регистрирует и оплачивает самостоятельно, отдельно от стоимости тарифа — подробнее в разделе «12. Домены».</w:t>
      </w:r>
    </w:p>
    <w:p>
      <w:pPr>
        <w:spacing w:after="80" w:before="160"/>
      </w:pPr>
      <w:r>
        <w:rPr>
          <w:b/>
          <w:bCs/>
          <w:color w:val="191B1E"/>
          <w:sz w:val="21"/>
          <w:szCs w:val="21"/>
        </w:rPr>
        <w:t xml:space="preserve">Telegram-бот и mini-app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180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91B1E"/>
                <w:sz w:val="19"/>
                <w:szCs w:val="19"/>
              </w:rPr>
              <w:t xml:space="preserve">Услуга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91B1E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191B1E"/>
                <w:sz w:val="19"/>
                <w:szCs w:val="19"/>
              </w:rPr>
              <w:t xml:space="preserve">Цена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Простой бот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Приём заявок, кнопки и меню команд, уведомления · 2–4 дня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4 900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Бот с оплатой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Приём оплаты в боте, интеграция с CRM/Таблицами · 4–7 дней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9 900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Mini App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Веб-интерфейс и личный кабинет внутри Telegram · 7–14 дней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16 900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Приём оплаты в боте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Разово, для тарифа «Простой бот»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+3 000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Интеграция с CRM/Таблицами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Разово, для тарифа «Простой бот»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+2 500 ₽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Срочность</w:t>
            </w:r>
          </w:p>
        </w:tc>
        <w:tc>
          <w:tcPr>
            <w:tcW w:type="dxa" w:w="3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Приоритетная очередь</w:t>
            </w:r>
          </w:p>
        </w:tc>
        <w:tc>
          <w:tcPr>
            <w:tcW w:type="dxa" w:w="1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191B1E"/>
                <w:sz w:val="19"/>
                <w:szCs w:val="19"/>
              </w:rPr>
              <w:t xml:space="preserve">+30%</w:t>
            </w:r>
          </w:p>
        </w:tc>
      </w:tr>
    </w:tbl>
    <w:p>
      <w:pPr>
        <w:spacing w:before="140"/>
      </w:pP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Оплата принимается через ЮKassa: карты, СБП, T-Pay, SberPay. Все цены указаны в рублях с учётом налогов.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5. Сроки выполнения</w:t>
      </w:r>
    </w:p>
    <w:p>
      <w:pPr>
        <w:spacing w:after="80" w:before="160"/>
      </w:pPr>
      <w:r>
        <w:rPr>
          <w:b/>
          <w:bCs/>
          <w:color w:val="191B1E"/>
          <w:sz w:val="21"/>
          <w:szCs w:val="21"/>
        </w:rPr>
        <w:t xml:space="preserve">Создание сайта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Старт — 1–2 рабочих дня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Рост — 2–5 рабочих дней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Масштаб — 5–14 рабочих дней</w:t>
      </w:r>
    </w:p>
    <w:p>
      <w:pPr>
        <w:spacing w:after="80" w:before="160"/>
      </w:pPr>
      <w:r>
        <w:rPr>
          <w:b/>
          <w:bCs/>
          <w:color w:val="191B1E"/>
          <w:sz w:val="21"/>
          <w:szCs w:val="21"/>
        </w:rPr>
        <w:t xml:space="preserve">Telegram-бот и mini-app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Простой бот — 2–4 рабочих дня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Бот с оплатой — 4–7 рабочих дней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Mini App — 7–14 рабочих дней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Срочный запуск — до 2–4 рабочих дней (+30%)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Сроки приостанавливаются, если Клиент не предоставил материалы. О задержках по вине Исполнителя сообщается заранее.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6. Правки и доработки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Включено до 3 итераций правок по согласованному макету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Замечания принимаются в течение 7 дней после сдачи работы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По истечении 7 дней работа считается принятой без возражений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Изменение концепции после начала работы — дополнительная оплата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7. Возврат средств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Спорные ситуации решаются в переговорах через чат поддержки в личном кабинете — большинство вопросов закрывается на этом этапе.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До статуса «В работе» (пока заявка на этапе «Новая заявка» или «Обсуждение») — доступен полный возврат по заявлению в личном кабинете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После перехода заявки в статус «В работе» — возврат не производится: исполнение договора уже началось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Заявление на возврат подаётся в разделе «Мои заказы» личного кабинета. Решение принимается вручную и отражается в статусе заказа; при одобрении средства возвращаются на реквизиты, указанные при оплате, в течение 10 рабочих дней.</w:t>
      </w:r>
    </w:p>
    <w:p>
      <w:pPr>
        <w:spacing w:after="120"/>
        <w:jc w:val="both"/>
      </w:pPr>
      <w:r>
        <w:rPr>
          <w:b/>
          <w:bCs/>
          <w:color w:val="191B1E"/>
          <w:sz w:val="21"/>
          <w:szCs w:val="21"/>
        </w:rPr>
        <w:t xml:space="preserve">Важно: возврат не производится, если Клиент самостоятельно внёс изменения в код или контент сайта после сдачи работы.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8. Права на результат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После полной оплаты исключительные права на исходный код переходят к Клиенту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До оплаты код и макеты остаются интеллектуальной собственностью Antviz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Готовый проект может быть указан в портфолио Antviz без раскрытия конфиденциальных данных Заказчика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Клиент гарантирует, что предоставленные материалы не нарушают авторские права третьих лиц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9. Ответственность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Исполнитель не отвечает за временную недоступность сторонних сервисов, используемых для работы платформы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Исполнитель не отвечает за последствия изменений, внесённых Клиентом в код после сдачи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Совокупная ответственность ограничена суммой оплаченного заказа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10. Персональные данные и расположение серверов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Клиент уведомлён и соглашается с тем, что по умолчанию сайты, боты и mini-apps, разрабатываемые Antviz, размещаются на серверах и технической инфраструктуре, физически расположенных за пределами Российской Федерации (на территории США). Эта информация доводится до Клиента заранее, до оформления и оплаты заказа.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Если Клиент заказывает сайт, бота или mini-app, предполагающий сбор, хранение или обработку персональных данных граждан РФ, обязанность по соблюдению требований законодательства Российской Федерации о локализации персональных данных (в том числе Федерального закона № 152-ФЗ «О персональных данных») лежит на Клиенте.</w:t>
      </w:r>
    </w:p>
    <w:p>
      <w:pPr>
        <w:spacing w:after="120"/>
        <w:jc w:val="both"/>
      </w:pPr>
      <w:r>
        <w:rPr>
          <w:b/>
          <w:bCs/>
          <w:color w:val="191B1E"/>
          <w:sz w:val="21"/>
          <w:szCs w:val="21"/>
        </w:rPr>
        <w:t xml:space="preserve">Исполнитель не несёт ответственности за последствия несоблюдения Клиентом требований к локализации персональных данных, а также за любые претензии со стороны государственных органов или третьих лиц, связанные с местом хранения данных, поскольку информация о расположении серверов по умолчанию доведена до Клиента заранее и Клиент, оформляя заказ, соглашается с этим условием.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11. Технические лимиты бесплатных тарифов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Сайты, боты и mini-apps, которые разрабатывает Antviz, по умолчанию размещаются на бесплатных тарифах сторонних технических платформ, обеспечивающих хранение данных, аутентификацию, хостинг и серверные функции. Конкретный набор платформ зависит от типа и функциональности проекта (сайт, Telegram-бот, mini-app) и фактически используемых технологий; лимиты этих тарифов устанавливаются самими платформами, а не Antviz. При превышении любого из лимитов соответствующая функциональность временно перестаёт работать до автоматического сброса счётчика. Актуальный перечень фактически используемых платформ и их лимитов для конкретного проекта предоставляется Клиенту по запросу через чат поддержки.</w:t>
      </w:r>
    </w:p>
    <w:p>
      <w:pPr>
        <w:spacing w:after="80" w:before="160"/>
      </w:pPr>
      <w:r>
        <w:rPr>
          <w:b/>
          <w:bCs/>
          <w:color w:val="191B1E"/>
          <w:sz w:val="21"/>
          <w:szCs w:val="21"/>
        </w:rPr>
        <w:t xml:space="preserve">База данных, аутентификация и хранение файлов (бесплатный тариф)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База данных: 1 ГиБ хранимых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База данных: 50 000 операций чтения в сутки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База данных: 20 000 операций записи в сутки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База данных: 20 000 операций удаления в сутки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База данных: 10 ГиБ исходящего трафика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Аутентификация: до 50 000 активных пользователей в месяц (email, соцсети)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Серверные функции: 2 000 000 вызовов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Серверные функции: 400 000 ГБ-секунд и 200 000 ЦП-секунд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Серверные функции: 5 ГБ исходящего трафика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Хостинг сайта: 10 ГБ хранимых данных, 10 ГБ трафика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Push-уведомления: без ограничений</w:t>
      </w:r>
    </w:p>
    <w:p>
      <w:pPr>
        <w:spacing w:after="80" w:before="160"/>
      </w:pPr>
      <w:r>
        <w:rPr>
          <w:b/>
          <w:bCs/>
          <w:color w:val="191B1E"/>
          <w:sz w:val="21"/>
          <w:szCs w:val="21"/>
        </w:rPr>
        <w:t xml:space="preserve">Хостинг, серверные функции и трафик для ботов и mini-apps (бесплатный тариф)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100 ГБ трафика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1 000 000 запросов к сети доставки контента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1 000 000 вызовов серверных функций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4 часа активного процессорного времени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360 ГБ-часов выделенной памяти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Максимальная длительность выполнения одной функции — 300 секунд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Тариф предназначен только для некоммерческого использования согласно правилам платформы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Лимиты базы данных сбрасываются ежедневно, лимиты хостинга и серверных функций — ежемесячно; для Telegram-ботов и mini-apps лимиты трафика и вызовов сбрасываются ежемесячно, 1 числа. Если проекту требуется работа за пределами указанных лимитов, Клиент оплачивает переход на платный тариф технической платформы либо на серверы Antviz с расширенными ресурсами, расположенные на территории РФ. Соответствующий запрос направляется в поддержку.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12. Домены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Домен Клиент регистрирует и оплачивает самостоятельно на сайте регистратора рег.ру, перейдя по ссылке, которую Antviz предоставляет в личном кабинете при оформлении заказа. Оплата производится Клиентом напрямую регистратору и не входит в стоимость тарифа на сайт, бота или mini-app.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Ссылка на рег.ру является партнёрской (реферальной): по условиям партнёрской программы регистратора Исполнитель получает вознаграждение за переходы и покупки домена по этой ссылке. Использование партнёрской ссылки не увеличивает стоимость домена для Клиента и не является обязательным условием заказа.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Домен регистрируется на имя Клиента; Antviz не является регистратором и не хранит платёжные данные Клиента для этой операции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Клиент вправе зарегистрировать домен у любого другого регистратора по своему выбору — подключение стороннего домена к проекту от этого не меняется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Продление домена в дальнейшем Клиент производит самостоятельно на сайте регистратора; Antviz не несёт ответственности за истечение срока регистрации домена, его утрату или изменение условий регистратора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13. Конфиденциальность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Исполнитель обязуется не передавать третьим лицам данные, полученные от Клиента при оформлении и выполнении заказа (контактные данные, материалы для наполнения сайта, доступы), за исключением случаев, предусмотренных законодательством РФ, либо необходимых для оказания услуги — например, передачи данных техническим платформам, на которых размещается проект.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Доступы и учётные данные, переданные Клиентом, используются исключительно для выполнения заказа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После завершения работы и передачи проекта Клиенту Исполнитель вправе удалить временные копии материалов Клиента со своих рабочих ресурсов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14. Форс-мажор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Стороны освобождаются от ответственности за полное или частичное неисполнение обязательств, если оно вызвано обстоятельствами непреодолимой силы: стихийные бедствия, военные действия, действия органов государственной власти, сбои в работе интернет-провайдеров, дата-центров и сторонних технических платформ, а также иные обстоятельства, находящиеся вне разумного контроля Сторон.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Сторона, для которой наступили форс-мажорные обстоятельства, уведомляет другую Сторону в разумный срок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На период действия форс-мажорных обстоятельств сроки выполнения заказа приостанавливаются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15. Заключительные положения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Оплата заказа Клиентом является полным и безоговорочным акцептом настоящей оферты.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Исполнитель вправе в одностороннем порядке изменять условия настоящих правил; новая редакция публикуется на antviz.ru и применяется к заказам, оформленным после даты публикации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К отношениям Сторон применяется законодательство Российской Федерации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Споры, не урегулированные путём переговоров через чат поддержки, разрешаются в порядке, установленном законодательством РФ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spacing w:before="100"/>
      </w:pPr>
      <w:r>
        <w:rPr>
          <w:color w:val="191B1E"/>
          <w:sz w:val="19"/>
          <w:szCs w:val="19"/>
        </w:rPr>
        <w:t xml:space="preserve">Чат поддержки: Личный кабинет → Поддержка   ·   Telegram: @antviz_official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2026-08-17T09:00:12.688Z</dcterms:created>
  <dcterms:modified xsi:type="dcterms:W3CDTF">2026-08-17T09:00:12.701Z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