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E62" w:rsidRPr="00C30B09" w:rsidRDefault="00D81B7A" w:rsidP="00D81B7A">
      <w:pPr>
        <w:tabs>
          <w:tab w:val="left" w:pos="2304"/>
        </w:tabs>
        <w:jc w:val="center"/>
        <w:rPr>
          <w:rFonts w:ascii="Cambria" w:hAnsi="Cambria"/>
          <w:b/>
          <w:sz w:val="36"/>
          <w:szCs w:val="36"/>
        </w:rPr>
      </w:pPr>
      <w:r w:rsidRPr="00C30B09">
        <w:rPr>
          <w:rFonts w:ascii="Cambria" w:hAnsi="Cambria"/>
          <w:b/>
          <w:sz w:val="36"/>
          <w:szCs w:val="36"/>
        </w:rPr>
        <w:t>Paper Title</w:t>
      </w:r>
      <w:r w:rsidR="00E93F31">
        <w:rPr>
          <w:rFonts w:ascii="Cambria" w:hAnsi="Cambria"/>
          <w:b/>
          <w:sz w:val="36"/>
          <w:szCs w:val="36"/>
        </w:rPr>
        <w:t xml:space="preserve"> (Cambria, Bold, 18pt)</w:t>
      </w:r>
    </w:p>
    <w:p w:rsidR="00D81B7A" w:rsidRPr="00A16AEF" w:rsidRDefault="00D81B7A" w:rsidP="00D81B7A">
      <w:pPr>
        <w:tabs>
          <w:tab w:val="left" w:pos="2304"/>
        </w:tabs>
        <w:jc w:val="center"/>
        <w:rPr>
          <w:rFonts w:ascii="Cambria" w:hAnsi="Cambria"/>
          <w:sz w:val="28"/>
          <w:szCs w:val="28"/>
        </w:rPr>
      </w:pPr>
    </w:p>
    <w:p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Paper Track</w:t>
      </w:r>
      <w:r w:rsidR="00E93F31">
        <w:rPr>
          <w:rFonts w:ascii="Cambria" w:hAnsi="Cambria"/>
          <w:sz w:val="28"/>
          <w:szCs w:val="28"/>
        </w:rPr>
        <w:t xml:space="preserve"> (Cambria, 14pt)</w:t>
      </w:r>
    </w:p>
    <w:p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Paper ID</w:t>
      </w:r>
    </w:p>
    <w:p w:rsidR="00D81B7A" w:rsidRPr="00C30B09" w:rsidRDefault="00D81B7A" w:rsidP="00790254">
      <w:pPr>
        <w:tabs>
          <w:tab w:val="left" w:pos="2304"/>
        </w:tabs>
        <w:jc w:val="both"/>
        <w:rPr>
          <w:rFonts w:ascii="Cambria" w:hAnsi="Cambria"/>
        </w:rPr>
      </w:pPr>
    </w:p>
    <w:p w:rsidR="00D81B7A" w:rsidRPr="00B83047" w:rsidRDefault="00E93F31" w:rsidP="00D81B7A">
      <w:pPr>
        <w:pStyle w:val="ListParagraph"/>
        <w:numPr>
          <w:ilvl w:val="0"/>
          <w:numId w:val="1"/>
        </w:numPr>
        <w:tabs>
          <w:tab w:val="left" w:pos="2304"/>
        </w:tabs>
        <w:rPr>
          <w:rFonts w:ascii="Cambria" w:hAnsi="Cambria"/>
          <w:b/>
          <w:sz w:val="32"/>
          <w:szCs w:val="32"/>
        </w:rPr>
      </w:pPr>
      <w:r>
        <w:rPr>
          <w:rFonts w:ascii="Cambria" w:hAnsi="Cambria"/>
          <w:b/>
          <w:sz w:val="32"/>
          <w:szCs w:val="32"/>
        </w:rPr>
        <w:t>Section (Cambria, Bold, 16pt)</w:t>
      </w:r>
    </w:p>
    <w:p w:rsidR="00D81B7A" w:rsidRPr="00C30B09" w:rsidRDefault="00D81B7A" w:rsidP="00D81B7A">
      <w:pPr>
        <w:tabs>
          <w:tab w:val="left" w:pos="2304"/>
        </w:tabs>
        <w:rPr>
          <w:rFonts w:ascii="Cambria" w:hAnsi="Cambria"/>
        </w:rPr>
      </w:pPr>
    </w:p>
    <w:p w:rsidR="0000732E" w:rsidRPr="00E93F31" w:rsidRDefault="00D81B7A" w:rsidP="00E93F31">
      <w:pPr>
        <w:tabs>
          <w:tab w:val="left" w:pos="2304"/>
        </w:tabs>
        <w:spacing w:after="220"/>
        <w:rPr>
          <w:rFonts w:ascii="Cambria" w:hAnsi="Cambria"/>
          <w:sz w:val="22"/>
          <w:szCs w:val="22"/>
        </w:rPr>
      </w:pPr>
      <w:r w:rsidRPr="00E93F31">
        <w:rPr>
          <w:rFonts w:ascii="Cambria" w:hAnsi="Cambria"/>
          <w:sz w:val="22"/>
          <w:szCs w:val="22"/>
        </w:rPr>
        <w:t xml:space="preserve">This is the </w:t>
      </w:r>
      <w:r w:rsidR="00D033C9" w:rsidRPr="00E93F31">
        <w:rPr>
          <w:rFonts w:ascii="Cambria" w:hAnsi="Cambria"/>
          <w:sz w:val="22"/>
          <w:szCs w:val="22"/>
        </w:rPr>
        <w:t xml:space="preserve">body of text corresponding to the </w:t>
      </w:r>
      <w:r w:rsidR="0000732E" w:rsidRPr="00E93F31">
        <w:rPr>
          <w:rFonts w:ascii="Cambria" w:hAnsi="Cambria"/>
          <w:sz w:val="22"/>
          <w:szCs w:val="22"/>
        </w:rPr>
        <w:t>first section</w:t>
      </w:r>
      <w:r w:rsidRPr="00E93F31">
        <w:rPr>
          <w:rFonts w:ascii="Cambria" w:hAnsi="Cambria"/>
          <w:sz w:val="22"/>
          <w:szCs w:val="22"/>
        </w:rPr>
        <w:t>, which will likely be the introduction. There is no page limit</w:t>
      </w:r>
      <w:r w:rsidR="00266216">
        <w:rPr>
          <w:rFonts w:ascii="Cambria" w:hAnsi="Cambria"/>
          <w:sz w:val="22"/>
          <w:szCs w:val="22"/>
        </w:rPr>
        <w:t xml:space="preserve"> (papers are typically less than 8 pages)</w:t>
      </w:r>
      <w:r w:rsidRPr="00E93F31">
        <w:rPr>
          <w:rFonts w:ascii="Cambria" w:hAnsi="Cambria"/>
          <w:sz w:val="22"/>
          <w:szCs w:val="22"/>
        </w:rPr>
        <w:t>, and the num</w:t>
      </w:r>
      <w:r w:rsidR="00266216">
        <w:rPr>
          <w:rFonts w:ascii="Cambria" w:hAnsi="Cambria"/>
          <w:sz w:val="22"/>
          <w:szCs w:val="22"/>
        </w:rPr>
        <w:t>ber and titles of the headers are</w:t>
      </w:r>
      <w:r w:rsidRPr="00E93F31">
        <w:rPr>
          <w:rFonts w:ascii="Cambria" w:hAnsi="Cambria"/>
          <w:sz w:val="22"/>
          <w:szCs w:val="22"/>
        </w:rPr>
        <w:t xml:space="preserve"> also up to you. Otherwise be sure to adhere to the spacing</w:t>
      </w:r>
      <w:r w:rsidR="00E93F31" w:rsidRPr="00E93F31">
        <w:rPr>
          <w:rFonts w:ascii="Cambria" w:hAnsi="Cambria"/>
          <w:sz w:val="22"/>
          <w:szCs w:val="22"/>
        </w:rPr>
        <w:t xml:space="preserve"> (single spaced,</w:t>
      </w:r>
      <w:r w:rsidR="00E93F31">
        <w:rPr>
          <w:rFonts w:ascii="Cambria" w:hAnsi="Cambria"/>
          <w:sz w:val="22"/>
          <w:szCs w:val="22"/>
        </w:rPr>
        <w:t xml:space="preserve"> 11pt after paragraph)</w:t>
      </w:r>
      <w:r w:rsidR="00E93F31" w:rsidRPr="00E93F31">
        <w:rPr>
          <w:rFonts w:ascii="Cambria" w:hAnsi="Cambria"/>
          <w:sz w:val="22"/>
          <w:szCs w:val="22"/>
        </w:rPr>
        <w:t xml:space="preserve"> </w:t>
      </w:r>
      <w:r w:rsidRPr="00E93F31">
        <w:rPr>
          <w:rFonts w:ascii="Cambria" w:hAnsi="Cambria"/>
          <w:sz w:val="22"/>
          <w:szCs w:val="22"/>
        </w:rPr>
        <w:t>, font</w:t>
      </w:r>
      <w:r w:rsidR="00E93F31">
        <w:rPr>
          <w:rFonts w:ascii="Cambria" w:hAnsi="Cambria"/>
          <w:sz w:val="22"/>
          <w:szCs w:val="22"/>
        </w:rPr>
        <w:t xml:space="preserve"> (Cambria, 11pt)</w:t>
      </w:r>
      <w:r w:rsidRPr="00E93F31">
        <w:rPr>
          <w:rFonts w:ascii="Cambria" w:hAnsi="Cambria"/>
          <w:sz w:val="22"/>
          <w:szCs w:val="22"/>
        </w:rPr>
        <w:t>, and other stylistic conventions set forth here</w:t>
      </w:r>
      <w:r w:rsidR="00A16AEF">
        <w:rPr>
          <w:rFonts w:ascii="Cambria" w:hAnsi="Cambria"/>
          <w:sz w:val="22"/>
          <w:szCs w:val="22"/>
        </w:rPr>
        <w:t xml:space="preserve"> (e.g. 1” margins on the sides, 1.1” top, 1.2” bottom)</w:t>
      </w:r>
      <w:r w:rsidRPr="00E93F31">
        <w:rPr>
          <w:rFonts w:ascii="Cambria" w:hAnsi="Cambria"/>
          <w:sz w:val="22"/>
          <w:szCs w:val="22"/>
        </w:rPr>
        <w:t>.</w:t>
      </w:r>
      <w:r w:rsidR="00D033C9" w:rsidRPr="00E93F31">
        <w:rPr>
          <w:rStyle w:val="FootnoteReference"/>
          <w:rFonts w:ascii="Cambria" w:hAnsi="Cambria"/>
          <w:sz w:val="22"/>
          <w:szCs w:val="22"/>
        </w:rPr>
        <w:footnoteReference w:id="1"/>
      </w:r>
    </w:p>
    <w:p w:rsidR="0047269F" w:rsidRPr="00E93F31" w:rsidRDefault="00CB0068" w:rsidP="00E93F31">
      <w:pPr>
        <w:tabs>
          <w:tab w:val="left" w:pos="2304"/>
        </w:tabs>
        <w:spacing w:after="220"/>
        <w:rPr>
          <w:rFonts w:ascii="Cambria" w:hAnsi="Cambria"/>
          <w:sz w:val="22"/>
          <w:szCs w:val="22"/>
        </w:rPr>
      </w:pPr>
      <w:r w:rsidRPr="00E93F31">
        <w:rPr>
          <w:rFonts w:ascii="Cambria" w:hAnsi="Cambria"/>
          <w:sz w:val="22"/>
          <w:szCs w:val="22"/>
        </w:rPr>
        <w:t>As conference</w:t>
      </w:r>
      <w:r w:rsidR="0047269F" w:rsidRPr="00E93F31">
        <w:rPr>
          <w:rFonts w:ascii="Cambria" w:hAnsi="Cambria"/>
          <w:sz w:val="22"/>
          <w:szCs w:val="22"/>
        </w:rPr>
        <w:t xml:space="preserve"> policy, we do not support LaTeX</w:t>
      </w:r>
      <w:r w:rsidRPr="00E93F31">
        <w:rPr>
          <w:rFonts w:ascii="Cambria" w:hAnsi="Cambria"/>
          <w:sz w:val="22"/>
          <w:szCs w:val="22"/>
        </w:rPr>
        <w:t>, so we ask that you use this template instead. We understand that math typesetting can be more cumbersome in MS Word, but we suggest using MS Word’s equation editor. Equations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CB0068" w:rsidRPr="00E93F31">
        <w:trPr>
          <w:trHeight w:val="891"/>
        </w:trPr>
        <w:tc>
          <w:tcPr>
            <w:tcW w:w="895" w:type="dxa"/>
          </w:tcPr>
          <w:p w:rsidR="00CB0068" w:rsidRPr="00E93F31" w:rsidRDefault="00CB0068" w:rsidP="00E93F31">
            <w:pPr>
              <w:tabs>
                <w:tab w:val="left" w:pos="2304"/>
              </w:tabs>
              <w:spacing w:after="220"/>
              <w:rPr>
                <w:rFonts w:ascii="Cambria" w:hAnsi="Cambria"/>
                <w:sz w:val="22"/>
                <w:szCs w:val="22"/>
              </w:rPr>
            </w:pPr>
          </w:p>
        </w:tc>
        <w:tc>
          <w:tcPr>
            <w:tcW w:w="7560" w:type="dxa"/>
            <w:vAlign w:val="center"/>
          </w:tcPr>
          <w:p w:rsidR="00CB0068" w:rsidRPr="00E93F31" w:rsidRDefault="00A76AD9" w:rsidP="00E93F31">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d>
                      <m:dPr>
                        <m:ctrlPr>
                          <w:rPr>
                            <w:rFonts w:ascii="Cambria Math" w:hAnsi="Cambria Math"/>
                            <w:sz w:val="22"/>
                            <w:szCs w:val="22"/>
                          </w:rPr>
                        </m:ctrlPr>
                      </m:dPr>
                      <m:e>
                        <m:r>
                          <w:rPr>
                            <w:rFonts w:ascii="STIXGeneral-Regular" w:hAnsi="STIXGeneral-Regular" w:cs="STIXGeneral-Regular"/>
                            <w:sz w:val="22"/>
                            <w:szCs w:val="22"/>
                          </w:rPr>
                          <m:t>x</m:t>
                        </m:r>
                        <m:r>
                          <w:rPr>
                            <w:rFonts w:ascii="Cambria Math" w:hAnsi="Cambria Math"/>
                            <w:sz w:val="22"/>
                            <w:szCs w:val="22"/>
                          </w:rPr>
                          <m:t>+</m:t>
                        </m:r>
                        <m:r>
                          <w:rPr>
                            <w:rFonts w:ascii="STIXGeneral-Regular" w:hAnsi="STIXGeneral-Regular" w:cs="STIXGeneral-Regular"/>
                            <w:sz w:val="22"/>
                            <w:szCs w:val="22"/>
                          </w:rPr>
                          <m:t>a</m:t>
                        </m:r>
                      </m:e>
                    </m:d>
                  </m:e>
                  <m:sup>
                    <m:r>
                      <w:rPr>
                        <w:rFonts w:ascii="STIXGeneral-Regular" w:hAnsi="STIXGeneral-Regular" w:cs="STIXGeneral-Regular"/>
                        <w:sz w:val="22"/>
                        <w:szCs w:val="22"/>
                      </w:rPr>
                      <m:t>n</m:t>
                    </m:r>
                  </m:sup>
                </m:sSup>
                <m:r>
                  <w:rPr>
                    <w:rFonts w:ascii="Cambria Math" w:eastAsia="Cambria Math" w:hAnsi="Cambria Math" w:cs="Cambria Math"/>
                    <w:sz w:val="22"/>
                    <w:szCs w:val="22"/>
                  </w:rPr>
                  <m:t>=</m:t>
                </m:r>
                <m:nary>
                  <m:naryPr>
                    <m:chr m:val="∑"/>
                    <m:grow m:val="1"/>
                    <m:ctrlPr>
                      <w:rPr>
                        <w:rFonts w:ascii="Cambria Math" w:hAnsi="Cambria Math"/>
                        <w:sz w:val="22"/>
                        <w:szCs w:val="22"/>
                      </w:rPr>
                    </m:ctrlPr>
                  </m:naryPr>
                  <m:sub>
                    <m:r>
                      <w:rPr>
                        <w:rFonts w:ascii="STIXGeneral-Regular" w:eastAsia="Cambria Math" w:hAnsi="STIXGeneral-Regular" w:cs="STIXGeneral-Regular"/>
                        <w:sz w:val="22"/>
                        <w:szCs w:val="22"/>
                      </w:rPr>
                      <m:t>k</m:t>
                    </m:r>
                    <m:r>
                      <w:rPr>
                        <w:rFonts w:ascii="Cambria Math" w:eastAsia="Cambria Math" w:hAnsi="Cambria Math" w:cs="Cambria Math"/>
                        <w:sz w:val="22"/>
                        <w:szCs w:val="22"/>
                      </w:rPr>
                      <m:t>=0</m:t>
                    </m:r>
                  </m:sub>
                  <m:sup>
                    <m:r>
                      <w:rPr>
                        <w:rFonts w:ascii="STIXGeneral-Regular" w:eastAsia="Cambria Math" w:hAnsi="STIXGeneral-Regular" w:cs="STIXGeneral-Regular"/>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w:rPr>
                                <w:rFonts w:ascii="STIXGeneral-Regular" w:eastAsia="Cambria Math" w:hAnsi="STIXGeneral-Regular" w:cs="STIXGeneral-Regular"/>
                                <w:sz w:val="22"/>
                                <w:szCs w:val="22"/>
                              </w:rPr>
                              <m:t>n</m:t>
                            </m:r>
                          </m:num>
                          <m:den>
                            <m:r>
                              <w:rPr>
                                <w:rFonts w:ascii="STIXGeneral-Regular" w:eastAsia="Cambria Math" w:hAnsi="STIXGeneral-Regular" w:cs="STIXGeneral-Regular"/>
                                <w:sz w:val="22"/>
                                <w:szCs w:val="22"/>
                              </w:rPr>
                              <m:t>k</m:t>
                            </m:r>
                          </m:den>
                        </m:f>
                      </m:e>
                    </m:d>
                    <m:sSup>
                      <m:sSupPr>
                        <m:ctrlPr>
                          <w:rPr>
                            <w:rFonts w:ascii="Cambria Math" w:hAnsi="Cambria Math"/>
                            <w:sz w:val="22"/>
                            <w:szCs w:val="22"/>
                          </w:rPr>
                        </m:ctrlPr>
                      </m:sSupPr>
                      <m:e>
                        <m:r>
                          <w:rPr>
                            <w:rFonts w:ascii="STIXGeneral-Regular" w:eastAsia="Cambria Math" w:hAnsi="STIXGeneral-Regular" w:cs="STIXGeneral-Regular"/>
                            <w:sz w:val="22"/>
                            <w:szCs w:val="22"/>
                          </w:rPr>
                          <m:t>x</m:t>
                        </m:r>
                      </m:e>
                      <m:sup>
                        <m:r>
                          <w:rPr>
                            <w:rFonts w:ascii="STIXGeneral-Regular" w:eastAsia="Cambria Math" w:hAnsi="STIXGeneral-Regular" w:cs="STIXGeneral-Regular"/>
                            <w:sz w:val="22"/>
                            <w:szCs w:val="22"/>
                          </w:rPr>
                          <m:t>k</m:t>
                        </m:r>
                      </m:sup>
                    </m:sSup>
                    <m:sSup>
                      <m:sSupPr>
                        <m:ctrlPr>
                          <w:rPr>
                            <w:rFonts w:ascii="Cambria Math" w:hAnsi="Cambria Math"/>
                            <w:sz w:val="22"/>
                            <w:szCs w:val="22"/>
                          </w:rPr>
                        </m:ctrlPr>
                      </m:sSupPr>
                      <m:e>
                        <m:r>
                          <w:rPr>
                            <w:rFonts w:ascii="STIXGeneral-Regular" w:eastAsia="Cambria Math" w:hAnsi="STIXGeneral-Regular" w:cs="STIXGeneral-Regular"/>
                            <w:sz w:val="22"/>
                            <w:szCs w:val="22"/>
                          </w:rPr>
                          <m:t>a</m:t>
                        </m:r>
                      </m:e>
                      <m:sup>
                        <m:r>
                          <w:rPr>
                            <w:rFonts w:ascii="STIXGeneral-Regular" w:eastAsia="Cambria Math" w:hAnsi="STIXGeneral-Regular" w:cs="STIXGeneral-Regular"/>
                            <w:sz w:val="22"/>
                            <w:szCs w:val="22"/>
                          </w:rPr>
                          <m:t>n</m:t>
                        </m:r>
                        <m:r>
                          <w:rPr>
                            <w:rFonts w:ascii="Cambria Math" w:eastAsia="Cambria Math" w:hAnsi="Cambria Math" w:cs="Cambria Math"/>
                            <w:sz w:val="22"/>
                            <w:szCs w:val="22"/>
                          </w:rPr>
                          <m:t>-</m:t>
                        </m:r>
                        <m:r>
                          <w:rPr>
                            <w:rFonts w:ascii="STIXGeneral-Regular" w:eastAsia="Cambria Math" w:hAnsi="STIXGeneral-Regular" w:cs="STIXGeneral-Regular"/>
                            <w:sz w:val="22"/>
                            <w:szCs w:val="22"/>
                          </w:rPr>
                          <m:t>k</m:t>
                        </m:r>
                      </m:sup>
                    </m:sSup>
                  </m:e>
                </m:nary>
              </m:oMath>
            </m:oMathPara>
          </w:p>
        </w:tc>
        <w:tc>
          <w:tcPr>
            <w:tcW w:w="895" w:type="dxa"/>
            <w:vAlign w:val="center"/>
          </w:tcPr>
          <w:p w:rsidR="00CB0068" w:rsidRPr="00E93F31" w:rsidRDefault="00CB0068" w:rsidP="00E93F31">
            <w:pPr>
              <w:tabs>
                <w:tab w:val="left" w:pos="2304"/>
              </w:tabs>
              <w:spacing w:after="220"/>
              <w:jc w:val="right"/>
              <w:rPr>
                <w:rFonts w:ascii="Cambria" w:hAnsi="Cambria"/>
                <w:sz w:val="22"/>
                <w:szCs w:val="22"/>
              </w:rPr>
            </w:pPr>
            <w:r w:rsidRPr="00E93F31">
              <w:rPr>
                <w:rFonts w:ascii="Cambria" w:hAnsi="Cambria"/>
                <w:sz w:val="22"/>
                <w:szCs w:val="22"/>
              </w:rPr>
              <w:t>(</w:t>
            </w:r>
            <w:bookmarkStart w:id="1" w:name="Binomial"/>
            <w:r w:rsidR="00AE7197" w:rsidRPr="00E93F31">
              <w:rPr>
                <w:rFonts w:ascii="Cambria" w:hAnsi="Cambria"/>
                <w:sz w:val="22"/>
                <w:szCs w:val="22"/>
              </w:rPr>
              <w:fldChar w:fldCharType="begin"/>
            </w:r>
            <w:r w:rsidR="0047269F" w:rsidRPr="00E93F31">
              <w:rPr>
                <w:rFonts w:ascii="Cambria" w:hAnsi="Cambria"/>
                <w:sz w:val="22"/>
                <w:szCs w:val="22"/>
              </w:rPr>
              <w:instrText xml:space="preserve"> SEQ Eq \* MERGEFORMAT </w:instrText>
            </w:r>
            <w:r w:rsidR="00AE7197" w:rsidRPr="00E93F31">
              <w:rPr>
                <w:rFonts w:ascii="Cambria" w:hAnsi="Cambria"/>
                <w:sz w:val="22"/>
                <w:szCs w:val="22"/>
              </w:rPr>
              <w:fldChar w:fldCharType="separate"/>
            </w:r>
            <w:r w:rsidR="006D7F1F">
              <w:rPr>
                <w:rFonts w:ascii="Cambria" w:hAnsi="Cambria"/>
                <w:noProof/>
                <w:sz w:val="22"/>
                <w:szCs w:val="22"/>
              </w:rPr>
              <w:t>1</w:t>
            </w:r>
            <w:r w:rsidR="00AE7197" w:rsidRPr="00E93F31">
              <w:rPr>
                <w:rFonts w:ascii="Cambria" w:hAnsi="Cambria"/>
                <w:sz w:val="22"/>
                <w:szCs w:val="22"/>
              </w:rPr>
              <w:fldChar w:fldCharType="end"/>
            </w:r>
            <w:bookmarkEnd w:id="1"/>
            <w:r w:rsidRPr="00E93F31">
              <w:rPr>
                <w:rFonts w:ascii="Cambria" w:hAnsi="Cambria"/>
                <w:sz w:val="22"/>
                <w:szCs w:val="22"/>
              </w:rPr>
              <w:t>)</w:t>
            </w:r>
          </w:p>
        </w:tc>
      </w:tr>
    </w:tbl>
    <w:p w:rsidR="00CB0068" w:rsidRPr="00E93F31" w:rsidRDefault="00CB0068" w:rsidP="00E93F31">
      <w:pPr>
        <w:tabs>
          <w:tab w:val="left" w:pos="2304"/>
        </w:tabs>
        <w:spacing w:after="220"/>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47269F" w:rsidRPr="00E93F31">
        <w:trPr>
          <w:trHeight w:val="243"/>
        </w:trPr>
        <w:tc>
          <w:tcPr>
            <w:tcW w:w="895" w:type="dxa"/>
          </w:tcPr>
          <w:p w:rsidR="0047269F" w:rsidRPr="00E93F31" w:rsidRDefault="0047269F" w:rsidP="00E93F31">
            <w:pPr>
              <w:tabs>
                <w:tab w:val="left" w:pos="2304"/>
              </w:tabs>
              <w:spacing w:after="220"/>
              <w:rPr>
                <w:rFonts w:ascii="Cambria" w:hAnsi="Cambria"/>
                <w:sz w:val="22"/>
                <w:szCs w:val="22"/>
              </w:rPr>
            </w:pPr>
          </w:p>
        </w:tc>
        <w:tc>
          <w:tcPr>
            <w:tcW w:w="7560" w:type="dxa"/>
            <w:vAlign w:val="center"/>
          </w:tcPr>
          <w:p w:rsidR="0047269F" w:rsidRPr="00E93F31" w:rsidRDefault="00A76AD9" w:rsidP="00E93F31">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r>
                      <w:rPr>
                        <w:rFonts w:ascii="STIXGeneral-Regular" w:hAnsi="STIXGeneral-Regular" w:cs="STIXGeneral-Regular"/>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STIXGeneral-Regular" w:hAnsi="STIXGeneral-Regular" w:cs="STIXGeneral-Regular"/>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STIXGeneral-Regular" w:hAnsi="STIXGeneral-Regular" w:cs="STIXGeneral-Regular"/>
                        <w:sz w:val="22"/>
                        <w:szCs w:val="22"/>
                      </w:rPr>
                      <m:t>c</m:t>
                    </m:r>
                  </m:e>
                  <m:sup>
                    <m:r>
                      <w:rPr>
                        <w:rFonts w:ascii="Cambria Math" w:hAnsi="Cambria Math"/>
                        <w:sz w:val="22"/>
                        <w:szCs w:val="22"/>
                      </w:rPr>
                      <m:t>2</m:t>
                    </m:r>
                  </m:sup>
                </m:sSup>
              </m:oMath>
            </m:oMathPara>
          </w:p>
        </w:tc>
        <w:tc>
          <w:tcPr>
            <w:tcW w:w="895" w:type="dxa"/>
            <w:vAlign w:val="center"/>
          </w:tcPr>
          <w:p w:rsidR="0047269F" w:rsidRPr="00E93F31" w:rsidRDefault="0047269F" w:rsidP="00E93F31">
            <w:pPr>
              <w:tabs>
                <w:tab w:val="left" w:pos="2304"/>
              </w:tabs>
              <w:spacing w:after="220"/>
              <w:jc w:val="right"/>
              <w:rPr>
                <w:rFonts w:ascii="Cambria" w:hAnsi="Cambria"/>
                <w:sz w:val="22"/>
                <w:szCs w:val="22"/>
              </w:rPr>
            </w:pPr>
            <w:r w:rsidRPr="00E93F31">
              <w:rPr>
                <w:rFonts w:ascii="Cambria" w:hAnsi="Cambria"/>
                <w:sz w:val="22"/>
                <w:szCs w:val="22"/>
              </w:rPr>
              <w:t>(</w:t>
            </w:r>
            <w:r w:rsidR="005F33EF">
              <w:rPr>
                <w:rFonts w:ascii="Cambria" w:hAnsi="Cambria"/>
                <w:noProof/>
                <w:sz w:val="22"/>
                <w:szCs w:val="22"/>
              </w:rPr>
              <w:fldChar w:fldCharType="begin"/>
            </w:r>
            <w:r w:rsidR="005F33EF">
              <w:rPr>
                <w:rFonts w:ascii="Cambria" w:hAnsi="Cambria"/>
                <w:noProof/>
                <w:sz w:val="22"/>
                <w:szCs w:val="22"/>
              </w:rPr>
              <w:instrText xml:space="preserve"> SEQ Eq \* MERGEFORMAT </w:instrText>
            </w:r>
            <w:r w:rsidR="005F33EF">
              <w:rPr>
                <w:rFonts w:ascii="Cambria" w:hAnsi="Cambria"/>
                <w:noProof/>
                <w:sz w:val="22"/>
                <w:szCs w:val="22"/>
              </w:rPr>
              <w:fldChar w:fldCharType="separate"/>
            </w:r>
            <w:r w:rsidR="006D7F1F" w:rsidRPr="006D7F1F">
              <w:rPr>
                <w:rFonts w:ascii="Cambria" w:hAnsi="Cambria"/>
                <w:noProof/>
                <w:sz w:val="22"/>
                <w:szCs w:val="22"/>
              </w:rPr>
              <w:t>2</w:t>
            </w:r>
            <w:r w:rsidR="005F33EF">
              <w:rPr>
                <w:rFonts w:ascii="Cambria" w:hAnsi="Cambria"/>
                <w:noProof/>
                <w:sz w:val="22"/>
                <w:szCs w:val="22"/>
              </w:rPr>
              <w:fldChar w:fldCharType="end"/>
            </w:r>
            <w:r w:rsidRPr="00E93F31">
              <w:rPr>
                <w:rFonts w:ascii="Cambria" w:hAnsi="Cambria"/>
                <w:sz w:val="22"/>
                <w:szCs w:val="22"/>
              </w:rPr>
              <w:t>)</w:t>
            </w:r>
          </w:p>
        </w:tc>
      </w:tr>
    </w:tbl>
    <w:p w:rsidR="00CB0068" w:rsidRPr="00E93F31" w:rsidRDefault="0047269F" w:rsidP="00E93F31">
      <w:pPr>
        <w:tabs>
          <w:tab w:val="left" w:pos="2304"/>
        </w:tabs>
        <w:spacing w:after="220"/>
        <w:rPr>
          <w:rFonts w:ascii="Cambria" w:hAnsi="Cambria"/>
          <w:sz w:val="22"/>
          <w:szCs w:val="22"/>
        </w:rPr>
      </w:pPr>
      <w:r w:rsidRPr="00E93F31">
        <w:rPr>
          <w:rFonts w:ascii="Cambria" w:hAnsi="Cambria"/>
          <w:sz w:val="22"/>
          <w:szCs w:val="22"/>
        </w:rPr>
        <w:t>This is a reference to equation (</w:t>
      </w:r>
      <w:r w:rsidR="005F33EF">
        <w:fldChar w:fldCharType="begin"/>
      </w:r>
      <w:r w:rsidR="005F33EF">
        <w:instrText xml:space="preserve"> REF Binomial \h  \* MERGEFORMAT </w:instrText>
      </w:r>
      <w:r w:rsidR="005F33EF">
        <w:fldChar w:fldCharType="separate"/>
      </w:r>
      <w:r w:rsidR="006D7F1F">
        <w:t>1</w:t>
      </w:r>
      <w:r w:rsidR="005F33EF">
        <w:fldChar w:fldCharType="end"/>
      </w:r>
      <w:r w:rsidRPr="00E93F31">
        <w:rPr>
          <w:rFonts w:ascii="Cambria" w:hAnsi="Cambria"/>
          <w:sz w:val="22"/>
          <w:szCs w:val="22"/>
        </w:rPr>
        <w:t>) that updates after f</w:t>
      </w:r>
      <w:r w:rsidR="00D033C9" w:rsidRPr="00E93F31">
        <w:rPr>
          <w:rFonts w:ascii="Cambria" w:hAnsi="Cambria"/>
          <w:sz w:val="22"/>
          <w:szCs w:val="22"/>
        </w:rPr>
        <w:t>ields are updated. Notice that each</w:t>
      </w:r>
      <w:r w:rsidRPr="00E93F31">
        <w:rPr>
          <w:rFonts w:ascii="Cambria" w:hAnsi="Cambria"/>
          <w:sz w:val="22"/>
          <w:szCs w:val="22"/>
        </w:rPr>
        <w:t xml:space="preserve"> equation is contained in</w:t>
      </w:r>
      <w:r w:rsidR="00266216">
        <w:rPr>
          <w:rFonts w:ascii="Cambria" w:hAnsi="Cambria"/>
          <w:sz w:val="22"/>
          <w:szCs w:val="22"/>
        </w:rPr>
        <w:t xml:space="preserve"> its own</w:t>
      </w:r>
      <w:r w:rsidRPr="00E93F31">
        <w:rPr>
          <w:rFonts w:ascii="Cambria" w:hAnsi="Cambria"/>
          <w:sz w:val="22"/>
          <w:szCs w:val="22"/>
        </w:rPr>
        <w:t xml:space="preserve"> table, and the equation numbers are inserted using fields. See </w:t>
      </w:r>
      <w:hyperlink r:id="rId8" w:history="1">
        <w:r w:rsidRPr="00E93F31">
          <w:rPr>
            <w:rStyle w:val="Hyperlink"/>
            <w:rFonts w:ascii="Cambria" w:hAnsi="Cambria"/>
            <w:sz w:val="22"/>
            <w:szCs w:val="22"/>
          </w:rPr>
          <w:t>this tutorial</w:t>
        </w:r>
      </w:hyperlink>
      <w:r w:rsidRPr="00E93F31">
        <w:rPr>
          <w:rFonts w:ascii="Cambria" w:hAnsi="Cambria"/>
          <w:sz w:val="22"/>
          <w:szCs w:val="22"/>
        </w:rPr>
        <w:t xml:space="preserve"> for more information </w:t>
      </w:r>
      <w:r w:rsidR="0098755D" w:rsidRPr="00E93F31">
        <w:rPr>
          <w:rFonts w:ascii="Cambria" w:hAnsi="Cambria"/>
          <w:sz w:val="22"/>
          <w:szCs w:val="22"/>
        </w:rPr>
        <w:t xml:space="preserve">on </w:t>
      </w:r>
      <w:r w:rsidRPr="00E93F31">
        <w:rPr>
          <w:rFonts w:ascii="Cambria" w:hAnsi="Cambria"/>
          <w:sz w:val="22"/>
          <w:szCs w:val="22"/>
        </w:rPr>
        <w:t>this technique.</w:t>
      </w:r>
    </w:p>
    <w:p w:rsidR="00E93F31" w:rsidRPr="00E93F31" w:rsidRDefault="00E93F31" w:rsidP="00E93F31">
      <w:pPr>
        <w:tabs>
          <w:tab w:val="left" w:pos="2304"/>
        </w:tabs>
        <w:spacing w:after="220"/>
        <w:rPr>
          <w:rFonts w:ascii="Cambria" w:hAnsi="Cambria"/>
          <w:sz w:val="22"/>
          <w:szCs w:val="22"/>
        </w:rPr>
      </w:pPr>
      <w:r w:rsidRPr="00E93F31">
        <w:rPr>
          <w:rFonts w:ascii="Cambria" w:hAnsi="Cambria"/>
          <w:sz w:val="22"/>
          <w:szCs w:val="22"/>
        </w:rPr>
        <w:t>We do not insist on any specific conventions related to figures, tables, and captions.</w:t>
      </w:r>
    </w:p>
    <w:p w:rsidR="00E93F31" w:rsidRPr="0000732E" w:rsidRDefault="00E93F31" w:rsidP="00E93F31">
      <w:pPr>
        <w:pStyle w:val="ListParagraph"/>
        <w:numPr>
          <w:ilvl w:val="1"/>
          <w:numId w:val="1"/>
        </w:numPr>
        <w:ind w:left="450"/>
        <w:rPr>
          <w:rFonts w:ascii="Cambria" w:hAnsi="Cambria"/>
          <w:b/>
        </w:rPr>
      </w:pPr>
      <w:r w:rsidRPr="0000732E">
        <w:rPr>
          <w:rFonts w:ascii="Cambria" w:hAnsi="Cambria"/>
          <w:b/>
        </w:rPr>
        <w:t>Subsection</w:t>
      </w:r>
      <w:r>
        <w:rPr>
          <w:rFonts w:ascii="Cambria" w:hAnsi="Cambria"/>
          <w:b/>
        </w:rPr>
        <w:t xml:space="preserve"> (Cambria, Bold, 12pt)</w:t>
      </w:r>
    </w:p>
    <w:p w:rsidR="00E93F31" w:rsidRPr="006B49AF" w:rsidRDefault="00E93F31" w:rsidP="00A16AEF">
      <w:pPr>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rsidR="00E93F31"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second paragraph</w:t>
      </w:r>
      <w:r w:rsidR="00A16AEF" w:rsidRPr="006B49AF">
        <w:rPr>
          <w:rFonts w:ascii="Cambria" w:hAnsi="Cambria"/>
          <w:sz w:val="22"/>
          <w:szCs w:val="22"/>
        </w:rPr>
        <w:t xml:space="preserve"> to give you sense of the spacing.</w:t>
      </w:r>
    </w:p>
    <w:p w:rsidR="0000732E" w:rsidRPr="00E93F31" w:rsidRDefault="0000732E" w:rsidP="00E93F31">
      <w:pPr>
        <w:pStyle w:val="ListParagraph"/>
        <w:numPr>
          <w:ilvl w:val="2"/>
          <w:numId w:val="3"/>
        </w:numPr>
        <w:ind w:left="540"/>
        <w:rPr>
          <w:rFonts w:ascii="Cambria" w:hAnsi="Cambria"/>
          <w:b/>
        </w:rPr>
      </w:pPr>
      <w:r w:rsidRPr="00E93F31">
        <w:rPr>
          <w:rFonts w:ascii="Cambria" w:hAnsi="Cambria"/>
          <w:b/>
        </w:rPr>
        <w:t>Sub-subsection</w:t>
      </w:r>
      <w:r w:rsidR="00E93F31">
        <w:rPr>
          <w:rFonts w:ascii="Cambria" w:hAnsi="Cambria"/>
          <w:b/>
        </w:rPr>
        <w:t xml:space="preserve"> </w:t>
      </w:r>
      <w:r w:rsidR="00E93F31" w:rsidRPr="00E93F31">
        <w:rPr>
          <w:rFonts w:ascii="Cambria" w:hAnsi="Cambria"/>
          <w:b/>
        </w:rPr>
        <w:t>(Cambria, Bold, 12pt)</w:t>
      </w:r>
    </w:p>
    <w:p w:rsidR="00E93F31"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r w:rsidR="00A16AEF" w:rsidRPr="006B49AF">
        <w:rPr>
          <w:rFonts w:ascii="Cambria" w:hAnsi="Cambria"/>
          <w:sz w:val="22"/>
          <w:szCs w:val="22"/>
        </w:rPr>
        <w:t xml:space="preserve"> Subsections can be nested as far as you want, though the font </w:t>
      </w:r>
      <w:r w:rsidR="006B49AF" w:rsidRPr="006B49AF">
        <w:rPr>
          <w:rFonts w:ascii="Cambria" w:hAnsi="Cambria"/>
          <w:sz w:val="22"/>
          <w:szCs w:val="22"/>
        </w:rPr>
        <w:t>for the subsection headers remain</w:t>
      </w:r>
      <w:r w:rsidR="003A68D6">
        <w:rPr>
          <w:rFonts w:ascii="Cambria" w:hAnsi="Cambria"/>
          <w:sz w:val="22"/>
          <w:szCs w:val="22"/>
        </w:rPr>
        <w:t xml:space="preserve"> the same (Cambria</w:t>
      </w:r>
      <w:r w:rsidR="00A16AEF" w:rsidRPr="006B49AF">
        <w:rPr>
          <w:rFonts w:ascii="Cambria" w:hAnsi="Cambria"/>
          <w:sz w:val="22"/>
          <w:szCs w:val="22"/>
        </w:rPr>
        <w:t>, 1</w:t>
      </w:r>
      <w:r w:rsidR="002963A4">
        <w:rPr>
          <w:rFonts w:ascii="Cambria" w:hAnsi="Cambria"/>
          <w:sz w:val="22"/>
          <w:szCs w:val="22"/>
        </w:rPr>
        <w:t>1</w:t>
      </w:r>
      <w:r w:rsidR="00A16AEF" w:rsidRPr="006B49AF">
        <w:rPr>
          <w:rFonts w:ascii="Cambria" w:hAnsi="Cambria"/>
          <w:sz w:val="22"/>
          <w:szCs w:val="22"/>
        </w:rPr>
        <w:t>pt).</w:t>
      </w:r>
    </w:p>
    <w:p w:rsidR="00E93F31" w:rsidRPr="0000732E" w:rsidRDefault="00E93F31" w:rsidP="00E93F31">
      <w:pPr>
        <w:pStyle w:val="ListParagraph"/>
        <w:numPr>
          <w:ilvl w:val="1"/>
          <w:numId w:val="3"/>
        </w:numPr>
        <w:ind w:left="450"/>
        <w:rPr>
          <w:rFonts w:ascii="Cambria" w:hAnsi="Cambria"/>
          <w:b/>
        </w:rPr>
      </w:pPr>
      <w:r w:rsidRPr="0000732E">
        <w:rPr>
          <w:rFonts w:ascii="Cambria" w:hAnsi="Cambria"/>
          <w:b/>
        </w:rPr>
        <w:t>Subsection</w:t>
      </w:r>
    </w:p>
    <w:p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rsidR="00D81B7A" w:rsidRPr="00C30B09" w:rsidRDefault="0000732E" w:rsidP="00E93F31">
      <w:pPr>
        <w:pStyle w:val="ListParagraph"/>
        <w:numPr>
          <w:ilvl w:val="0"/>
          <w:numId w:val="3"/>
        </w:numPr>
        <w:tabs>
          <w:tab w:val="left" w:pos="2304"/>
        </w:tabs>
        <w:rPr>
          <w:rFonts w:ascii="Cambria" w:hAnsi="Cambria"/>
          <w:b/>
          <w:sz w:val="32"/>
          <w:szCs w:val="32"/>
        </w:rPr>
      </w:pPr>
      <w:r>
        <w:rPr>
          <w:rFonts w:ascii="Cambria" w:hAnsi="Cambria"/>
          <w:b/>
          <w:sz w:val="32"/>
          <w:szCs w:val="32"/>
        </w:rPr>
        <w:lastRenderedPageBreak/>
        <w:t>Section</w:t>
      </w:r>
    </w:p>
    <w:p w:rsidR="00D81B7A" w:rsidRPr="00C30B09" w:rsidRDefault="00D81B7A" w:rsidP="00D81B7A">
      <w:pPr>
        <w:tabs>
          <w:tab w:val="left" w:pos="2304"/>
        </w:tabs>
        <w:rPr>
          <w:rFonts w:ascii="Cambria" w:hAnsi="Cambria"/>
        </w:rPr>
      </w:pPr>
    </w:p>
    <w:p w:rsidR="00D81B7A" w:rsidRPr="006B49AF" w:rsidRDefault="00D81B7A" w:rsidP="00E93F31">
      <w:pPr>
        <w:tabs>
          <w:tab w:val="left" w:pos="2304"/>
        </w:tabs>
        <w:spacing w:after="220"/>
        <w:rPr>
          <w:rFonts w:ascii="Cambria" w:hAnsi="Cambria"/>
          <w:sz w:val="22"/>
          <w:szCs w:val="22"/>
        </w:rPr>
      </w:pPr>
      <w:r w:rsidRPr="006B49AF">
        <w:rPr>
          <w:rFonts w:ascii="Cambria" w:hAnsi="Cambria"/>
          <w:sz w:val="22"/>
          <w:szCs w:val="22"/>
        </w:rPr>
        <w:t xml:space="preserve">This is the body of text under the second </w:t>
      </w:r>
      <w:r w:rsidR="0000732E" w:rsidRPr="006B49AF">
        <w:rPr>
          <w:rFonts w:ascii="Cambria" w:hAnsi="Cambria"/>
          <w:sz w:val="22"/>
          <w:szCs w:val="22"/>
        </w:rPr>
        <w:t>main section.</w:t>
      </w:r>
    </w:p>
    <w:p w:rsidR="00D81B7A" w:rsidRPr="00C30B09" w:rsidRDefault="0000732E" w:rsidP="00E93F31">
      <w:pPr>
        <w:pStyle w:val="ListParagraph"/>
        <w:numPr>
          <w:ilvl w:val="0"/>
          <w:numId w:val="3"/>
        </w:numPr>
        <w:tabs>
          <w:tab w:val="left" w:pos="2304"/>
        </w:tabs>
        <w:rPr>
          <w:rFonts w:ascii="Cambria" w:hAnsi="Cambria"/>
          <w:b/>
          <w:sz w:val="32"/>
          <w:szCs w:val="32"/>
        </w:rPr>
      </w:pPr>
      <w:r>
        <w:rPr>
          <w:rFonts w:ascii="Cambria" w:hAnsi="Cambria"/>
          <w:b/>
          <w:sz w:val="32"/>
          <w:szCs w:val="32"/>
        </w:rPr>
        <w:t>Section</w:t>
      </w:r>
    </w:p>
    <w:p w:rsidR="00E93F31" w:rsidRPr="00C30B09" w:rsidRDefault="00E93F31" w:rsidP="00E93F31">
      <w:pPr>
        <w:tabs>
          <w:tab w:val="left" w:pos="2304"/>
        </w:tabs>
        <w:rPr>
          <w:rFonts w:ascii="Cambria" w:hAnsi="Cambria"/>
        </w:rPr>
      </w:pPr>
    </w:p>
    <w:p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body of text under the third main section.</w:t>
      </w:r>
    </w:p>
    <w:p w:rsidR="00D81B7A" w:rsidRPr="00C30B09" w:rsidRDefault="0000732E" w:rsidP="00E93F31">
      <w:pPr>
        <w:pStyle w:val="ListParagraph"/>
        <w:numPr>
          <w:ilvl w:val="0"/>
          <w:numId w:val="3"/>
        </w:numPr>
        <w:tabs>
          <w:tab w:val="left" w:pos="2304"/>
        </w:tabs>
        <w:rPr>
          <w:rFonts w:ascii="Cambria" w:hAnsi="Cambria"/>
          <w:b/>
          <w:sz w:val="32"/>
          <w:szCs w:val="32"/>
        </w:rPr>
      </w:pPr>
      <w:r>
        <w:rPr>
          <w:rFonts w:ascii="Cambria" w:hAnsi="Cambria"/>
          <w:b/>
          <w:sz w:val="32"/>
          <w:szCs w:val="32"/>
        </w:rPr>
        <w:t>Section</w:t>
      </w:r>
    </w:p>
    <w:p w:rsidR="00D81B7A" w:rsidRPr="00C30B09" w:rsidRDefault="00D81B7A" w:rsidP="00D81B7A">
      <w:pPr>
        <w:tabs>
          <w:tab w:val="left" w:pos="2304"/>
        </w:tabs>
        <w:rPr>
          <w:rFonts w:ascii="Cambria" w:hAnsi="Cambria"/>
        </w:rPr>
      </w:pPr>
    </w:p>
    <w:p w:rsidR="00D81B7A" w:rsidRPr="006B49AF" w:rsidRDefault="00D81B7A" w:rsidP="00D033C9">
      <w:pPr>
        <w:tabs>
          <w:tab w:val="left" w:pos="2304"/>
        </w:tabs>
        <w:rPr>
          <w:rFonts w:ascii="Cambria" w:hAnsi="Cambria"/>
          <w:sz w:val="22"/>
          <w:szCs w:val="22"/>
        </w:rPr>
      </w:pPr>
      <w:r w:rsidRPr="006B49AF">
        <w:rPr>
          <w:rFonts w:ascii="Cambria" w:hAnsi="Cambria"/>
          <w:sz w:val="22"/>
          <w:szCs w:val="22"/>
        </w:rPr>
        <w:t xml:space="preserve">This is the body of text under the </w:t>
      </w:r>
      <w:r w:rsidR="00CB0068" w:rsidRPr="006B49AF">
        <w:rPr>
          <w:rFonts w:ascii="Cambria" w:hAnsi="Cambria"/>
          <w:sz w:val="22"/>
          <w:szCs w:val="22"/>
        </w:rPr>
        <w:t>fourth</w:t>
      </w:r>
      <w:r w:rsidRPr="006B49AF">
        <w:rPr>
          <w:rFonts w:ascii="Cambria" w:hAnsi="Cambria"/>
          <w:sz w:val="22"/>
          <w:szCs w:val="22"/>
        </w:rPr>
        <w:t xml:space="preserve"> </w:t>
      </w:r>
      <w:r w:rsidR="0000732E" w:rsidRPr="006B49AF">
        <w:rPr>
          <w:rFonts w:ascii="Cambria" w:hAnsi="Cambria"/>
          <w:sz w:val="22"/>
          <w:szCs w:val="22"/>
        </w:rPr>
        <w:t>main section</w:t>
      </w:r>
      <w:r w:rsidRPr="006B49AF">
        <w:rPr>
          <w:rFonts w:ascii="Cambria" w:hAnsi="Cambria"/>
          <w:sz w:val="22"/>
          <w:szCs w:val="22"/>
        </w:rPr>
        <w:t>.</w:t>
      </w:r>
    </w:p>
    <w:p w:rsidR="00D81B7A" w:rsidRPr="00C30B09" w:rsidRDefault="00D81B7A">
      <w:pPr>
        <w:rPr>
          <w:rFonts w:ascii="Cambria" w:hAnsi="Cambria"/>
          <w:b/>
          <w:sz w:val="28"/>
          <w:szCs w:val="28"/>
        </w:rPr>
      </w:pPr>
      <w:r w:rsidRPr="00C30B09">
        <w:rPr>
          <w:rFonts w:ascii="Cambria" w:hAnsi="Cambria"/>
          <w:b/>
          <w:sz w:val="28"/>
          <w:szCs w:val="28"/>
        </w:rPr>
        <w:br w:type="page"/>
      </w:r>
    </w:p>
    <w:p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rsidR="00D81B7A" w:rsidRPr="006B49AF" w:rsidRDefault="00D81B7A" w:rsidP="00790254">
      <w:pPr>
        <w:tabs>
          <w:tab w:val="left" w:pos="2304"/>
        </w:tabs>
        <w:jc w:val="both"/>
        <w:rPr>
          <w:rFonts w:ascii="Cambria" w:hAnsi="Cambria"/>
          <w:sz w:val="22"/>
          <w:szCs w:val="22"/>
        </w:rPr>
      </w:pPr>
    </w:p>
    <w:p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rsidR="00C30B09" w:rsidRPr="00C30B09" w:rsidRDefault="00C30B09">
      <w:pPr>
        <w:rPr>
          <w:rFonts w:ascii="Cambria" w:hAnsi="Cambria"/>
        </w:rPr>
      </w:pPr>
      <w:r w:rsidRPr="00C30B09">
        <w:rPr>
          <w:rFonts w:ascii="Cambria" w:hAnsi="Cambria"/>
        </w:rPr>
        <w:br w:type="page"/>
      </w:r>
    </w:p>
    <w:p w:rsidR="00CB0068" w:rsidRDefault="00C30B09">
      <w:pPr>
        <w:rPr>
          <w:rFonts w:ascii="Cambria" w:hAnsi="Cambria"/>
          <w:b/>
          <w:sz w:val="32"/>
          <w:szCs w:val="32"/>
        </w:rPr>
      </w:pPr>
      <w:r w:rsidRPr="00D033C9">
        <w:rPr>
          <w:rFonts w:ascii="Cambria" w:hAnsi="Cambria"/>
          <w:b/>
          <w:sz w:val="32"/>
          <w:szCs w:val="32"/>
        </w:rPr>
        <w:lastRenderedPageBreak/>
        <w:t>Appendix</w:t>
      </w:r>
    </w:p>
    <w:p w:rsidR="00D033C9" w:rsidRDefault="00D033C9">
      <w:pPr>
        <w:rPr>
          <w:rFonts w:ascii="Cambria" w:hAnsi="Cambria"/>
        </w:rPr>
      </w:pPr>
    </w:p>
    <w:p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9"/>
      <w:footerReference w:type="even" r:id="rId10"/>
      <w:footerReference w:type="default" r:id="rId11"/>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6AD9" w:rsidRDefault="00A76AD9" w:rsidP="00790254">
      <w:r>
        <w:separator/>
      </w:r>
    </w:p>
  </w:endnote>
  <w:endnote w:type="continuationSeparator" w:id="0">
    <w:p w:rsidR="00A76AD9" w:rsidRDefault="00A76AD9"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TIXGeneral-Regular">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rsidR="00790254" w:rsidRDefault="00790254" w:rsidP="00790254">
    <w:pPr>
      <w:pStyle w:val="Footer"/>
    </w:pPr>
    <w:r>
      <w:rPr>
        <w:noProof/>
      </w:rPr>
      <w:drawing>
        <wp:anchor distT="0" distB="0" distL="114300" distR="114300" simplePos="0" relativeHeight="251660288" behindDoc="0" locked="0" layoutInCell="1" allowOverlap="1">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6AD9" w:rsidRDefault="00A76AD9" w:rsidP="00790254">
      <w:r>
        <w:separator/>
      </w:r>
    </w:p>
  </w:footnote>
  <w:footnote w:type="continuationSeparator" w:id="0">
    <w:p w:rsidR="00A76AD9" w:rsidRDefault="00A76AD9" w:rsidP="00790254">
      <w:r>
        <w:continuationSeparator/>
      </w:r>
    </w:p>
  </w:footnote>
  <w:footnote w:id="1">
    <w:p w:rsidR="00D033C9" w:rsidRPr="006B49AF" w:rsidRDefault="00D033C9">
      <w:pPr>
        <w:pStyle w:val="FootnoteText"/>
        <w:rPr>
          <w:sz w:val="22"/>
          <w:szCs w:val="22"/>
        </w:rPr>
      </w:pPr>
      <w:r w:rsidRPr="006B49AF">
        <w:rPr>
          <w:rStyle w:val="FootnoteReference"/>
          <w:sz w:val="22"/>
          <w:szCs w:val="22"/>
        </w:rPr>
        <w:footnoteRef/>
      </w:r>
      <w:r w:rsidRPr="006B49AF">
        <w:rPr>
          <w:sz w:val="22"/>
          <w:szCs w:val="22"/>
        </w:rPr>
        <w:t xml:space="preserve"> Footnotes are permitted and should be form</w:t>
      </w:r>
      <w:r w:rsidR="006B49AF">
        <w:rPr>
          <w:sz w:val="22"/>
          <w:szCs w:val="22"/>
        </w:rPr>
        <w:t>atted as shown here (Cambria, 11</w:t>
      </w:r>
      <w:r w:rsidRPr="006B49AF">
        <w:rPr>
          <w:sz w:val="22"/>
          <w:szCs w:val="22"/>
        </w:rPr>
        <w:t>pt).</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1BA1" w:rsidRPr="00CF1BA1" w:rsidRDefault="00CF1BA1" w:rsidP="00CF1BA1">
    <w:pPr>
      <w:pStyle w:val="Header"/>
    </w:pPr>
    <w:r>
      <w:rPr>
        <w:noProof/>
      </w:rPr>
      <w:drawing>
        <wp:inline distT="0" distB="0" distL="0" distR="0" wp14:anchorId="50335EC3" wp14:editId="5DC74185">
          <wp:extent cx="2198370" cy="685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27123" cy="6940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54"/>
    <w:rsid w:val="00002F10"/>
    <w:rsid w:val="0000732E"/>
    <w:rsid w:val="0001400C"/>
    <w:rsid w:val="000A2E8C"/>
    <w:rsid w:val="001120D0"/>
    <w:rsid w:val="00180AD3"/>
    <w:rsid w:val="00266216"/>
    <w:rsid w:val="002963A4"/>
    <w:rsid w:val="003115DF"/>
    <w:rsid w:val="003A68D6"/>
    <w:rsid w:val="00471AAF"/>
    <w:rsid w:val="0047269F"/>
    <w:rsid w:val="00587201"/>
    <w:rsid w:val="005E1792"/>
    <w:rsid w:val="005F33EF"/>
    <w:rsid w:val="006B49AF"/>
    <w:rsid w:val="006D0E62"/>
    <w:rsid w:val="006D7F1F"/>
    <w:rsid w:val="007237EB"/>
    <w:rsid w:val="00790254"/>
    <w:rsid w:val="007D4180"/>
    <w:rsid w:val="007D4C9E"/>
    <w:rsid w:val="0081303F"/>
    <w:rsid w:val="0092008B"/>
    <w:rsid w:val="0098755D"/>
    <w:rsid w:val="00A16AEF"/>
    <w:rsid w:val="00A373BF"/>
    <w:rsid w:val="00A76AD9"/>
    <w:rsid w:val="00AE7197"/>
    <w:rsid w:val="00B83047"/>
    <w:rsid w:val="00C30B09"/>
    <w:rsid w:val="00CB0068"/>
    <w:rsid w:val="00CF1BA1"/>
    <w:rsid w:val="00D033C9"/>
    <w:rsid w:val="00D5557F"/>
    <w:rsid w:val="00D81B7A"/>
    <w:rsid w:val="00E77F95"/>
    <w:rsid w:val="00E93F31"/>
    <w:rsid w:val="00F66121"/>
    <w:rsid w:val="00FA00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M57WvO20K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E712-0F10-4C0E-ABA8-635FECAC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steffen.w.schmidt@gmail.com</cp:lastModifiedBy>
  <cp:revision>3</cp:revision>
  <dcterms:created xsi:type="dcterms:W3CDTF">2019-10-20T15:02:00Z</dcterms:created>
  <dcterms:modified xsi:type="dcterms:W3CDTF">2019-10-22T15:06:00Z</dcterms:modified>
</cp:coreProperties>
</file>