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Bangladesh Country Context 2027 — Fictional Exercise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Bangladesh has maintained steady growth in this fictional scenario, while urban congestion, climate exposure, and uneven access to services continue to constrain inclusive development.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proposed country program prioritizes resilient transport links, stronger local service delivery, and digital public infrastructure with explicit safeguards for privacy and accessibility.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Illustrative portfolio monitoring shows that implementation capacity and procurement lead times are the most significant delivery risks. Quarterly implementation reviews and early technical assistance are recommended mitigations.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source is entirely fictional and exists only for the Country Package coding exercise.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