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Bangladesh Results Evidence 2027 — Fictional Exercise Source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fictional results framework tracks travel-time reliability, continuity of essential municipal services, and adoption of interoperable digital service standards.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Baseline quality varies across regions. Management should treat the current values as provisional until the next independent verification cycle is complete.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evidence supports phased delivery, explicit data-quality milestones, and a review of distributional impacts before major investment decisions.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source contains no real operational or personal data.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