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match_redacted.txt </w:t>
        <w:tab/>
        <w:tab/>
        <w:t xml:space="preserve">- соотношение предобработанных источников и источников из указателя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match.txt / matched.json </w:t>
        <w:tab/>
        <w:t xml:space="preserve">- соотношение НЕпредобработанных источников и источников из указателя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not_matched.txt </w:t>
        <w:tab/>
        <w:t xml:space="preserve">- источники из указателя, которые пока ни с чем не совпали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unique_sources_no match.txt - источники из текста, которые пока не были соотнесены с источниками из указателя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page_out.txt</w:t>
        <w:tab/>
        <w:tab/>
        <w:t xml:space="preserve">- все теги &lt;title&gt; вне &lt;bibl&gt;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title_out.txt</w:t>
        <w:tab/>
        <w:tab/>
        <w:t xml:space="preserve">- все теги &lt;biblScope&gt; вне &lt;bibl&gt;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sources_freq.txt </w:t>
        <w:tab/>
        <w:t xml:space="preserve">- в каких (и скольких) статьях можно найти каждый уникальный источник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unique_sources.txt </w:t>
        <w:tab/>
        <w:t xml:space="preserve">- список уникальных источников из текста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