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0F35F" w14:textId="62473598" w:rsidR="000F3021" w:rsidRDefault="00552355">
      <w:r>
        <w:t>Sources:</w:t>
      </w:r>
    </w:p>
    <w:p w14:paraId="088DF09F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Google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(2023)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Sustainability Radar – Best practices for reducing carbon impact across Google Cloud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, Think with Google. Available at:</w:t>
      </w:r>
      <w:hyperlink r:id="rId4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https://www.thinkwithgoogle.com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4854C2B4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AdGreen</w:t>
      </w:r>
      <w:proofErr w:type="spellEnd"/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Carbon Calculator Methodology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5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https://www.weareadgreen.org/carbon-calculator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76BE3D0B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Nexd</w:t>
      </w:r>
      <w:proofErr w:type="spellEnd"/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(2023)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Building a More Sustainable Ad Server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 https://www.nexd.com/blog/sustainable-ad-server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7B38BE09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Cloudflare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(2023)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Sustainability Report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 https://www.cloudflare.com/sustainability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4ADF66F7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GreenGeeks</w:t>
      </w:r>
      <w:proofErr w:type="spellEnd"/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Green Web Hosting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6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https://www.greengeeks.com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777DE9C5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 xml:space="preserve">GroupM, PubMatic, </w:t>
      </w:r>
      <w:proofErr w:type="spellStart"/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SeenThis</w:t>
      </w:r>
      <w:proofErr w:type="spellEnd"/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Green Advertising: European Case Study on Adaptive Video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7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https://www.pubmatic.com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347E14D1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Scope3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The Hidden Carbon Cost of Digital Advertising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8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https://www.scope3.com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63F15F47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EDF &amp; Havas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 xml:space="preserve">Sustainable Programmatic Advertising with </w:t>
      </w:r>
      <w:proofErr w:type="spellStart"/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Greenbids</w:t>
      </w:r>
      <w:proofErr w:type="spellEnd"/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9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https://www.greenbids.io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3DE12054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Teads</w:t>
      </w:r>
      <w:proofErr w:type="spellEnd"/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Reducing Emissions through Attention Metrics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10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https://www.teads.com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00A201D3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IAB Europe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Mapping of Greenhouse Gas Estimation Solutions in Digital Advertising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11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https://iabeurope.eu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622C9DD1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MIT Technology Review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(2023)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Making an Image with Generative AI Uses as Much Energy as Charging Your Phone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12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https://www.technologyreview.com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64AF5489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Nature Scientific Reports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Carbon Footprint of Generative AI in Text and Image Creation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13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https://www.nature.com/articles/s41598-024-54271-x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354AE981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lastRenderedPageBreak/>
        <w:t>Greenly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Cloud Storage Carbon Impact Explained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14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https://greenly.earth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15ECDC9F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Financial Times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Optimizing Publisher Pages for Lower Carbon Load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15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https://www.ft.com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3AD882AC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OMD UK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 xml:space="preserve">Using </w:t>
      </w:r>
      <w:proofErr w:type="spellStart"/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Sharethrough’s</w:t>
      </w:r>
      <w:proofErr w:type="spellEnd"/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 xml:space="preserve"> </w:t>
      </w:r>
      <w:proofErr w:type="spellStart"/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GreenPMPs</w:t>
      </w:r>
      <w:proofErr w:type="spellEnd"/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 xml:space="preserve"> to Offset Ad Emissions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16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https://www.omd.com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1F19E231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Google Ads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(2023)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Carbon Footprint Reporting in DV360 and GA4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17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https://ads.google.com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3F07463F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Smartly.io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Creative Optimization and Emission Reduction Strategies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18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https://www.smartly.io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151EAD90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Boa Agency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Sustainable Email Marketing Case Study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19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https://www.boasolutions.com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54F53C83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PlanBe.Eco</w:t>
      </w:r>
      <w:proofErr w:type="spellEnd"/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(2024)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AI’s Carbon Footprint in Content Creation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</w:t>
      </w:r>
      <w:hyperlink r:id="rId20" w:history="1">
        <w:r w:rsidRPr="00552355">
          <w:rPr>
            <w:rFonts w:eastAsia="Times New Roman" w:cs="Arial"/>
            <w:color w:val="000000"/>
            <w:kern w:val="0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https://planbe.eco/en/blog</w:t>
        </w:r>
      </w:hyperlink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(Accessed: 25 June 2025).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br/>
      </w:r>
    </w:p>
    <w:p w14:paraId="09FB5396" w14:textId="5F1F4734" w:rsidR="00552355" w:rsidRDefault="00552355" w:rsidP="00552355">
      <w:pPr>
        <w:rPr>
          <w:rFonts w:eastAsia="Times New Roman" w:cs="Arial"/>
          <w:color w:val="000000"/>
          <w:kern w:val="0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Hugging Face &amp; Carnegie Mellon University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(2023) </w:t>
      </w: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Sustainability and AI Inference Emissions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. Available at: https://huggingface.co/blog/sustainability (Accessed: 25 June 2025).</w:t>
      </w:r>
    </w:p>
    <w:p w14:paraId="32D22187" w14:textId="77777777" w:rsidR="00552355" w:rsidRDefault="00552355" w:rsidP="00552355">
      <w:pPr>
        <w:rPr>
          <w:rFonts w:eastAsia="Times New Roman" w:cs="Arial"/>
          <w:color w:val="000000"/>
          <w:kern w:val="0"/>
          <w:lang w:eastAsia="en-IN" w:bidi="hi-IN"/>
          <w14:ligatures w14:val="none"/>
        </w:rPr>
      </w:pPr>
    </w:p>
    <w:p w14:paraId="7C9556A0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Tomlinson, B., Silberman, M.S. and Patterson, D.J., 2024. The carbon emissions of writing and illustrating are lower for AI than for humans. Nature Scientific Reports, [online] Available at:</w:t>
      </w:r>
      <w:hyperlink r:id="rId21" w:history="1">
        <w:r w:rsidRPr="00552355">
          <w:rPr>
            <w:rFonts w:eastAsia="Times New Roman" w:cs="Arial"/>
            <w:color w:val="000000"/>
            <w:kern w:val="0"/>
            <w:sz w:val="24"/>
            <w:szCs w:val="24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https://www.nature.com/articles/s41598-024-54004-1</w:t>
        </w:r>
      </w:hyperlink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  [Accessed 13 June 2025].</w:t>
      </w:r>
    </w:p>
    <w:p w14:paraId="0829242D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PlanBe Eco, 2024. AI's Carbon Footprint: How Does the Popularity of Artificial Intelligence Affect the Climate? [online] Available at:</w:t>
      </w:r>
      <w:hyperlink r:id="rId22" w:history="1">
        <w:r w:rsidRPr="00552355">
          <w:rPr>
            <w:rFonts w:eastAsia="Times New Roman" w:cs="Arial"/>
            <w:color w:val="000000"/>
            <w:kern w:val="0"/>
            <w:sz w:val="24"/>
            <w:szCs w:val="24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https://planbe.eco/en/blog/ais-carbon-footprint-how-does-the-popularity-of-artificial-intelligence-affect-the-climate/</w:t>
        </w:r>
      </w:hyperlink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  [Accessed 20 June 2025].</w:t>
      </w:r>
    </w:p>
    <w:p w14:paraId="2D5D8321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Greenly, 2024. What is the carbon footprint of data storage? Greenly Blog. [online] Available at:</w:t>
      </w:r>
      <w:hyperlink r:id="rId23" w:history="1">
        <w:r w:rsidRPr="00552355">
          <w:rPr>
            <w:rFonts w:eastAsia="Times New Roman" w:cs="Arial"/>
            <w:color w:val="000000"/>
            <w:kern w:val="0"/>
            <w:sz w:val="24"/>
            <w:szCs w:val="24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https://greenly.earth/en-us/blog/industries/what-is-the-carbon-footprint-of-data-storage</w:t>
        </w:r>
      </w:hyperlink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  [Accessed 21 June 2025].</w:t>
      </w:r>
    </w:p>
    <w:p w14:paraId="777C45FA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Luccioni, A., et al., 2023. The Growing Energy Footprint of Artificial Intelligence. [Preprint] </w:t>
      </w:r>
      <w:proofErr w:type="spellStart"/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arXiv</w:t>
      </w:r>
      <w:proofErr w:type="spellEnd"/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. Available at:</w:t>
      </w:r>
      <w:hyperlink r:id="rId24" w:history="1">
        <w:r w:rsidRPr="00552355">
          <w:rPr>
            <w:rFonts w:eastAsia="Times New Roman" w:cs="Arial"/>
            <w:color w:val="000000"/>
            <w:kern w:val="0"/>
            <w:sz w:val="24"/>
            <w:szCs w:val="24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https://arxiv.org/abs/2303.06219</w:t>
        </w:r>
      </w:hyperlink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  [Accessed 23 June 2025].</w:t>
      </w:r>
    </w:p>
    <w:p w14:paraId="7595827A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ResearchGate, 2022. Life Cycle Assessment of the Framework Laptop 2022. [online] Available at:</w:t>
      </w:r>
      <w:hyperlink r:id="rId25" w:history="1">
        <w:r w:rsidRPr="00552355">
          <w:rPr>
            <w:rFonts w:eastAsia="Times New Roman" w:cs="Arial"/>
            <w:color w:val="000000"/>
            <w:kern w:val="0"/>
            <w:sz w:val="24"/>
            <w:szCs w:val="24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https://www.researchgate.net/publication/374615519_Life_Cycle_Assessment_of_the_Framework_Laptop_2022</w:t>
        </w:r>
      </w:hyperlink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  [Accessed 20 June 2025].</w:t>
      </w:r>
    </w:p>
    <w:p w14:paraId="03BB6980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>Sustainability by Numbers, 2024. Carbon Footprint of ChatGPT. [online] Available at:</w:t>
      </w:r>
      <w:hyperlink r:id="rId26" w:history="1">
        <w:r w:rsidRPr="00552355">
          <w:rPr>
            <w:rFonts w:eastAsia="Times New Roman" w:cs="Arial"/>
            <w:color w:val="000000"/>
            <w:kern w:val="0"/>
            <w:sz w:val="24"/>
            <w:szCs w:val="24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https://www.sustainabilitybynumbers.com/p/carbon-footprint-chatgpt</w:t>
        </w:r>
      </w:hyperlink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  [Accessed 20 June 2025].</w:t>
      </w:r>
    </w:p>
    <w:p w14:paraId="0322CF37" w14:textId="47CB0B9F" w:rsidR="00552355" w:rsidRDefault="00552355" w:rsidP="00552355">
      <w:pPr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>OpenAI, 2024. Sora Research Preview. [online] Available at:</w:t>
      </w:r>
      <w:hyperlink r:id="rId27" w:history="1">
        <w:r w:rsidRPr="00552355">
          <w:rPr>
            <w:rFonts w:eastAsia="Times New Roman" w:cs="Arial"/>
            <w:color w:val="000000"/>
            <w:kern w:val="0"/>
            <w:sz w:val="24"/>
            <w:szCs w:val="24"/>
            <w:u w:val="single"/>
            <w:lang w:eastAsia="en-IN" w:bidi="hi-IN"/>
            <w14:ligatures w14:val="none"/>
          </w:rPr>
          <w:t xml:space="preserve"> </w:t>
        </w:r>
        <w:r w:rsidRPr="00552355">
          <w:rPr>
            <w:rFonts w:eastAsia="Times New Roman" w:cs="Arial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https://openai.com/research/sora</w:t>
        </w:r>
      </w:hyperlink>
      <w:r w:rsidRPr="00552355"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 [Accessed 23 June 2025].</w:t>
      </w:r>
    </w:p>
    <w:p w14:paraId="7C06BF1D" w14:textId="77777777" w:rsidR="00552355" w:rsidRDefault="00552355" w:rsidP="00552355">
      <w:pPr>
        <w:rPr>
          <w:rFonts w:eastAsia="Times New Roman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EF2ACB3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Efi T. (2024).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 xml:space="preserve">ChatGPT’s Carbon Footprint: How Much Energy Does Your AI Prompt Really Use? | </w:t>
      </w:r>
      <w:proofErr w:type="spellStart"/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DeTEAPOT</w:t>
      </w:r>
      <w:proofErr w:type="spellEnd"/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[online] </w:t>
      </w:r>
      <w:proofErr w:type="spellStart"/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DeTEAPOT</w:t>
      </w:r>
      <w:proofErr w:type="spellEnd"/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Available at: </w:t>
      </w:r>
      <w:hyperlink r:id="rId28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https://deteapot.com/chatgpts-carbon-footprint-how-much-energy-does-your-ai-prompt-really-use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 </w:t>
      </w:r>
    </w:p>
    <w:p w14:paraId="2ED80F3E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Google (2024).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Environmental Report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[online] Available at: </w:t>
      </w:r>
      <w:hyperlink r:id="rId29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https://www.gstatic.com/gumdrop/sustainability/google-2024-environmental-report.pdf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 </w:t>
      </w:r>
    </w:p>
    <w:p w14:paraId="31CD8A8D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Kasia (2024).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AI’s carbon footprint - how does the popularity of artificial intelligence affect the climate?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[online] Plan Be Eco. Available at: </w:t>
      </w:r>
      <w:hyperlink r:id="rId30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https://planbe.eco/en/blog/ais-carbon-footprint-how-does-the-popularity-of-artificial-intelligence-affect-the-climate/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 </w:t>
      </w:r>
    </w:p>
    <w:p w14:paraId="35491293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Kaur, D. (2025).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ChatGPT’s monthly carbon footprint equivalent to 260 transatlantic flights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[online] Sustainability News: The latest news, insights and analysis for business. Available at: </w:t>
      </w:r>
      <w:hyperlink r:id="rId31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https://sustainability-news.net/climate-nature/chatgpts-monthly-carbon-footprint-equivalent-to-260-transatlantic-flights/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 </w:t>
      </w:r>
    </w:p>
    <w:p w14:paraId="4F5A5297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Kumar, A. and Davenport, T. (2023).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How to Make Generative AI Greener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[online] Harvard Business Review. Available at: </w:t>
      </w:r>
      <w:hyperlink r:id="rId32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https://hbr.org/2023/07/how-to-make-generative-ai-greener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 </w:t>
      </w:r>
    </w:p>
    <w:p w14:paraId="571F45BE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Liu, V. and Yin, Y. (2024). Green AI: exploring carbon footprints, mitigation strategies, and </w:t>
      </w:r>
      <w:proofErr w:type="spellStart"/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trade offs</w:t>
      </w:r>
      <w:proofErr w:type="spellEnd"/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in large language model training.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Discover Artificial Intelligence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, 4(1). </w:t>
      </w:r>
      <w:proofErr w:type="spellStart"/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doi:</w:t>
      </w:r>
      <w:hyperlink r:id="rId33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</w:t>
        </w:r>
        <w:proofErr w:type="spellEnd"/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://doi.org/10.1007/s44163-024-00149-w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 </w:t>
      </w:r>
    </w:p>
    <w:p w14:paraId="65C37086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Luccioni, S. and </w:t>
      </w:r>
      <w:proofErr w:type="spellStart"/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Trevelin</w:t>
      </w:r>
      <w:proofErr w:type="spellEnd"/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, B. (2024).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The Environmental Impacts of AI -Policy Primer Executive Summary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</w:t>
      </w:r>
    </w:p>
    <w:p w14:paraId="15C0B11B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Ritchie, H. (2025).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What’s the carbon footprint of using ChatGPT?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[online] Sustainabilitybynumbers.com. Available at: </w:t>
      </w:r>
      <w:hyperlink r:id="rId34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https://www.sustainabilitybynumbers.com/p/carbon-footprint-chatgpt?utm_source=publication-search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[Accessed 16 Jun. 2025].</w:t>
      </w:r>
    </w:p>
    <w:p w14:paraId="1C5705EB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smartly.ai. (2024).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What is the CO2 emission per ChatGPT query? - Smartly.AI | AI Agents for Customer Service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[online] Available at: </w:t>
      </w:r>
      <w:hyperlink r:id="rId35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https://smartly.ai/blog/the-carbon-footprint-of-chatgpt-how-much-co2-does-a-query-generate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 </w:t>
      </w:r>
    </w:p>
    <w:p w14:paraId="518AC92F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Tomlinson, B., Black, R.W., Patterson, D.J. and Torrance, A.W. (2023).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The Carbon Emissions of Writing and Illustrating Are Lower for AI than for Humans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[online] arXiv.org. Available at: </w:t>
      </w:r>
      <w:hyperlink r:id="rId36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https://arxiv.org/abs/2303.06219?utm_source=chatgpt.com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[Accessed 15 Jun. 2025].</w:t>
      </w:r>
    </w:p>
    <w:p w14:paraId="5454EE7C" w14:textId="77777777" w:rsidR="00552355" w:rsidRPr="00552355" w:rsidRDefault="00552355" w:rsidP="0055235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Tyson, M. (2023).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 xml:space="preserve">AI-Driven Creators Are Better </w:t>
      </w:r>
      <w:proofErr w:type="gramStart"/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For</w:t>
      </w:r>
      <w:proofErr w:type="gramEnd"/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The</w:t>
      </w:r>
      <w:proofErr w:type="gramEnd"/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 xml:space="preserve"> Environment Than Humans, Says New Study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[online] Tom’s Hardware. Available at: </w:t>
      </w:r>
      <w:hyperlink r:id="rId37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https://www.tomshardware.com/news/ai-driven-creators-are-better-for-the-environment-than-humans-says-new-study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[Accessed 16 Jun. 2025].</w:t>
      </w:r>
    </w:p>
    <w:p w14:paraId="055E86A7" w14:textId="23F2C3D4" w:rsidR="00552355" w:rsidRDefault="00552355" w:rsidP="0055235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Wong, V. (2023). </w:t>
      </w:r>
      <w:r w:rsidRPr="0055235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hi-IN"/>
          <w14:ligatures w14:val="none"/>
        </w:rPr>
        <w:t>A Closer Look at The Carbon Footprint of ChatGPT</w:t>
      </w:r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[online] Piktochart. Available at: </w:t>
      </w:r>
      <w:hyperlink r:id="rId38" w:history="1">
        <w:r w:rsidRPr="0055235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 w:bidi="hi-IN"/>
            <w14:ligatures w14:val="none"/>
          </w:rPr>
          <w:t>https://piktochart.com/blog/carbon-footprint-of-chatgpt/</w:t>
        </w:r>
      </w:hyperlink>
      <w:r w:rsidRPr="005523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</w:t>
      </w:r>
    </w:p>
    <w:p w14:paraId="334F58A2" w14:textId="77777777" w:rsidR="00552355" w:rsidRDefault="0055235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br w:type="page"/>
      </w:r>
    </w:p>
    <w:p w14:paraId="2B519802" w14:textId="77777777" w:rsidR="00552355" w:rsidRPr="00552355" w:rsidRDefault="00552355" w:rsidP="0055235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sz w:val="32"/>
          <w:szCs w:val="32"/>
          <w:lang w:eastAsia="en-IN" w:bidi="hi-IN"/>
          <w14:ligatures w14:val="none"/>
        </w:rPr>
        <w:lastRenderedPageBreak/>
        <w:t>Platform-wise emission factors</w:t>
      </w:r>
    </w:p>
    <w:p w14:paraId="74415FD6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1. Google Display Ads: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~0.5g/CO2e per impression</w:t>
      </w:r>
    </w:p>
    <w:p w14:paraId="0B069027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5D4E1F1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Source -- Scope 3 State of Sustainability Report 2023 as reported by </w:t>
      </w:r>
      <w:hyperlink r:id="rId39" w:anchor=":~:text=Global%20emissions%20per%201000%20programmatic,washing%20a%20load%20of%20laundry" w:history="1"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https://martech.org/bad-digital-ad-spending-can-harm-the-environment/#:~:text=Global%20emissions%20per%201000%20programmatic,washing%20a%20load%20of%20laundry</w:t>
        </w:r>
      </w:hyperlink>
    </w:p>
    <w:p w14:paraId="22EC8FC1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853913D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~514.8 g CO2e per 1,000 impressions -- programmatic display benchmarks</w:t>
      </w:r>
    </w:p>
    <w:p w14:paraId="68F7BEDA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361AE68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2. Google Search Ads: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~0.2g/CO2e per impressions</w:t>
      </w:r>
    </w:p>
    <w:p w14:paraId="556C6CE6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B9A9855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Source -- Google Blog 2009</w:t>
      </w:r>
    </w:p>
    <w:p w14:paraId="34D2DA7C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r:id="rId40" w:history="1"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https://googleblog.blogspot.com/2009/01/powering-google-search.html</w:t>
        </w:r>
      </w:hyperlink>
    </w:p>
    <w:p w14:paraId="18148637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66DA42D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 xml:space="preserve">“Google is fast — a typical search returns results in less than 0.2 seconds. Queries vary in degree of difficulty, but for the average query, the servers it touches each work on it for just a few thousandths of a second. Together with other work performed before your search even starts (such as building the search index) this amounts to 0.0003 kWh of energy per search, or 1 kJ. For comparison, the average adult needs about 8000 kJ a day of energy from food, so a Google search uses just about the same amount of energy that your body burns in ten </w:t>
      </w:r>
      <w:proofErr w:type="spellStart"/>
      <w:proofErr w:type="gramStart"/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>seconds.In</w:t>
      </w:r>
      <w:proofErr w:type="spellEnd"/>
      <w:proofErr w:type="gramEnd"/>
      <w:r w:rsidRPr="00552355">
        <w:rPr>
          <w:rFonts w:eastAsia="Times New Roman" w:cs="Arial"/>
          <w:i/>
          <w:iCs/>
          <w:color w:val="000000"/>
          <w:kern w:val="0"/>
          <w:lang w:eastAsia="en-IN" w:bidi="hi-IN"/>
          <w14:ligatures w14:val="none"/>
        </w:rPr>
        <w:t xml:space="preserve"> terms of greenhouse gases, one Google search is equivalent to about 0.2 grams of CO2.”</w:t>
      </w:r>
    </w:p>
    <w:p w14:paraId="17403508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53F2FDA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3. YouTube video ads: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~0.6g CO2e per impression (per 30-second ad)</w:t>
      </w:r>
    </w:p>
    <w:p w14:paraId="341B7DA9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DB09077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Source -- IEA </w:t>
      </w:r>
      <w:hyperlink r:id="rId41" w:history="1">
        <w:r w:rsidRPr="00552355">
          <w:rPr>
            <w:rFonts w:eastAsia="Times New Roman" w:cs="Arial"/>
            <w:color w:val="1155CC"/>
            <w:kern w:val="0"/>
            <w:u w:val="single"/>
            <w:lang w:eastAsia="en-IN" w:bidi="hi-IN"/>
            <w14:ligatures w14:val="none"/>
          </w:rPr>
          <w:t>https://www.iea.org/commentaries/the-carbon-footprint-of-streaming-video-fact-checking-the-headlines</w:t>
        </w:r>
      </w:hyperlink>
    </w:p>
    <w:p w14:paraId="19A2F76E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BFAF468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The IEA estimates ~36g CO2e per hour of video streaming (≈0.6 g per minute). 30 seconds video </w:t>
      </w:r>
      <w:proofErr w:type="spellStart"/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ad</w:t>
      </w:r>
      <w:proofErr w:type="spellEnd"/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thus takes around 0.3g CO2e. Adding overheads (delivery and auction), this takes the average to around 0.6g.</w:t>
      </w:r>
    </w:p>
    <w:p w14:paraId="057EEB2A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1105244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4. Meta Ads (Facebook/Instagram):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~0.5 g CO2e per impression</w:t>
      </w:r>
    </w:p>
    <w:p w14:paraId="1A30FAC2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410A849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Source -- Meta ads are predominantly images or short videos delivered via Meta’s systems. There is no platform-specific study for Meta Ads. Thus, we can go with the programmatic advertising baseline from Scope 3.</w:t>
      </w:r>
    </w:p>
    <w:p w14:paraId="6E14E11E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20D2B9E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5. Microsoft Bing Ads (Search):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~0.2 g CO2e per impression</w:t>
      </w:r>
    </w:p>
    <w:p w14:paraId="3E4F1FA5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C7DCF36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Source -- Similar search architecture as Google, thus this can use Google’s search emission baseline.</w:t>
      </w:r>
    </w:p>
    <w:p w14:paraId="01833565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6. Pinterest Ads: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~0.5 g CO2e per impression</w:t>
      </w:r>
    </w:p>
    <w:p w14:paraId="21A41106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Source -- no Pinterest-specific ad study is available. Thus, using a standard programmatic advertising baseline.</w:t>
      </w:r>
    </w:p>
    <w:p w14:paraId="2E2DE8E6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24C9D1B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7. Reddit Ads: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~0.5g CO2e per impression</w:t>
      </w:r>
    </w:p>
    <w:p w14:paraId="4033D2F6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Source -- no Pinterest-specific ad study is available. Thus, using a standard programmatic advertising baseline.</w:t>
      </w:r>
    </w:p>
    <w:p w14:paraId="1F3107C4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703A4A6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8. LinkedIn Ads: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~0.5g CO2e per impression</w:t>
      </w:r>
    </w:p>
    <w:p w14:paraId="21D041DC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lastRenderedPageBreak/>
        <w:t>Source -- no Pinterest-specific ad study is available. Thus, using a standard programmatic advertising baseline.</w:t>
      </w:r>
    </w:p>
    <w:p w14:paraId="4D7B4852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D9262DC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b/>
          <w:bCs/>
          <w:color w:val="000000"/>
          <w:kern w:val="0"/>
          <w:lang w:eastAsia="en-IN" w:bidi="hi-IN"/>
          <w14:ligatures w14:val="none"/>
        </w:rPr>
        <w:t>9. TikTok Ads:</w:t>
      </w: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 xml:space="preserve"> ~0.3 g CO2e per impression</w:t>
      </w:r>
    </w:p>
    <w:p w14:paraId="43E74912" w14:textId="77777777" w:rsidR="00552355" w:rsidRPr="00552355" w:rsidRDefault="00552355" w:rsidP="00552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2355">
        <w:rPr>
          <w:rFonts w:eastAsia="Times New Roman" w:cs="Arial"/>
          <w:color w:val="000000"/>
          <w:kern w:val="0"/>
          <w:lang w:eastAsia="en-IN" w:bidi="hi-IN"/>
          <w14:ligatures w14:val="none"/>
        </w:rPr>
        <w:t>Source -- TikTok ads are short videos (often 6–15 s). Using the IEA rate (0.6 g/min), a 15 s clip would be ~0.15 g from streaming alone. TikTok’s additional ad-delivery overhead likely roughly doubles the raw streaming footprint, giving ~0.3 g/impression.</w:t>
      </w:r>
    </w:p>
    <w:p w14:paraId="7131F0E0" w14:textId="77777777" w:rsidR="00552355" w:rsidRPr="00552355" w:rsidRDefault="00552355" w:rsidP="0055235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sectPr w:rsidR="00552355" w:rsidRPr="0055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55"/>
    <w:rsid w:val="000F3021"/>
    <w:rsid w:val="001A3EA7"/>
    <w:rsid w:val="004344FE"/>
    <w:rsid w:val="00552355"/>
    <w:rsid w:val="00583C72"/>
    <w:rsid w:val="0068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E4E3"/>
  <w15:chartTrackingRefBased/>
  <w15:docId w15:val="{4A4460B0-2AF9-4A94-80FF-199B57BA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3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3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3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3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3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3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3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2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35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35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3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3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3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3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3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3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3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3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2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ature.com/articles/s41598-024-54271-x" TargetMode="External"/><Relationship Id="rId18" Type="http://schemas.openxmlformats.org/officeDocument/2006/relationships/hyperlink" Target="https://www.smartly.io" TargetMode="External"/><Relationship Id="rId26" Type="http://schemas.openxmlformats.org/officeDocument/2006/relationships/hyperlink" Target="https://www.sustainabilitybynumbers.com/p/carbon-footprint-chatgpt" TargetMode="External"/><Relationship Id="rId39" Type="http://schemas.openxmlformats.org/officeDocument/2006/relationships/hyperlink" Target="https://martech.org/bad-digital-ad-spending-can-harm-the-environment/" TargetMode="External"/><Relationship Id="rId21" Type="http://schemas.openxmlformats.org/officeDocument/2006/relationships/hyperlink" Target="https://www.nature.com/articles/s41598-024-54004-1" TargetMode="External"/><Relationship Id="rId34" Type="http://schemas.openxmlformats.org/officeDocument/2006/relationships/hyperlink" Target="https://www.sustainabilitybynumbers.com/p/carbon-footprint-chatgpt?utm_source=publication-search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pubmatic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md.com" TargetMode="External"/><Relationship Id="rId20" Type="http://schemas.openxmlformats.org/officeDocument/2006/relationships/hyperlink" Target="https://planbe.eco/en/blog" TargetMode="External"/><Relationship Id="rId29" Type="http://schemas.openxmlformats.org/officeDocument/2006/relationships/hyperlink" Target="https://www.gstatic.com/gumdrop/sustainability/google-2024-environmental-report.pdf" TargetMode="External"/><Relationship Id="rId41" Type="http://schemas.openxmlformats.org/officeDocument/2006/relationships/hyperlink" Target="https://www.iea.org/commentaries/the-carbon-footprint-of-streaming-video-fact-checking-the-headlin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reengeeks.com" TargetMode="External"/><Relationship Id="rId11" Type="http://schemas.openxmlformats.org/officeDocument/2006/relationships/hyperlink" Target="https://iabeurope.eu" TargetMode="External"/><Relationship Id="rId24" Type="http://schemas.openxmlformats.org/officeDocument/2006/relationships/hyperlink" Target="https://arxiv.org/abs/2303.06219" TargetMode="External"/><Relationship Id="rId32" Type="http://schemas.openxmlformats.org/officeDocument/2006/relationships/hyperlink" Target="https://hbr.org/2023/07/how-to-make-generative-ai-greener" TargetMode="External"/><Relationship Id="rId37" Type="http://schemas.openxmlformats.org/officeDocument/2006/relationships/hyperlink" Target="https://www.tomshardware.com/news/ai-driven-creators-are-better-for-the-environment-than-humans-says-new-study" TargetMode="External"/><Relationship Id="rId40" Type="http://schemas.openxmlformats.org/officeDocument/2006/relationships/hyperlink" Target="https://googleblog.blogspot.com/2009/01/powering-google-search.html" TargetMode="External"/><Relationship Id="rId5" Type="http://schemas.openxmlformats.org/officeDocument/2006/relationships/hyperlink" Target="https://www.weareadgreen.org/carbon-calculator" TargetMode="External"/><Relationship Id="rId15" Type="http://schemas.openxmlformats.org/officeDocument/2006/relationships/hyperlink" Target="https://www.ft.com" TargetMode="External"/><Relationship Id="rId23" Type="http://schemas.openxmlformats.org/officeDocument/2006/relationships/hyperlink" Target="https://greenly.earth/en-us/blog/industries/what-is-the-carbon-footprint-of-data-storage" TargetMode="External"/><Relationship Id="rId28" Type="http://schemas.openxmlformats.org/officeDocument/2006/relationships/hyperlink" Target="https://deteapot.com/chatgpts-carbon-footprint-how-much-energy-does-your-ai-prompt-really-use" TargetMode="External"/><Relationship Id="rId36" Type="http://schemas.openxmlformats.org/officeDocument/2006/relationships/hyperlink" Target="https://arxiv.org/abs/2303.06219?utm_source=chatgpt.com" TargetMode="External"/><Relationship Id="rId10" Type="http://schemas.openxmlformats.org/officeDocument/2006/relationships/hyperlink" Target="https://www.teads.com" TargetMode="External"/><Relationship Id="rId19" Type="http://schemas.openxmlformats.org/officeDocument/2006/relationships/hyperlink" Target="https://www.boasolutions.com" TargetMode="External"/><Relationship Id="rId31" Type="http://schemas.openxmlformats.org/officeDocument/2006/relationships/hyperlink" Target="https://sustainability-news.net/climate-nature/chatgpts-monthly-carbon-footprint-equivalent-to-260-transatlantic-flights/" TargetMode="External"/><Relationship Id="rId4" Type="http://schemas.openxmlformats.org/officeDocument/2006/relationships/hyperlink" Target="https://www.thinkwithgoogle.com" TargetMode="External"/><Relationship Id="rId9" Type="http://schemas.openxmlformats.org/officeDocument/2006/relationships/hyperlink" Target="https://www.greenbids.io" TargetMode="External"/><Relationship Id="rId14" Type="http://schemas.openxmlformats.org/officeDocument/2006/relationships/hyperlink" Target="https://greenly.earth" TargetMode="External"/><Relationship Id="rId22" Type="http://schemas.openxmlformats.org/officeDocument/2006/relationships/hyperlink" Target="https://planbe.eco/en/blog/ais-carbon-footprint-how-does-the-popularity-of-artificial-intelligence-affect-the-climate/" TargetMode="External"/><Relationship Id="rId27" Type="http://schemas.openxmlformats.org/officeDocument/2006/relationships/hyperlink" Target="https://openai.com/research/sora" TargetMode="External"/><Relationship Id="rId30" Type="http://schemas.openxmlformats.org/officeDocument/2006/relationships/hyperlink" Target="https://planbe.eco/en/blog/ais-carbon-footprint-how-does-the-popularity-of-artificial-intelligence-affect-the-climate/" TargetMode="External"/><Relationship Id="rId35" Type="http://schemas.openxmlformats.org/officeDocument/2006/relationships/hyperlink" Target="https://smartly.ai/blog/the-carbon-footprint-of-chatgpt-how-much-co2-does-a-query-generat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scope3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echnologyreview.com" TargetMode="External"/><Relationship Id="rId17" Type="http://schemas.openxmlformats.org/officeDocument/2006/relationships/hyperlink" Target="https://ads.google.com" TargetMode="External"/><Relationship Id="rId25" Type="http://schemas.openxmlformats.org/officeDocument/2006/relationships/hyperlink" Target="https://www.researchgate.net/publication/374615519_Life_Cycle_Assessment_of_the_Framework_Laptop_2022" TargetMode="External"/><Relationship Id="rId33" Type="http://schemas.openxmlformats.org/officeDocument/2006/relationships/hyperlink" Target="https://doi.org/10.1007/s44163-024-00149-w" TargetMode="External"/><Relationship Id="rId38" Type="http://schemas.openxmlformats.org/officeDocument/2006/relationships/hyperlink" Target="https://piktochart.com/blog/carbon-footprint-of-chatg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Agarwal</dc:creator>
  <cp:keywords/>
  <dc:description/>
  <cp:lastModifiedBy>Manan Agarwal</cp:lastModifiedBy>
  <cp:revision>1</cp:revision>
  <dcterms:created xsi:type="dcterms:W3CDTF">2025-07-07T12:10:00Z</dcterms:created>
  <dcterms:modified xsi:type="dcterms:W3CDTF">2025-07-07T12:12:00Z</dcterms:modified>
</cp:coreProperties>
</file>