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4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900"/>
        <w:gridCol w:w="1635"/>
        <w:gridCol w:w="8970"/>
        <w:tblGridChange w:id="0">
          <w:tblGrid>
            <w:gridCol w:w="3900"/>
            <w:gridCol w:w="1635"/>
            <w:gridCol w:w="8970"/>
          </w:tblGrid>
        </w:tblGridChange>
      </w:tblGrid>
      <w:tr>
        <w:trPr>
          <w:cantSplit w:val="0"/>
          <w:trHeight w:val="315" w:hRule="atLeast"/>
          <w:tblHeader w:val="0"/>
        </w:trPr>
        <w:tc>
          <w:tcPr>
            <w:shd w:fill="fae2d6" w:val="clear"/>
            <w:tcMar>
              <w:top w:w="15.0" w:type="dxa"/>
              <w:left w:w="15.0" w:type="dxa"/>
              <w:right w:w="15.0" w:type="dxa"/>
            </w:tcMar>
          </w:tcPr>
          <w:p w:rsidR="00000000" w:rsidDel="00000000" w:rsidP="00000000" w:rsidRDefault="00000000" w:rsidRPr="00000000" w14:paraId="00000002">
            <w:pPr>
              <w:spacing w:after="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Individual donors </w:t>
            </w:r>
          </w:p>
          <w:p w:rsidR="00000000" w:rsidDel="00000000" w:rsidP="00000000" w:rsidRDefault="00000000" w:rsidRPr="00000000" w14:paraId="00000003">
            <w:pPr>
              <w:spacing w:after="0" w:lineRule="auto"/>
              <w:rPr>
                <w:rFonts w:ascii="Arial" w:cs="Arial" w:eastAsia="Arial" w:hAnsi="Arial"/>
                <w:b w:val="1"/>
                <w:color w:val="000000"/>
                <w:sz w:val="22"/>
                <w:szCs w:val="22"/>
              </w:rPr>
            </w:pPr>
            <w:r w:rsidDel="00000000" w:rsidR="00000000" w:rsidRPr="00000000">
              <w:rPr>
                <w:rtl w:val="0"/>
              </w:rPr>
            </w:r>
          </w:p>
        </w:tc>
        <w:tc>
          <w:tcPr>
            <w:shd w:fill="fae2d6" w:val="clear"/>
            <w:tcMar>
              <w:top w:w="15.0" w:type="dxa"/>
              <w:left w:w="15.0" w:type="dxa"/>
              <w:right w:w="15.0" w:type="dxa"/>
            </w:tcMar>
          </w:tcPr>
          <w:p w:rsidR="00000000" w:rsidDel="00000000" w:rsidP="00000000" w:rsidRDefault="00000000" w:rsidRPr="00000000" w14:paraId="00000004">
            <w:pPr>
              <w:spacing w:after="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c>
          <w:tcPr>
            <w:shd w:fill="fae2d6" w:val="clear"/>
            <w:tcMar>
              <w:top w:w="15.0" w:type="dxa"/>
              <w:left w:w="15.0" w:type="dxa"/>
              <w:right w:w="15.0" w:type="dxa"/>
            </w:tcMar>
            <w:vAlign w:val="bottom"/>
          </w:tcPr>
          <w:p w:rsidR="00000000" w:rsidDel="00000000" w:rsidP="00000000" w:rsidRDefault="00000000" w:rsidRPr="00000000" w14:paraId="00000005">
            <w:pPr>
              <w:spacing w:after="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 I have organized the individual donors by</w:t>
            </w:r>
            <w:r w:rsidDel="00000000" w:rsidR="00000000" w:rsidRPr="00000000">
              <w:rPr>
                <w:rFonts w:ascii="Arial" w:cs="Arial" w:eastAsia="Arial" w:hAnsi="Arial"/>
                <w:b w:val="1"/>
                <w:sz w:val="22"/>
                <w:szCs w:val="22"/>
                <w:rtl w:val="0"/>
              </w:rPr>
              <w:t xml:space="preserve"> donation </w:t>
            </w:r>
            <w:r w:rsidDel="00000000" w:rsidR="00000000" w:rsidRPr="00000000">
              <w:rPr>
                <w:rFonts w:ascii="Arial" w:cs="Arial" w:eastAsia="Arial" w:hAnsi="Arial"/>
                <w:b w:val="1"/>
                <w:color w:val="000000"/>
                <w:sz w:val="22"/>
                <w:szCs w:val="22"/>
                <w:rtl w:val="0"/>
              </w:rPr>
              <w:t xml:space="preserve">size. </w:t>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tc>
      </w:tr>
      <w:tr>
        <w:trPr>
          <w:cantSplit w:val="0"/>
          <w:trHeight w:val="420" w:hRule="atLeast"/>
          <w:tblHeader w:val="0"/>
        </w:trPr>
        <w:tc>
          <w:tcPr>
            <w:shd w:fill="fae2d6" w:val="clear"/>
            <w:tcMar>
              <w:top w:w="15.0" w:type="dxa"/>
              <w:left w:w="15.0" w:type="dxa"/>
              <w:right w:w="15.0" w:type="dxa"/>
            </w:tcMar>
          </w:tcPr>
          <w:p w:rsidR="00000000" w:rsidDel="00000000" w:rsidP="00000000" w:rsidRDefault="00000000" w:rsidRPr="00000000" w14:paraId="00000007">
            <w:pPr>
              <w:spacing w:after="0"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Small-medium</w:t>
            </w:r>
            <w:r w:rsidDel="00000000" w:rsidR="00000000" w:rsidRPr="00000000">
              <w:rPr>
                <w:rtl w:val="0"/>
              </w:rPr>
            </w:r>
          </w:p>
        </w:tc>
        <w:tc>
          <w:tcPr>
            <w:shd w:fill="fae2d6" w:val="clear"/>
            <w:tcMar>
              <w:top w:w="15.0" w:type="dxa"/>
              <w:left w:w="15.0" w:type="dxa"/>
              <w:right w:w="15.0" w:type="dxa"/>
            </w:tcMar>
          </w:tcPr>
          <w:p w:rsidR="00000000" w:rsidDel="00000000" w:rsidP="00000000" w:rsidRDefault="00000000" w:rsidRPr="00000000" w14:paraId="00000008">
            <w:pPr>
              <w:spacing w:after="0"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1A</w:t>
            </w:r>
            <w:r w:rsidDel="00000000" w:rsidR="00000000" w:rsidRPr="00000000">
              <w:rPr>
                <w:rtl w:val="0"/>
              </w:rPr>
            </w:r>
          </w:p>
        </w:tc>
        <w:tc>
          <w:tcPr>
            <w:shd w:fill="fae2d6" w:val="clear"/>
            <w:tcMar>
              <w:top w:w="15.0" w:type="dxa"/>
              <w:left w:w="15.0" w:type="dxa"/>
              <w:right w:w="15.0" w:type="dxa"/>
            </w:tcMar>
            <w:vAlign w:val="bottom"/>
          </w:tcPr>
          <w:p w:rsidR="00000000" w:rsidDel="00000000" w:rsidP="00000000" w:rsidRDefault="00000000" w:rsidRPr="00000000" w14:paraId="00000009">
            <w:pPr>
              <w:spacing w:after="0"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Below the threshold</w:t>
            </w:r>
            <w:r w:rsidDel="00000000" w:rsidR="00000000" w:rsidRPr="00000000">
              <w:rPr>
                <w:rtl w:val="0"/>
              </w:rPr>
            </w:r>
          </w:p>
        </w:tc>
      </w:tr>
      <w:tr>
        <w:trPr>
          <w:cantSplit w:val="0"/>
          <w:trHeight w:val="315" w:hRule="atLeast"/>
          <w:tblHeader w:val="0"/>
        </w:trPr>
        <w:tc>
          <w:tcPr>
            <w:shd w:fill="fae2d6" w:val="clear"/>
            <w:tcMar>
              <w:top w:w="15.0" w:type="dxa"/>
              <w:left w:w="15.0" w:type="dxa"/>
              <w:right w:w="15.0" w:type="dxa"/>
            </w:tcMar>
          </w:tcPr>
          <w:p w:rsidR="00000000" w:rsidDel="00000000" w:rsidP="00000000" w:rsidRDefault="00000000" w:rsidRPr="00000000" w14:paraId="0000000A">
            <w:pPr>
              <w:spacing w:after="0"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Large</w:t>
            </w:r>
            <w:r w:rsidDel="00000000" w:rsidR="00000000" w:rsidRPr="00000000">
              <w:rPr>
                <w:rtl w:val="0"/>
              </w:rPr>
            </w:r>
          </w:p>
        </w:tc>
        <w:tc>
          <w:tcPr>
            <w:shd w:fill="fae2d6" w:val="clear"/>
            <w:tcMar>
              <w:top w:w="15.0" w:type="dxa"/>
              <w:left w:w="15.0" w:type="dxa"/>
              <w:right w:w="15.0" w:type="dxa"/>
            </w:tcMar>
          </w:tcPr>
          <w:p w:rsidR="00000000" w:rsidDel="00000000" w:rsidP="00000000" w:rsidRDefault="00000000" w:rsidRPr="00000000" w14:paraId="0000000B">
            <w:pPr>
              <w:spacing w:after="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r w:rsidDel="00000000" w:rsidR="00000000" w:rsidRPr="00000000">
              <w:rPr>
                <w:rFonts w:ascii="Arial" w:cs="Arial" w:eastAsia="Arial" w:hAnsi="Arial"/>
                <w:sz w:val="22"/>
                <w:szCs w:val="22"/>
                <w:rtl w:val="0"/>
              </w:rPr>
              <w:t xml:space="preserve">B</w:t>
            </w:r>
            <w:r w:rsidDel="00000000" w:rsidR="00000000" w:rsidRPr="00000000">
              <w:rPr>
                <w:rtl w:val="0"/>
              </w:rPr>
            </w:r>
          </w:p>
        </w:tc>
        <w:tc>
          <w:tcPr>
            <w:shd w:fill="fae2d6" w:val="clear"/>
            <w:tcMar>
              <w:top w:w="15.0" w:type="dxa"/>
              <w:left w:w="15.0" w:type="dxa"/>
              <w:right w:w="15.0" w:type="dxa"/>
            </w:tcMar>
            <w:vAlign w:val="bottom"/>
          </w:tcPr>
          <w:p w:rsidR="00000000" w:rsidDel="00000000" w:rsidP="00000000" w:rsidRDefault="00000000" w:rsidRPr="00000000" w14:paraId="0000000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threshold in any given disclosure period – up to $99,999</w:t>
            </w:r>
          </w:p>
          <w:p w:rsidR="00000000" w:rsidDel="00000000" w:rsidP="00000000" w:rsidRDefault="00000000" w:rsidRPr="00000000" w14:paraId="0000000D">
            <w:pPr>
              <w:spacing w:after="0" w:lineRule="auto"/>
              <w:rPr>
                <w:rFonts w:ascii="Arial" w:cs="Arial" w:eastAsia="Arial" w:hAnsi="Arial"/>
                <w:sz w:val="22"/>
                <w:szCs w:val="22"/>
              </w:rPr>
            </w:pPr>
            <w:r w:rsidDel="00000000" w:rsidR="00000000" w:rsidRPr="00000000">
              <w:rPr>
                <w:rtl w:val="0"/>
              </w:rPr>
            </w:r>
          </w:p>
        </w:tc>
      </w:tr>
      <w:tr>
        <w:trPr>
          <w:cantSplit w:val="0"/>
          <w:trHeight w:val="315" w:hRule="atLeast"/>
          <w:tblHeader w:val="0"/>
        </w:trPr>
        <w:tc>
          <w:tcPr>
            <w:shd w:fill="fae2d6" w:val="clear"/>
            <w:tcMar>
              <w:top w:w="15.0" w:type="dxa"/>
              <w:left w:w="15.0" w:type="dxa"/>
              <w:right w:w="15.0" w:type="dxa"/>
            </w:tcMar>
          </w:tcPr>
          <w:p w:rsidR="00000000" w:rsidDel="00000000" w:rsidP="00000000" w:rsidRDefault="00000000" w:rsidRPr="00000000" w14:paraId="0000000E">
            <w:pPr>
              <w:spacing w:after="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Large-Mega</w:t>
            </w:r>
          </w:p>
        </w:tc>
        <w:tc>
          <w:tcPr>
            <w:shd w:fill="fae2d6" w:val="clear"/>
            <w:tcMar>
              <w:top w:w="15.0" w:type="dxa"/>
              <w:left w:w="15.0" w:type="dxa"/>
              <w:right w:w="15.0" w:type="dxa"/>
            </w:tcMar>
          </w:tcPr>
          <w:p w:rsidR="00000000" w:rsidDel="00000000" w:rsidP="00000000" w:rsidRDefault="00000000" w:rsidRPr="00000000" w14:paraId="0000000F">
            <w:pPr>
              <w:spacing w:after="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r w:rsidDel="00000000" w:rsidR="00000000" w:rsidRPr="00000000">
              <w:rPr>
                <w:rFonts w:ascii="Arial" w:cs="Arial" w:eastAsia="Arial" w:hAnsi="Arial"/>
                <w:sz w:val="22"/>
                <w:szCs w:val="22"/>
                <w:rtl w:val="0"/>
              </w:rPr>
              <w:t xml:space="preserve">C</w:t>
            </w:r>
            <w:r w:rsidDel="00000000" w:rsidR="00000000" w:rsidRPr="00000000">
              <w:rPr>
                <w:rtl w:val="0"/>
              </w:rPr>
            </w:r>
          </w:p>
        </w:tc>
        <w:tc>
          <w:tcPr>
            <w:shd w:fill="fae2d6" w:val="clear"/>
            <w:tcMar>
              <w:top w:w="15.0" w:type="dxa"/>
              <w:left w:w="15.0" w:type="dxa"/>
              <w:right w:w="15.0" w:type="dxa"/>
            </w:tcMar>
          </w:tcPr>
          <w:p w:rsidR="00000000" w:rsidDel="00000000" w:rsidP="00000000" w:rsidRDefault="00000000" w:rsidRPr="00000000" w14:paraId="00000010">
            <w:pPr>
              <w:spacing w:after="0"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100,000 plus</w:t>
            </w:r>
            <w:r w:rsidDel="00000000" w:rsidR="00000000" w:rsidRPr="00000000">
              <w:rPr>
                <w:rtl w:val="0"/>
              </w:rPr>
            </w:r>
          </w:p>
        </w:tc>
      </w:tr>
      <w:tr>
        <w:trPr>
          <w:cantSplit w:val="0"/>
          <w:trHeight w:val="315" w:hRule="atLeast"/>
          <w:tblHeader w:val="0"/>
        </w:trPr>
        <w:tc>
          <w:tcPr>
            <w:shd w:fill="c1f0c8" w:val="clear"/>
            <w:tcMar>
              <w:top w:w="15.0" w:type="dxa"/>
              <w:left w:w="15.0" w:type="dxa"/>
              <w:right w:w="15.0" w:type="dxa"/>
            </w:tcMar>
          </w:tcPr>
          <w:p w:rsidR="00000000" w:rsidDel="00000000" w:rsidP="00000000" w:rsidRDefault="00000000" w:rsidRPr="00000000" w14:paraId="00000011">
            <w:pPr>
              <w:spacing w:after="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For profit -entities</w:t>
            </w:r>
          </w:p>
        </w:tc>
        <w:tc>
          <w:tcPr>
            <w:shd w:fill="c1f0c8" w:val="clear"/>
            <w:tcMar>
              <w:top w:w="15.0" w:type="dxa"/>
              <w:left w:w="15.0" w:type="dxa"/>
              <w:right w:w="15.0" w:type="dxa"/>
            </w:tcMar>
          </w:tcPr>
          <w:p w:rsidR="00000000" w:rsidDel="00000000" w:rsidP="00000000" w:rsidRDefault="00000000" w:rsidRPr="00000000" w14:paraId="00000012">
            <w:pPr>
              <w:spacing w:after="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r>
          </w:p>
        </w:tc>
        <w:tc>
          <w:tcPr>
            <w:shd w:fill="c1f0c8" w:val="clear"/>
            <w:tcMar>
              <w:top w:w="15.0" w:type="dxa"/>
              <w:left w:w="15.0" w:type="dxa"/>
              <w:right w:w="15.0" w:type="dxa"/>
            </w:tcMar>
            <w:vAlign w:val="bottom"/>
          </w:tcPr>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sz w:val="22"/>
                <w:szCs w:val="22"/>
                <w:rtl w:val="0"/>
              </w:rPr>
              <w:t xml:space="preserve">Businesses, investment firms, law firms, any other for profit entities, including </w:t>
            </w:r>
            <w:r w:rsidDel="00000000" w:rsidR="00000000" w:rsidRPr="00000000">
              <w:rPr>
                <w:rFonts w:ascii="Arial" w:cs="Arial" w:eastAsia="Arial" w:hAnsi="Arial"/>
                <w:b w:val="1"/>
                <w:i w:val="1"/>
                <w:sz w:val="22"/>
                <w:szCs w:val="22"/>
                <w:rtl w:val="0"/>
              </w:rPr>
              <w:t xml:space="preserve">private for-profit </w:t>
            </w:r>
            <w:r w:rsidDel="00000000" w:rsidR="00000000" w:rsidRPr="00000000">
              <w:rPr>
                <w:rFonts w:ascii="Arial" w:cs="Arial" w:eastAsia="Arial" w:hAnsi="Arial"/>
                <w:sz w:val="22"/>
                <w:szCs w:val="22"/>
                <w:rtl w:val="0"/>
              </w:rPr>
              <w:t xml:space="preserve">education facilities, trusts, public and private trusts. Mindful that this category contains PtyLtd that might be family trusts, housing individual wealth</w:t>
            </w:r>
          </w:p>
        </w:tc>
      </w:tr>
      <w:tr>
        <w:trPr>
          <w:cantSplit w:val="0"/>
          <w:trHeight w:val="570" w:hRule="atLeast"/>
          <w:tblHeader w:val="0"/>
        </w:trPr>
        <w:tc>
          <w:tcPr>
            <w:shd w:fill="f1ceee" w:val="clear"/>
            <w:tcMar>
              <w:top w:w="15.0" w:type="dxa"/>
              <w:left w:w="15.0" w:type="dxa"/>
              <w:right w:w="15.0" w:type="dxa"/>
            </w:tcMar>
          </w:tcPr>
          <w:p w:rsidR="00000000" w:rsidDel="00000000" w:rsidP="00000000" w:rsidRDefault="00000000" w:rsidRPr="00000000" w14:paraId="00000014">
            <w:pPr>
              <w:spacing w:after="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Civil society organizations</w:t>
            </w:r>
          </w:p>
        </w:tc>
        <w:tc>
          <w:tcPr>
            <w:shd w:fill="f1ceee" w:val="clear"/>
            <w:tcMar>
              <w:top w:w="15.0" w:type="dxa"/>
              <w:left w:w="15.0" w:type="dxa"/>
              <w:right w:w="15.0" w:type="dxa"/>
            </w:tcMar>
          </w:tcPr>
          <w:p w:rsidR="00000000" w:rsidDel="00000000" w:rsidP="00000000" w:rsidRDefault="00000000" w:rsidRPr="00000000" w14:paraId="00000015">
            <w:pPr>
              <w:spacing w:after="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w:t>
            </w:r>
          </w:p>
        </w:tc>
        <w:tc>
          <w:tcPr>
            <w:shd w:fill="f1ceee" w:val="clear"/>
            <w:tcMar>
              <w:top w:w="15.0" w:type="dxa"/>
              <w:left w:w="15.0" w:type="dxa"/>
              <w:right w:w="15.0" w:type="dxa"/>
            </w:tcMar>
            <w:vAlign w:val="bottom"/>
          </w:tcPr>
          <w:p w:rsidR="00000000" w:rsidDel="00000000" w:rsidP="00000000" w:rsidRDefault="00000000" w:rsidRPr="00000000" w14:paraId="00000016">
            <w:pPr>
              <w:spacing w:after="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Interests which provide services, advocates for and/or represents such as charities, not4profit service providers, and educational facilities. It includes not for profit banks, not for profit service providers, religious organizations, educational facilities (excluding for profit)</w:t>
            </w:r>
          </w:p>
        </w:tc>
      </w:tr>
      <w:tr>
        <w:trPr>
          <w:cantSplit w:val="0"/>
          <w:trHeight w:val="660" w:hRule="atLeast"/>
          <w:tblHeader w:val="0"/>
        </w:trPr>
        <w:tc>
          <w:tcPr>
            <w:shd w:fill="a5c9eb" w:val="clear"/>
            <w:tcMar>
              <w:top w:w="15.0" w:type="dxa"/>
              <w:left w:w="15.0" w:type="dxa"/>
              <w:right w:w="15.0" w:type="dxa"/>
            </w:tcMar>
          </w:tcPr>
          <w:p w:rsidR="00000000" w:rsidDel="00000000" w:rsidP="00000000" w:rsidRDefault="00000000" w:rsidRPr="00000000" w14:paraId="00000017">
            <w:pPr>
              <w:spacing w:after="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Party/candidate</w:t>
            </w:r>
          </w:p>
        </w:tc>
        <w:tc>
          <w:tcPr>
            <w:shd w:fill="a5c9eb" w:val="clear"/>
            <w:tcMar>
              <w:top w:w="15.0" w:type="dxa"/>
              <w:left w:w="15.0" w:type="dxa"/>
              <w:right w:w="15.0" w:type="dxa"/>
            </w:tcMar>
          </w:tcPr>
          <w:p w:rsidR="00000000" w:rsidDel="00000000" w:rsidP="00000000" w:rsidRDefault="00000000" w:rsidRPr="00000000" w14:paraId="00000018">
            <w:pPr>
              <w:spacing w:after="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r>
          </w:p>
        </w:tc>
        <w:tc>
          <w:tcPr>
            <w:shd w:fill="a5c9eb" w:val="clear"/>
            <w:tcMar>
              <w:top w:w="15.0" w:type="dxa"/>
              <w:left w:w="15.0" w:type="dxa"/>
              <w:right w:w="15.0" w:type="dxa"/>
            </w:tcMar>
            <w:vAlign w:val="bottom"/>
          </w:tcPr>
          <w:p w:rsidR="00000000" w:rsidDel="00000000" w:rsidP="00000000" w:rsidRDefault="00000000" w:rsidRPr="00000000" w14:paraId="0000001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Money that the party or independent generates through their own means.  The funders are all linked to the party </w:t>
            </w:r>
          </w:p>
        </w:tc>
      </w:tr>
      <w:tr>
        <w:trPr>
          <w:cantSplit w:val="0"/>
          <w:trHeight w:val="315" w:hRule="atLeast"/>
          <w:tblHeader w:val="0"/>
        </w:trPr>
        <w:tc>
          <w:tcPr>
            <w:shd w:fill="a5c9eb" w:val="clear"/>
            <w:tcMar>
              <w:top w:w="15.0" w:type="dxa"/>
              <w:left w:w="15.0" w:type="dxa"/>
              <w:right w:w="15.0" w:type="dxa"/>
            </w:tcMar>
          </w:tcPr>
          <w:p w:rsidR="00000000" w:rsidDel="00000000" w:rsidP="00000000" w:rsidRDefault="00000000" w:rsidRPr="00000000" w14:paraId="0000001A">
            <w:pPr>
              <w:spacing w:after="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AES/commercial entities</w:t>
            </w:r>
          </w:p>
        </w:tc>
        <w:tc>
          <w:tcPr>
            <w:shd w:fill="a5c9eb" w:val="clear"/>
            <w:tcMar>
              <w:top w:w="15.0" w:type="dxa"/>
              <w:left w:w="15.0" w:type="dxa"/>
              <w:right w:w="15.0" w:type="dxa"/>
            </w:tcMar>
          </w:tcPr>
          <w:p w:rsidR="00000000" w:rsidDel="00000000" w:rsidP="00000000" w:rsidRDefault="00000000" w:rsidRPr="00000000" w14:paraId="0000001B">
            <w:pPr>
              <w:spacing w:after="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r>
            <w:r w:rsidDel="00000000" w:rsidR="00000000" w:rsidRPr="00000000">
              <w:rPr>
                <w:rFonts w:ascii="Arial" w:cs="Arial" w:eastAsia="Arial" w:hAnsi="Arial"/>
                <w:sz w:val="22"/>
                <w:szCs w:val="22"/>
                <w:rtl w:val="0"/>
              </w:rPr>
              <w:t xml:space="preserve">A</w:t>
            </w:r>
            <w:r w:rsidDel="00000000" w:rsidR="00000000" w:rsidRPr="00000000">
              <w:rPr>
                <w:rtl w:val="0"/>
              </w:rPr>
            </w:r>
          </w:p>
        </w:tc>
        <w:tc>
          <w:tcPr>
            <w:shd w:fill="a5c9eb" w:val="clear"/>
            <w:tcMar>
              <w:top w:w="15.0" w:type="dxa"/>
              <w:left w:w="15.0" w:type="dxa"/>
              <w:right w:w="15.0" w:type="dxa"/>
            </w:tcMar>
            <w:vAlign w:val="bottom"/>
          </w:tcPr>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Affiliated vehicles that have been confirmed as associated entities, or declared as such officially</w:t>
            </w:r>
          </w:p>
        </w:tc>
      </w:tr>
      <w:tr>
        <w:trPr>
          <w:cantSplit w:val="0"/>
          <w:trHeight w:val="315" w:hRule="atLeast"/>
          <w:tblHeader w:val="0"/>
        </w:trPr>
        <w:tc>
          <w:tcPr>
            <w:shd w:fill="a5c9eb" w:val="clear"/>
            <w:tcMar>
              <w:top w:w="15.0" w:type="dxa"/>
              <w:left w:w="15.0" w:type="dxa"/>
              <w:right w:w="15.0" w:type="dxa"/>
            </w:tcMar>
          </w:tcPr>
          <w:p w:rsidR="00000000" w:rsidDel="00000000" w:rsidP="00000000" w:rsidRDefault="00000000" w:rsidRPr="00000000" w14:paraId="0000001D">
            <w:pPr>
              <w:spacing w:after="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intra-party transfers</w:t>
            </w:r>
          </w:p>
        </w:tc>
        <w:tc>
          <w:tcPr>
            <w:shd w:fill="a5c9eb" w:val="clear"/>
            <w:tcMar>
              <w:top w:w="15.0" w:type="dxa"/>
              <w:left w:w="15.0" w:type="dxa"/>
              <w:right w:w="15.0" w:type="dxa"/>
            </w:tcMar>
          </w:tcPr>
          <w:p w:rsidR="00000000" w:rsidDel="00000000" w:rsidP="00000000" w:rsidRDefault="00000000" w:rsidRPr="00000000" w14:paraId="0000001E">
            <w:pPr>
              <w:spacing w:after="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r>
            <w:r w:rsidDel="00000000" w:rsidR="00000000" w:rsidRPr="00000000">
              <w:rPr>
                <w:rFonts w:ascii="Arial" w:cs="Arial" w:eastAsia="Arial" w:hAnsi="Arial"/>
                <w:sz w:val="22"/>
                <w:szCs w:val="22"/>
                <w:rtl w:val="0"/>
              </w:rPr>
              <w:t xml:space="preserve">B</w:t>
            </w:r>
            <w:r w:rsidDel="00000000" w:rsidR="00000000" w:rsidRPr="00000000">
              <w:rPr>
                <w:rtl w:val="0"/>
              </w:rPr>
            </w:r>
          </w:p>
        </w:tc>
        <w:tc>
          <w:tcPr>
            <w:shd w:fill="a5c9eb" w:val="clear"/>
            <w:tcMar>
              <w:top w:w="15.0" w:type="dxa"/>
              <w:left w:w="15.0" w:type="dxa"/>
              <w:right w:w="15.0" w:type="dxa"/>
            </w:tcMar>
            <w:vAlign w:val="bottom"/>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All transfers from and between party divisions, including international party organizations</w:t>
            </w:r>
          </w:p>
        </w:tc>
      </w:tr>
      <w:tr>
        <w:trPr>
          <w:cantSplit w:val="0"/>
          <w:trHeight w:val="315" w:hRule="atLeast"/>
          <w:tblHeader w:val="0"/>
        </w:trPr>
        <w:tc>
          <w:tcPr>
            <w:shd w:fill="a5c9eb" w:val="clear"/>
            <w:tcMar>
              <w:top w:w="15.0" w:type="dxa"/>
              <w:left w:w="15.0" w:type="dxa"/>
              <w:right w:w="15.0" w:type="dxa"/>
            </w:tcMar>
          </w:tcPr>
          <w:p w:rsidR="00000000" w:rsidDel="00000000" w:rsidP="00000000" w:rsidRDefault="00000000" w:rsidRPr="00000000" w14:paraId="00000020">
            <w:pPr>
              <w:spacing w:after="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Self-donations (mostly independents)</w:t>
            </w:r>
          </w:p>
        </w:tc>
        <w:tc>
          <w:tcPr>
            <w:shd w:fill="a5c9eb" w:val="clear"/>
            <w:tcMar>
              <w:top w:w="15.0" w:type="dxa"/>
              <w:left w:w="15.0" w:type="dxa"/>
              <w:right w:w="15.0" w:type="dxa"/>
            </w:tcMar>
          </w:tcPr>
          <w:p w:rsidR="00000000" w:rsidDel="00000000" w:rsidP="00000000" w:rsidRDefault="00000000" w:rsidRPr="00000000" w14:paraId="00000021">
            <w:pPr>
              <w:spacing w:after="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r>
            <w:r w:rsidDel="00000000" w:rsidR="00000000" w:rsidRPr="00000000">
              <w:rPr>
                <w:rFonts w:ascii="Arial" w:cs="Arial" w:eastAsia="Arial" w:hAnsi="Arial"/>
                <w:sz w:val="22"/>
                <w:szCs w:val="22"/>
                <w:rtl w:val="0"/>
              </w:rPr>
              <w:t xml:space="preserve">C</w:t>
            </w:r>
            <w:r w:rsidDel="00000000" w:rsidR="00000000" w:rsidRPr="00000000">
              <w:rPr>
                <w:rtl w:val="0"/>
              </w:rPr>
            </w:r>
          </w:p>
        </w:tc>
        <w:tc>
          <w:tcPr>
            <w:shd w:fill="a5c9eb" w:val="clear"/>
            <w:tcMar>
              <w:top w:w="15.0" w:type="dxa"/>
              <w:left w:w="15.0" w:type="dxa"/>
              <w:right w:w="15.0" w:type="dxa"/>
            </w:tcMar>
            <w:vAlign w:val="bottom"/>
          </w:tcPr>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Individual, largely candidate donations to support the campaign. Not tithing receipts</w:t>
            </w:r>
          </w:p>
        </w:tc>
      </w:tr>
      <w:tr>
        <w:trPr>
          <w:cantSplit w:val="0"/>
          <w:trHeight w:val="315" w:hRule="atLeast"/>
          <w:tblHeader w:val="0"/>
        </w:trPr>
        <w:tc>
          <w:tcPr>
            <w:shd w:fill="a5c9eb" w:val="clear"/>
            <w:tcMar>
              <w:top w:w="15.0" w:type="dxa"/>
              <w:left w:w="15.0" w:type="dxa"/>
              <w:right w:w="15.0" w:type="dxa"/>
            </w:tcMar>
          </w:tcPr>
          <w:p w:rsidR="00000000" w:rsidDel="00000000" w:rsidP="00000000" w:rsidRDefault="00000000" w:rsidRPr="00000000" w14:paraId="00000023">
            <w:pPr>
              <w:spacing w:after="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Interest on party bank accounts</w:t>
            </w:r>
          </w:p>
        </w:tc>
        <w:tc>
          <w:tcPr>
            <w:shd w:fill="a5c9eb" w:val="clear"/>
            <w:tcMar>
              <w:top w:w="15.0" w:type="dxa"/>
              <w:left w:w="15.0" w:type="dxa"/>
              <w:right w:w="15.0" w:type="dxa"/>
            </w:tcMar>
          </w:tcPr>
          <w:p w:rsidR="00000000" w:rsidDel="00000000" w:rsidP="00000000" w:rsidRDefault="00000000" w:rsidRPr="00000000" w14:paraId="00000024">
            <w:pPr>
              <w:spacing w:after="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r>
            <w:r w:rsidDel="00000000" w:rsidR="00000000" w:rsidRPr="00000000">
              <w:rPr>
                <w:rFonts w:ascii="Arial" w:cs="Arial" w:eastAsia="Arial" w:hAnsi="Arial"/>
                <w:sz w:val="22"/>
                <w:szCs w:val="22"/>
                <w:rtl w:val="0"/>
              </w:rPr>
              <w:t xml:space="preserve">D</w:t>
            </w:r>
            <w:r w:rsidDel="00000000" w:rsidR="00000000" w:rsidRPr="00000000">
              <w:rPr>
                <w:rtl w:val="0"/>
              </w:rPr>
            </w:r>
          </w:p>
        </w:tc>
        <w:tc>
          <w:tcPr>
            <w:shd w:fill="a5c9eb" w:val="clear"/>
            <w:tcMar>
              <w:top w:w="15.0" w:type="dxa"/>
              <w:left w:w="15.0" w:type="dxa"/>
              <w:right w:w="15.0" w:type="dxa"/>
            </w:tcMar>
            <w:vAlign w:val="bottom"/>
          </w:tcPr>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sz w:val="22"/>
                <w:szCs w:val="22"/>
                <w:rtl w:val="0"/>
              </w:rPr>
              <w:t xml:space="preserve">Bank accounts (typically revealed as ‘other receipt’ and not a donation)</w:t>
            </w:r>
          </w:p>
        </w:tc>
      </w:tr>
      <w:tr>
        <w:trPr>
          <w:cantSplit w:val="0"/>
          <w:trHeight w:val="315" w:hRule="atLeast"/>
          <w:tblHeader w:val="0"/>
        </w:trPr>
        <w:tc>
          <w:tcPr>
            <w:shd w:fill="f5f593" w:val="clear"/>
            <w:tcMar>
              <w:top w:w="15.0" w:type="dxa"/>
              <w:left w:w="15.0" w:type="dxa"/>
              <w:right w:w="15.0" w:type="dxa"/>
            </w:tcMar>
          </w:tcPr>
          <w:p w:rsidR="00000000" w:rsidDel="00000000" w:rsidP="00000000" w:rsidRDefault="00000000" w:rsidRPr="00000000" w14:paraId="00000026">
            <w:pPr>
              <w:spacing w:after="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Subventions</w:t>
            </w:r>
          </w:p>
        </w:tc>
        <w:tc>
          <w:tcPr>
            <w:shd w:fill="f5f593" w:val="clear"/>
            <w:tcMar>
              <w:top w:w="15.0" w:type="dxa"/>
              <w:left w:w="15.0" w:type="dxa"/>
              <w:right w:w="15.0" w:type="dxa"/>
            </w:tcMar>
          </w:tcPr>
          <w:p w:rsidR="00000000" w:rsidDel="00000000" w:rsidP="00000000" w:rsidRDefault="00000000" w:rsidRPr="00000000" w14:paraId="00000027">
            <w:pPr>
              <w:spacing w:after="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r>
          </w:p>
        </w:tc>
        <w:tc>
          <w:tcPr>
            <w:shd w:fill="f5f593" w:val="clear"/>
            <w:tcMar>
              <w:top w:w="15.0" w:type="dxa"/>
              <w:left w:w="15.0" w:type="dxa"/>
              <w:right w:w="15.0" w:type="dxa"/>
            </w:tcMar>
            <w:vAlign w:val="bottom"/>
          </w:tcPr>
          <w:p w:rsidR="00000000" w:rsidDel="00000000" w:rsidP="00000000" w:rsidRDefault="00000000" w:rsidRPr="00000000" w14:paraId="00000028">
            <w:pPr>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Refers to money given to parties and independents from the state/government. Election funding and Department of finance receipts an</w:t>
            </w:r>
            <w:r w:rsidDel="00000000" w:rsidR="00000000" w:rsidRPr="00000000">
              <w:rPr>
                <w:rFonts w:ascii="Arial" w:cs="Arial" w:eastAsia="Arial" w:hAnsi="Arial"/>
                <w:color w:val="000000"/>
                <w:sz w:val="22"/>
                <w:szCs w:val="22"/>
                <w:rtl w:val="0"/>
              </w:rPr>
              <w:t xml:space="preserve">d ATO receipts</w:t>
            </w:r>
            <w:r w:rsidDel="00000000" w:rsidR="00000000" w:rsidRPr="00000000">
              <w:rPr>
                <w:rtl w:val="0"/>
              </w:rPr>
            </w:r>
          </w:p>
        </w:tc>
      </w:tr>
      <w:tr>
        <w:trPr>
          <w:cantSplit w:val="0"/>
          <w:trHeight w:val="300" w:hRule="atLeast"/>
          <w:tblHeader w:val="0"/>
        </w:trPr>
        <w:tc>
          <w:tcPr>
            <w:shd w:fill="f5e1e1" w:val="clear"/>
            <w:tcMar>
              <w:top w:w="15.0" w:type="dxa"/>
              <w:left w:w="15.0" w:type="dxa"/>
              <w:right w:w="15.0" w:type="dxa"/>
            </w:tcMar>
          </w:tcPr>
          <w:p w:rsidR="00000000" w:rsidDel="00000000" w:rsidP="00000000" w:rsidRDefault="00000000" w:rsidRPr="00000000" w14:paraId="00000029">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Associations</w:t>
            </w:r>
          </w:p>
        </w:tc>
        <w:tc>
          <w:tcPr>
            <w:shd w:fill="f5e1e1" w:val="clear"/>
            <w:tcMar>
              <w:top w:w="15.0" w:type="dxa"/>
              <w:left w:w="15.0" w:type="dxa"/>
              <w:right w:w="15.0" w:type="dxa"/>
            </w:tcMar>
          </w:tcPr>
          <w:p w:rsidR="00000000" w:rsidDel="00000000" w:rsidP="00000000" w:rsidRDefault="00000000" w:rsidRPr="00000000" w14:paraId="0000002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7</w:t>
            </w:r>
          </w:p>
        </w:tc>
        <w:tc>
          <w:tcPr>
            <w:shd w:fill="f5e1e1" w:val="clear"/>
            <w:tcMar>
              <w:top w:w="15.0" w:type="dxa"/>
              <w:left w:w="15.0" w:type="dxa"/>
              <w:right w:w="15.0" w:type="dxa"/>
            </w:tcMar>
            <w:vAlign w:val="bottom"/>
          </w:tcPr>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Representative bodies of professional groups, industry associations, sectoral bodies, and peak bodies. This includes non-affiliated labour unions</w:t>
            </w:r>
          </w:p>
        </w:tc>
      </w:tr>
      <w:tr>
        <w:trPr>
          <w:cantSplit w:val="0"/>
          <w:trHeight w:val="300" w:hRule="atLeast"/>
          <w:tblHeader w:val="0"/>
        </w:trPr>
        <w:tc>
          <w:tcPr>
            <w:shd w:fill="d1d1d1" w:val="clear"/>
            <w:tcMar>
              <w:top w:w="15.0" w:type="dxa"/>
              <w:left w:w="15.0" w:type="dxa"/>
              <w:right w:w="15.0" w:type="dxa"/>
            </w:tcMar>
          </w:tcPr>
          <w:p w:rsidR="00000000" w:rsidDel="00000000" w:rsidP="00000000" w:rsidRDefault="00000000" w:rsidRPr="00000000" w14:paraId="0000002C">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Political fundraising vehicles</w:t>
            </w:r>
          </w:p>
        </w:tc>
        <w:tc>
          <w:tcPr>
            <w:shd w:fill="d1d1d1" w:val="clear"/>
            <w:tcMar>
              <w:top w:w="15.0" w:type="dxa"/>
              <w:left w:w="15.0" w:type="dxa"/>
              <w:right w:w="15.0" w:type="dxa"/>
            </w:tcMar>
          </w:tcPr>
          <w:p w:rsidR="00000000" w:rsidDel="00000000" w:rsidP="00000000" w:rsidRDefault="00000000" w:rsidRPr="00000000" w14:paraId="0000002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w:t>
            </w:r>
          </w:p>
        </w:tc>
        <w:tc>
          <w:tcPr>
            <w:shd w:fill="d1d1d1" w:val="clear"/>
            <w:tcMar>
              <w:top w:w="15.0" w:type="dxa"/>
              <w:left w:w="15.0" w:type="dxa"/>
              <w:right w:w="15.0" w:type="dxa"/>
            </w:tcMar>
            <w:vAlign w:val="bottom"/>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Non-affiliated funding bodies, such as Climate 200, Keep them Honest, Advance Australia etc. These are political fundraising vehicles primarily.</w:t>
            </w:r>
          </w:p>
        </w:tc>
      </w:tr>
      <w:tr>
        <w:trPr>
          <w:cantSplit w:val="0"/>
          <w:trHeight w:val="300" w:hRule="atLeast"/>
          <w:tblHeader w:val="0"/>
        </w:trPr>
        <w:tc>
          <w:tcPr>
            <w:shd w:fill="bcf5f7" w:val="clear"/>
            <w:tcMar>
              <w:top w:w="15.0" w:type="dxa"/>
              <w:left w:w="15.0" w:type="dxa"/>
              <w:right w:w="15.0" w:type="dxa"/>
            </w:tcMar>
          </w:tcPr>
          <w:p w:rsidR="00000000" w:rsidDel="00000000" w:rsidP="00000000" w:rsidRDefault="00000000" w:rsidRPr="00000000" w14:paraId="0000002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Other</w:t>
            </w:r>
          </w:p>
        </w:tc>
        <w:tc>
          <w:tcPr>
            <w:shd w:fill="bcf5f7" w:val="clear"/>
            <w:tcMar>
              <w:top w:w="15.0" w:type="dxa"/>
              <w:left w:w="15.0" w:type="dxa"/>
              <w:right w:w="15.0" w:type="dxa"/>
            </w:tcMar>
          </w:tcPr>
          <w:p w:rsidR="00000000" w:rsidDel="00000000" w:rsidP="00000000" w:rsidRDefault="00000000" w:rsidRPr="00000000" w14:paraId="0000003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bcf5f7" w:val="clear"/>
            <w:tcMar>
              <w:top w:w="15.0" w:type="dxa"/>
              <w:left w:w="15.0" w:type="dxa"/>
              <w:right w:w="15.0" w:type="dxa"/>
            </w:tcMar>
            <w:vAlign w:val="bottom"/>
          </w:tcPr>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Those items that do not fall under other categories. Any receipt where the nature or purpose of the entity is unclear. Also applies to those entities where there are suspicions or lack of clarity regarding its function or purpose</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2023 to 30 June 2024 - $16,300</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2022 to 30 June 2023 - $15,200</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2021 to 30 June 2022 - $14,500</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2020 to 30 June 2021 - $14,300</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2019 to 30 June 2020 - $14,000</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2018 to 30 June 2019 - $13,800</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2017 to 30 June 2018 - $13,500</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2016 to 30 June 2017 - $13,200</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2015 to 30 June 2016 - $13,000</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2014 to 30 June 2015 - $12,800</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2013 to 30 June 2014 - $12,400</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2012 to 30 June 2013 - $12,100</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2011 to 30 June 2012 - $11,900</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2010 to 30 June 2011 - $11,500</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2009 to 30 June 2010 - $11,200</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2008 to 30 June 2009 - $10,900</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2007 to 30 June 2008 - $10,500</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1 July 2006 to 30 June 2007 - $10,300</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i w:val="0"/>
          <w:smallCaps w:val="0"/>
          <w:strike w:val="0"/>
          <w:color w:val="414042"/>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14042"/>
          <w:sz w:val="24"/>
          <w:szCs w:val="24"/>
          <w:u w:val="none"/>
          <w:shd w:fill="auto" w:val="clear"/>
          <w:vertAlign w:val="baseline"/>
          <w:rtl w:val="0"/>
        </w:rPr>
        <w:t xml:space="preserve">8 Dec 2005 to 30 June 2006 - $10,000</w:t>
      </w:r>
    </w:p>
    <w:p w:rsidR="00000000" w:rsidDel="00000000" w:rsidP="00000000" w:rsidRDefault="00000000" w:rsidRPr="00000000" w14:paraId="00000048">
      <w:pPr>
        <w:rPr>
          <w:rFonts w:ascii="Arial" w:cs="Arial" w:eastAsia="Arial" w:hAnsi="Arial"/>
          <w:color w:val="000000"/>
          <w:sz w:val="22"/>
          <w:szCs w:val="22"/>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rsid w:val="61E3EA10"/>
    <w:pPr>
      <w:ind w:left="720"/>
      <w:contextualSpacing w:val="1"/>
    </w:pPr>
  </w:style>
  <w:style w:type="paragraph" w:styleId="Footer">
    <w:name w:val="footer"/>
    <w:basedOn w:val="Normal"/>
    <w:link w:val="FooterChar"/>
    <w:uiPriority w:val="99"/>
    <w:semiHidden w:val="1"/>
    <w:unhideWhenUsed w:val="1"/>
    <w:rsid w:val="00653F2D"/>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627D"/>
  </w:style>
  <w:style w:type="paragraph" w:styleId="Header">
    <w:name w:val="header"/>
    <w:basedOn w:val="Normal"/>
    <w:link w:val="HeaderChar"/>
    <w:uiPriority w:val="99"/>
    <w:semiHidden w:val="1"/>
    <w:unhideWhenUsed w:val="1"/>
    <w:rsid w:val="009F627D"/>
    <w:pPr>
      <w:tabs>
        <w:tab w:val="center" w:pos="4513"/>
        <w:tab w:val="right" w:pos="9026"/>
      </w:tabs>
      <w:spacing w:after="0" w:line="240" w:lineRule="auto"/>
    </w:pPr>
  </w:style>
  <w:style w:type="character" w:styleId="HeaderChar" w:customStyle="1">
    <w:name w:val="Header Char"/>
    <w:basedOn w:val="DefaultParagraphFont"/>
    <w:link w:val="Header"/>
    <w:uiPriority w:val="99"/>
    <w:semiHidden w:val="1"/>
    <w:rsid w:val="009F627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ODmRlDeeIZW4x5SZxosJEom0A==">CgMxLjA4AHIhMVRweDdRRW1sdUozaW5tZ3E3bHEyUThQbjJBZXp6X0Q2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2025-09-16T00:58:00.0000000Z</dcterms:created>
  <dc:creator>Narelle Miragliotta</dc:creator>
</cp:coreProperties>
</file>