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C8B198B" w14:textId="77777777" w:rsidR="00A14ADC" w:rsidRDefault="00A14ADC">
      <w:pPr>
        <w:pBdr>
          <w:top w:val="nil"/>
          <w:left w:val="nil"/>
          <w:bottom w:val="nil"/>
          <w:right w:val="nil"/>
          <w:between w:val="nil"/>
        </w:pBdr>
        <w:rPr>
          <w:color w:val="000000"/>
        </w:rPr>
      </w:pPr>
    </w:p>
    <w:p w14:paraId="7F5FEC3E" w14:textId="77777777" w:rsidR="00A14ADC" w:rsidRDefault="00BE7301">
      <w:pPr>
        <w:pBdr>
          <w:top w:val="nil"/>
          <w:left w:val="nil"/>
          <w:bottom w:val="nil"/>
          <w:right w:val="nil"/>
          <w:between w:val="nil"/>
        </w:pBdr>
        <w:rPr>
          <w:b/>
          <w:bCs/>
          <w:color w:val="000000"/>
        </w:rPr>
      </w:pPr>
      <w:r>
        <w:rPr>
          <w:b/>
          <w:bCs/>
        </w:rPr>
        <w:t>QUICK OVERVIEW OF THE POLITICAL SYSTEM AND ENTITIES UNDER STUDY</w:t>
      </w:r>
    </w:p>
    <w:p w14:paraId="1DF70561" w14:textId="77777777" w:rsidR="00A14ADC" w:rsidRDefault="00BE7301">
      <w:pPr>
        <w:pBdr>
          <w:top w:val="nil"/>
          <w:left w:val="nil"/>
          <w:bottom w:val="nil"/>
          <w:right w:val="nil"/>
          <w:between w:val="nil"/>
        </w:pBdr>
      </w:pPr>
      <w:r>
        <w:rPr>
          <w:color w:val="000000"/>
        </w:rPr>
        <w:t xml:space="preserve">Australia is a bicameral parliamentary system, influenced by Westminster </w:t>
      </w:r>
      <w:proofErr w:type="gramStart"/>
      <w:r>
        <w:rPr>
          <w:color w:val="000000"/>
        </w:rPr>
        <w:t>pract</w:t>
      </w:r>
      <w:r>
        <w:t>ice</w:t>
      </w:r>
      <w:r>
        <w:rPr>
          <w:color w:val="000000"/>
        </w:rPr>
        <w:t xml:space="preserve">  –</w:t>
      </w:r>
      <w:proofErr w:type="gramEnd"/>
      <w:r>
        <w:rPr>
          <w:color w:val="000000"/>
        </w:rPr>
        <w:t xml:space="preserve"> </w:t>
      </w:r>
    </w:p>
    <w:p w14:paraId="289621A6" w14:textId="77777777" w:rsidR="00A14ADC" w:rsidRDefault="00A14ADC">
      <w:pPr>
        <w:pBdr>
          <w:top w:val="nil"/>
          <w:left w:val="nil"/>
          <w:bottom w:val="nil"/>
          <w:right w:val="nil"/>
          <w:between w:val="nil"/>
        </w:pBdr>
      </w:pPr>
    </w:p>
    <w:p w14:paraId="229594C1" w14:textId="77777777" w:rsidR="00A14ADC" w:rsidRDefault="00BE7301">
      <w:pPr>
        <w:pBdr>
          <w:top w:val="nil"/>
          <w:left w:val="nil"/>
          <w:bottom w:val="nil"/>
          <w:right w:val="nil"/>
          <w:between w:val="nil"/>
        </w:pBdr>
        <w:rPr>
          <w:color w:val="000000"/>
        </w:rPr>
      </w:pPr>
      <w:r>
        <w:t>The federal lower house,</w:t>
      </w:r>
      <w:r>
        <w:rPr>
          <w:color w:val="000000"/>
        </w:rPr>
        <w:t xml:space="preserve"> in the period under study – ranges in size from 150-151 seat chamber. </w:t>
      </w:r>
      <w:r>
        <w:t>G</w:t>
      </w:r>
      <w:r>
        <w:rPr>
          <w:color w:val="000000"/>
        </w:rPr>
        <w:t xml:space="preserve">overnment is formed based on attaining a majority in the House of Representatives, the lower house. </w:t>
      </w:r>
    </w:p>
    <w:p w14:paraId="5F787379" w14:textId="77777777" w:rsidR="00A14ADC" w:rsidRDefault="00A14ADC">
      <w:pPr>
        <w:pBdr>
          <w:top w:val="nil"/>
          <w:left w:val="nil"/>
          <w:bottom w:val="nil"/>
          <w:right w:val="nil"/>
          <w:between w:val="nil"/>
        </w:pBdr>
        <w:rPr>
          <w:color w:val="000000"/>
        </w:rPr>
      </w:pPr>
    </w:p>
    <w:p w14:paraId="2AF2CE1D" w14:textId="77777777" w:rsidR="00A14ADC" w:rsidRDefault="00BE7301">
      <w:pPr>
        <w:pBdr>
          <w:top w:val="nil"/>
          <w:left w:val="nil"/>
          <w:bottom w:val="nil"/>
          <w:right w:val="nil"/>
          <w:between w:val="nil"/>
        </w:pBdr>
        <w:rPr>
          <w:color w:val="000000"/>
        </w:rPr>
      </w:pPr>
      <w:r>
        <w:rPr>
          <w:color w:val="000000"/>
        </w:rPr>
        <w:t xml:space="preserve">The federal upper house is a </w:t>
      </w:r>
      <w:proofErr w:type="gramStart"/>
      <w:r>
        <w:rPr>
          <w:color w:val="000000"/>
        </w:rPr>
        <w:t>76 seat</w:t>
      </w:r>
      <w:proofErr w:type="gramEnd"/>
      <w:r>
        <w:rPr>
          <w:color w:val="000000"/>
        </w:rPr>
        <w:t xml:space="preserve"> chamber. Constitutionally powerful so no legislation can be passed without majority support. Today it is extremely rare for government to achieve a majority in the senate. Minor parties and independents in the senate become powerful – or occupy balance of power – when the major opposition party blocks or refuses to support the government’s legislation. </w:t>
      </w:r>
    </w:p>
    <w:p w14:paraId="3FD9EA41" w14:textId="77777777" w:rsidR="00A14ADC" w:rsidRDefault="00A14ADC">
      <w:pPr>
        <w:pBdr>
          <w:top w:val="nil"/>
          <w:left w:val="nil"/>
          <w:bottom w:val="nil"/>
          <w:right w:val="nil"/>
          <w:between w:val="nil"/>
        </w:pBdr>
        <w:rPr>
          <w:color w:val="000000"/>
        </w:rPr>
      </w:pPr>
    </w:p>
    <w:p w14:paraId="25FC908A" w14:textId="77777777" w:rsidR="00A14ADC" w:rsidRDefault="00A14ADC">
      <w:pPr>
        <w:pBdr>
          <w:top w:val="nil"/>
          <w:left w:val="nil"/>
          <w:bottom w:val="nil"/>
          <w:right w:val="nil"/>
          <w:between w:val="nil"/>
        </w:pBdr>
        <w:rPr>
          <w:color w:val="000000"/>
        </w:rPr>
      </w:pPr>
    </w:p>
    <w:p w14:paraId="6541B833" w14:textId="77777777" w:rsidR="00A14ADC" w:rsidRDefault="00A14ADC">
      <w:pPr>
        <w:pBdr>
          <w:top w:val="nil"/>
          <w:left w:val="nil"/>
          <w:bottom w:val="nil"/>
          <w:right w:val="nil"/>
          <w:between w:val="nil"/>
        </w:pBdr>
        <w:rPr>
          <w:color w:val="000000"/>
        </w:rPr>
      </w:pPr>
    </w:p>
    <w:tbl>
      <w:tblPr>
        <w:tblStyle w:val="a"/>
        <w:tblW w:w="15735" w:type="dxa"/>
        <w:tblInd w:w="-9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36"/>
        <w:gridCol w:w="3544"/>
        <w:gridCol w:w="9355"/>
      </w:tblGrid>
      <w:tr w:rsidR="00A14ADC" w14:paraId="7907257D" w14:textId="77777777">
        <w:tc>
          <w:tcPr>
            <w:tcW w:w="2836" w:type="dxa"/>
          </w:tcPr>
          <w:p w14:paraId="254473F7" w14:textId="77777777" w:rsidR="00A14ADC" w:rsidRDefault="00BE7301">
            <w:pPr>
              <w:pBdr>
                <w:top w:val="nil"/>
                <w:left w:val="nil"/>
                <w:bottom w:val="nil"/>
                <w:right w:val="nil"/>
                <w:between w:val="nil"/>
              </w:pBdr>
              <w:rPr>
                <w:color w:val="000000"/>
                <w:sz w:val="22"/>
                <w:szCs w:val="22"/>
              </w:rPr>
            </w:pPr>
            <w:r>
              <w:rPr>
                <w:color w:val="000000"/>
                <w:sz w:val="22"/>
                <w:szCs w:val="22"/>
              </w:rPr>
              <w:t>The major parties: Parties which typically form government</w:t>
            </w:r>
          </w:p>
        </w:tc>
        <w:tc>
          <w:tcPr>
            <w:tcW w:w="12899" w:type="dxa"/>
            <w:gridSpan w:val="2"/>
          </w:tcPr>
          <w:p w14:paraId="4E2192BC" w14:textId="77777777" w:rsidR="00A14ADC" w:rsidRDefault="00BE7301">
            <w:pPr>
              <w:pBdr>
                <w:top w:val="nil"/>
                <w:left w:val="nil"/>
                <w:bottom w:val="nil"/>
                <w:right w:val="nil"/>
                <w:between w:val="nil"/>
              </w:pBdr>
              <w:rPr>
                <w:color w:val="000000"/>
                <w:sz w:val="22"/>
                <w:szCs w:val="22"/>
              </w:rPr>
            </w:pPr>
            <w:r>
              <w:rPr>
                <w:color w:val="000000"/>
                <w:sz w:val="22"/>
                <w:szCs w:val="22"/>
              </w:rPr>
              <w:t xml:space="preserve">Major parties are not the focus of this paper and so only the last 6 years of annual returns have been coded. </w:t>
            </w:r>
          </w:p>
        </w:tc>
      </w:tr>
      <w:tr w:rsidR="00A14ADC" w14:paraId="73CCBE53" w14:textId="77777777">
        <w:tc>
          <w:tcPr>
            <w:tcW w:w="2836" w:type="dxa"/>
          </w:tcPr>
          <w:p w14:paraId="22361B88" w14:textId="77777777" w:rsidR="00A14ADC" w:rsidRDefault="00BE7301">
            <w:pPr>
              <w:pBdr>
                <w:top w:val="nil"/>
                <w:left w:val="nil"/>
                <w:bottom w:val="nil"/>
                <w:right w:val="nil"/>
                <w:between w:val="nil"/>
              </w:pBdr>
              <w:rPr>
                <w:color w:val="000000"/>
                <w:sz w:val="22"/>
                <w:szCs w:val="22"/>
              </w:rPr>
            </w:pPr>
            <w:r>
              <w:rPr>
                <w:color w:val="000000"/>
                <w:sz w:val="22"/>
                <w:szCs w:val="22"/>
              </w:rPr>
              <w:t>ALP – Australian Labor Party</w:t>
            </w:r>
          </w:p>
        </w:tc>
        <w:tc>
          <w:tcPr>
            <w:tcW w:w="3544" w:type="dxa"/>
          </w:tcPr>
          <w:p w14:paraId="10CAF245" w14:textId="77777777" w:rsidR="00A14ADC" w:rsidRDefault="00BE7301">
            <w:pPr>
              <w:pBdr>
                <w:top w:val="nil"/>
                <w:left w:val="nil"/>
                <w:bottom w:val="nil"/>
                <w:right w:val="nil"/>
                <w:between w:val="nil"/>
              </w:pBdr>
              <w:rPr>
                <w:color w:val="000000"/>
                <w:sz w:val="22"/>
                <w:szCs w:val="22"/>
              </w:rPr>
            </w:pPr>
            <w:r>
              <w:rPr>
                <w:sz w:val="22"/>
                <w:szCs w:val="22"/>
              </w:rPr>
              <w:t xml:space="preserve">centre left </w:t>
            </w:r>
            <w:r>
              <w:rPr>
                <w:color w:val="000000"/>
                <w:sz w:val="22"/>
                <w:szCs w:val="22"/>
              </w:rPr>
              <w:t>Major party</w:t>
            </w:r>
          </w:p>
        </w:tc>
        <w:tc>
          <w:tcPr>
            <w:tcW w:w="9355" w:type="dxa"/>
          </w:tcPr>
          <w:p w14:paraId="54BD0DF1" w14:textId="77777777" w:rsidR="00A14ADC" w:rsidRDefault="00A14ADC">
            <w:pPr>
              <w:pBdr>
                <w:top w:val="nil"/>
                <w:left w:val="nil"/>
                <w:bottom w:val="nil"/>
                <w:right w:val="nil"/>
                <w:between w:val="nil"/>
              </w:pBdr>
              <w:rPr>
                <w:color w:val="000000"/>
                <w:sz w:val="22"/>
                <w:szCs w:val="22"/>
              </w:rPr>
            </w:pPr>
          </w:p>
        </w:tc>
      </w:tr>
      <w:tr w:rsidR="00A14ADC" w14:paraId="74C506F8" w14:textId="77777777">
        <w:tc>
          <w:tcPr>
            <w:tcW w:w="2836" w:type="dxa"/>
          </w:tcPr>
          <w:p w14:paraId="10AE65F3" w14:textId="77777777" w:rsidR="00A14ADC" w:rsidRDefault="00BE7301">
            <w:pPr>
              <w:pBdr>
                <w:top w:val="nil"/>
                <w:left w:val="nil"/>
                <w:bottom w:val="nil"/>
                <w:right w:val="nil"/>
                <w:between w:val="nil"/>
              </w:pBdr>
              <w:rPr>
                <w:color w:val="000000"/>
                <w:sz w:val="22"/>
                <w:szCs w:val="22"/>
              </w:rPr>
            </w:pPr>
            <w:r>
              <w:rPr>
                <w:color w:val="000000"/>
                <w:sz w:val="22"/>
                <w:szCs w:val="22"/>
              </w:rPr>
              <w:t>LPA – Liberal Party</w:t>
            </w:r>
          </w:p>
        </w:tc>
        <w:tc>
          <w:tcPr>
            <w:tcW w:w="3544" w:type="dxa"/>
          </w:tcPr>
          <w:p w14:paraId="0D89CF0E" w14:textId="77777777" w:rsidR="00A14ADC" w:rsidRDefault="00BE7301">
            <w:pPr>
              <w:pBdr>
                <w:top w:val="nil"/>
                <w:left w:val="nil"/>
                <w:bottom w:val="nil"/>
                <w:right w:val="nil"/>
                <w:between w:val="nil"/>
              </w:pBdr>
              <w:rPr>
                <w:color w:val="000000"/>
                <w:sz w:val="22"/>
                <w:szCs w:val="22"/>
              </w:rPr>
            </w:pPr>
            <w:r>
              <w:rPr>
                <w:sz w:val="22"/>
                <w:szCs w:val="22"/>
              </w:rPr>
              <w:t xml:space="preserve">centre right </w:t>
            </w:r>
            <w:r>
              <w:rPr>
                <w:color w:val="000000"/>
                <w:sz w:val="22"/>
                <w:szCs w:val="22"/>
              </w:rPr>
              <w:t>Major party</w:t>
            </w:r>
          </w:p>
        </w:tc>
        <w:tc>
          <w:tcPr>
            <w:tcW w:w="9355" w:type="dxa"/>
          </w:tcPr>
          <w:p w14:paraId="7AD91344" w14:textId="77777777" w:rsidR="00A14ADC" w:rsidRDefault="00BE7301">
            <w:pPr>
              <w:pBdr>
                <w:top w:val="nil"/>
                <w:left w:val="nil"/>
                <w:bottom w:val="nil"/>
                <w:right w:val="nil"/>
                <w:between w:val="nil"/>
              </w:pBdr>
              <w:rPr>
                <w:color w:val="000000"/>
                <w:sz w:val="22"/>
                <w:szCs w:val="22"/>
              </w:rPr>
            </w:pPr>
            <w:r>
              <w:rPr>
                <w:color w:val="000000"/>
                <w:sz w:val="22"/>
                <w:szCs w:val="22"/>
              </w:rPr>
              <w:t>Works in a longstanding a coalition with the Nationals in parliament, both in government and in opposition</w:t>
            </w:r>
          </w:p>
        </w:tc>
      </w:tr>
      <w:tr w:rsidR="00A14ADC" w14:paraId="0A6FC3CF" w14:textId="77777777">
        <w:tc>
          <w:tcPr>
            <w:tcW w:w="2836" w:type="dxa"/>
          </w:tcPr>
          <w:p w14:paraId="45A94E41" w14:textId="77777777" w:rsidR="00A14ADC" w:rsidRDefault="00BE7301">
            <w:pPr>
              <w:pBdr>
                <w:top w:val="nil"/>
                <w:left w:val="nil"/>
                <w:bottom w:val="nil"/>
                <w:right w:val="nil"/>
                <w:between w:val="nil"/>
              </w:pBdr>
              <w:rPr>
                <w:color w:val="000000"/>
                <w:sz w:val="22"/>
                <w:szCs w:val="22"/>
              </w:rPr>
            </w:pPr>
            <w:r>
              <w:rPr>
                <w:color w:val="000000"/>
                <w:sz w:val="22"/>
                <w:szCs w:val="22"/>
              </w:rPr>
              <w:t>NP – National Party</w:t>
            </w:r>
          </w:p>
        </w:tc>
        <w:tc>
          <w:tcPr>
            <w:tcW w:w="3544" w:type="dxa"/>
          </w:tcPr>
          <w:p w14:paraId="0B2BFEB0" w14:textId="77777777" w:rsidR="00A14ADC" w:rsidRDefault="00BE7301">
            <w:pPr>
              <w:pBdr>
                <w:top w:val="nil"/>
                <w:left w:val="nil"/>
                <w:bottom w:val="nil"/>
                <w:right w:val="nil"/>
                <w:between w:val="nil"/>
              </w:pBdr>
              <w:rPr>
                <w:color w:val="000000"/>
                <w:sz w:val="22"/>
                <w:szCs w:val="22"/>
              </w:rPr>
            </w:pPr>
            <w:r>
              <w:rPr>
                <w:sz w:val="22"/>
                <w:szCs w:val="22"/>
              </w:rPr>
              <w:t>conservative m</w:t>
            </w:r>
            <w:r>
              <w:rPr>
                <w:color w:val="000000"/>
                <w:sz w:val="22"/>
                <w:szCs w:val="22"/>
              </w:rPr>
              <w:t>ajor party but with a caveat</w:t>
            </w:r>
          </w:p>
        </w:tc>
        <w:tc>
          <w:tcPr>
            <w:tcW w:w="9355" w:type="dxa"/>
          </w:tcPr>
          <w:p w14:paraId="31D66F12" w14:textId="77777777" w:rsidR="00A14ADC" w:rsidRDefault="00BE7301">
            <w:pPr>
              <w:pBdr>
                <w:top w:val="nil"/>
                <w:left w:val="nil"/>
                <w:bottom w:val="nil"/>
                <w:right w:val="nil"/>
                <w:between w:val="nil"/>
              </w:pBdr>
              <w:rPr>
                <w:color w:val="000000"/>
                <w:sz w:val="22"/>
                <w:szCs w:val="22"/>
              </w:rPr>
            </w:pPr>
            <w:r>
              <w:rPr>
                <w:color w:val="000000"/>
                <w:sz w:val="22"/>
                <w:szCs w:val="22"/>
              </w:rPr>
              <w:t>Technically a minor party but works in coalition with the Liberals and hence is often treated as a major part in studies. The Nationals are, however, a separate political party to the Liberals. For the purposes of this paper, they are regarded as a major party and a separate to the LPA</w:t>
            </w:r>
          </w:p>
        </w:tc>
      </w:tr>
      <w:tr w:rsidR="00A14ADC" w14:paraId="5C2015F3" w14:textId="77777777">
        <w:tc>
          <w:tcPr>
            <w:tcW w:w="2836" w:type="dxa"/>
          </w:tcPr>
          <w:p w14:paraId="7CB78D80" w14:textId="77777777" w:rsidR="00A14ADC" w:rsidRDefault="00BE7301">
            <w:pPr>
              <w:pBdr>
                <w:top w:val="nil"/>
                <w:left w:val="nil"/>
                <w:bottom w:val="nil"/>
                <w:right w:val="nil"/>
                <w:between w:val="nil"/>
              </w:pBdr>
              <w:rPr>
                <w:color w:val="000000"/>
                <w:sz w:val="22"/>
                <w:szCs w:val="22"/>
              </w:rPr>
            </w:pPr>
            <w:r>
              <w:rPr>
                <w:color w:val="000000"/>
                <w:sz w:val="22"/>
                <w:szCs w:val="22"/>
              </w:rPr>
              <w:t>Minor parties: Parties which never form government and many fail to even gain election</w:t>
            </w:r>
          </w:p>
        </w:tc>
        <w:tc>
          <w:tcPr>
            <w:tcW w:w="12899" w:type="dxa"/>
            <w:gridSpan w:val="2"/>
          </w:tcPr>
          <w:p w14:paraId="28BC5546" w14:textId="77777777" w:rsidR="00A14ADC" w:rsidRDefault="00BE7301">
            <w:pPr>
              <w:pBdr>
                <w:top w:val="nil"/>
                <w:left w:val="nil"/>
                <w:bottom w:val="nil"/>
                <w:right w:val="nil"/>
                <w:between w:val="nil"/>
              </w:pBdr>
              <w:rPr>
                <w:color w:val="000000"/>
                <w:sz w:val="22"/>
                <w:szCs w:val="22"/>
              </w:rPr>
            </w:pPr>
            <w:r>
              <w:rPr>
                <w:color w:val="000000"/>
                <w:sz w:val="22"/>
                <w:szCs w:val="22"/>
              </w:rPr>
              <w:t xml:space="preserve">Minor parties since their respective inception, hence the uneven time periods covered in the spreadsheet. Not every Australian minor party is included. Most are not included. Minor parties have been selected for this study based on their longevity. </w:t>
            </w:r>
          </w:p>
        </w:tc>
      </w:tr>
      <w:tr w:rsidR="00A14ADC" w14:paraId="14A4B308" w14:textId="77777777">
        <w:tc>
          <w:tcPr>
            <w:tcW w:w="2836" w:type="dxa"/>
          </w:tcPr>
          <w:p w14:paraId="55F6FBF8" w14:textId="77777777" w:rsidR="00A14ADC" w:rsidRDefault="00BE7301">
            <w:pPr>
              <w:pBdr>
                <w:top w:val="nil"/>
                <w:left w:val="nil"/>
                <w:bottom w:val="nil"/>
                <w:right w:val="nil"/>
                <w:between w:val="nil"/>
              </w:pBdr>
              <w:rPr>
                <w:color w:val="000000"/>
                <w:sz w:val="22"/>
                <w:szCs w:val="22"/>
              </w:rPr>
            </w:pPr>
            <w:r>
              <w:rPr>
                <w:color w:val="000000"/>
                <w:sz w:val="22"/>
                <w:szCs w:val="22"/>
              </w:rPr>
              <w:t>Australian Greens (AG)</w:t>
            </w:r>
          </w:p>
        </w:tc>
        <w:tc>
          <w:tcPr>
            <w:tcW w:w="3544" w:type="dxa"/>
          </w:tcPr>
          <w:p w14:paraId="7F2D3A1F" w14:textId="77777777" w:rsidR="00A14ADC" w:rsidRDefault="00BE7301">
            <w:pPr>
              <w:pBdr>
                <w:top w:val="nil"/>
                <w:left w:val="nil"/>
                <w:bottom w:val="nil"/>
                <w:right w:val="nil"/>
                <w:between w:val="nil"/>
              </w:pBdr>
              <w:rPr>
                <w:color w:val="000000"/>
                <w:sz w:val="22"/>
                <w:szCs w:val="22"/>
              </w:rPr>
            </w:pPr>
            <w:r>
              <w:rPr>
                <w:color w:val="000000"/>
                <w:sz w:val="22"/>
                <w:szCs w:val="22"/>
              </w:rPr>
              <w:t>Wins senate and lower house seats but strength is in the Senate</w:t>
            </w:r>
          </w:p>
        </w:tc>
        <w:tc>
          <w:tcPr>
            <w:tcW w:w="9355" w:type="dxa"/>
          </w:tcPr>
          <w:p w14:paraId="051BC016" w14:textId="77777777" w:rsidR="00A14ADC" w:rsidRDefault="00BE7301">
            <w:pPr>
              <w:pBdr>
                <w:top w:val="nil"/>
                <w:left w:val="nil"/>
                <w:bottom w:val="nil"/>
                <w:right w:val="nil"/>
                <w:between w:val="nil"/>
              </w:pBdr>
              <w:rPr>
                <w:color w:val="000000"/>
                <w:sz w:val="22"/>
                <w:szCs w:val="22"/>
              </w:rPr>
            </w:pPr>
            <w:r>
              <w:rPr>
                <w:color w:val="000000"/>
                <w:sz w:val="22"/>
                <w:szCs w:val="22"/>
              </w:rPr>
              <w:t xml:space="preserve">Left tending party. Is elected to the lower house but in very low numbers, but is consistently elected to the Senate, where it occupies the balance of power and is crucial to the passage of government legislation. </w:t>
            </w:r>
          </w:p>
        </w:tc>
      </w:tr>
      <w:tr w:rsidR="00A14ADC" w14:paraId="62924069" w14:textId="77777777">
        <w:tc>
          <w:tcPr>
            <w:tcW w:w="2836" w:type="dxa"/>
          </w:tcPr>
          <w:p w14:paraId="0D7505BD" w14:textId="77777777" w:rsidR="00A14ADC" w:rsidRDefault="00BE7301">
            <w:pPr>
              <w:pBdr>
                <w:top w:val="nil"/>
                <w:left w:val="nil"/>
                <w:bottom w:val="nil"/>
                <w:right w:val="nil"/>
                <w:between w:val="nil"/>
              </w:pBdr>
              <w:rPr>
                <w:color w:val="000000"/>
                <w:sz w:val="22"/>
                <w:szCs w:val="22"/>
              </w:rPr>
            </w:pPr>
            <w:r>
              <w:rPr>
                <w:color w:val="000000"/>
                <w:sz w:val="22"/>
                <w:szCs w:val="22"/>
              </w:rPr>
              <w:t>Animal Justice Party</w:t>
            </w:r>
          </w:p>
        </w:tc>
        <w:tc>
          <w:tcPr>
            <w:tcW w:w="3544" w:type="dxa"/>
          </w:tcPr>
          <w:p w14:paraId="5D69D03E" w14:textId="77777777" w:rsidR="00A14ADC" w:rsidRDefault="00BE7301">
            <w:pPr>
              <w:pBdr>
                <w:top w:val="nil"/>
                <w:left w:val="nil"/>
                <w:bottom w:val="nil"/>
                <w:right w:val="nil"/>
                <w:between w:val="nil"/>
              </w:pBdr>
              <w:rPr>
                <w:color w:val="000000"/>
                <w:sz w:val="22"/>
                <w:szCs w:val="22"/>
              </w:rPr>
            </w:pPr>
            <w:r>
              <w:rPr>
                <w:color w:val="000000"/>
                <w:sz w:val="22"/>
                <w:szCs w:val="22"/>
              </w:rPr>
              <w:t>Never elected</w:t>
            </w:r>
          </w:p>
        </w:tc>
        <w:tc>
          <w:tcPr>
            <w:tcW w:w="9355" w:type="dxa"/>
          </w:tcPr>
          <w:p w14:paraId="3F66B749" w14:textId="77777777" w:rsidR="00A14ADC" w:rsidRDefault="00BE7301">
            <w:pPr>
              <w:pBdr>
                <w:top w:val="nil"/>
                <w:left w:val="nil"/>
                <w:bottom w:val="nil"/>
                <w:right w:val="nil"/>
                <w:between w:val="nil"/>
              </w:pBdr>
              <w:rPr>
                <w:color w:val="000000"/>
                <w:sz w:val="22"/>
                <w:szCs w:val="22"/>
              </w:rPr>
            </w:pPr>
            <w:r>
              <w:rPr>
                <w:color w:val="000000"/>
                <w:sz w:val="22"/>
                <w:szCs w:val="22"/>
              </w:rPr>
              <w:t>Left tending party concerned with the protection of animals, never elected at Australian federal elections but success at state elections</w:t>
            </w:r>
          </w:p>
        </w:tc>
      </w:tr>
      <w:tr w:rsidR="00A14ADC" w14:paraId="37AF6C74" w14:textId="77777777">
        <w:tc>
          <w:tcPr>
            <w:tcW w:w="2836" w:type="dxa"/>
          </w:tcPr>
          <w:p w14:paraId="1FBDF4A2" w14:textId="77777777" w:rsidR="00A14ADC" w:rsidRDefault="00BE7301">
            <w:pPr>
              <w:pBdr>
                <w:top w:val="nil"/>
                <w:left w:val="nil"/>
                <w:bottom w:val="nil"/>
                <w:right w:val="nil"/>
                <w:between w:val="nil"/>
              </w:pBdr>
              <w:rPr>
                <w:color w:val="000000"/>
                <w:sz w:val="22"/>
                <w:szCs w:val="22"/>
              </w:rPr>
            </w:pPr>
            <w:r>
              <w:rPr>
                <w:color w:val="000000"/>
                <w:sz w:val="22"/>
                <w:szCs w:val="22"/>
              </w:rPr>
              <w:lastRenderedPageBreak/>
              <w:t>Australian Citizens Party (ACP, formerly known as Citizens Electoral Council)</w:t>
            </w:r>
          </w:p>
        </w:tc>
        <w:tc>
          <w:tcPr>
            <w:tcW w:w="3544" w:type="dxa"/>
          </w:tcPr>
          <w:p w14:paraId="555EA153" w14:textId="77777777" w:rsidR="00A14ADC" w:rsidRDefault="00BE7301">
            <w:pPr>
              <w:pBdr>
                <w:top w:val="nil"/>
                <w:left w:val="nil"/>
                <w:bottom w:val="nil"/>
                <w:right w:val="nil"/>
                <w:between w:val="nil"/>
              </w:pBdr>
              <w:rPr>
                <w:color w:val="000000"/>
                <w:sz w:val="22"/>
                <w:szCs w:val="22"/>
              </w:rPr>
            </w:pPr>
            <w:r>
              <w:rPr>
                <w:color w:val="000000"/>
                <w:sz w:val="22"/>
                <w:szCs w:val="22"/>
              </w:rPr>
              <w:t xml:space="preserve">Never elected </w:t>
            </w:r>
            <w:r>
              <w:rPr>
                <w:sz w:val="22"/>
                <w:szCs w:val="22"/>
              </w:rPr>
              <w:t>but a regular competitor</w:t>
            </w:r>
          </w:p>
        </w:tc>
        <w:tc>
          <w:tcPr>
            <w:tcW w:w="9355" w:type="dxa"/>
          </w:tcPr>
          <w:p w14:paraId="2A5FC904" w14:textId="77777777" w:rsidR="00A14ADC" w:rsidRDefault="00BE7301">
            <w:pPr>
              <w:pBdr>
                <w:top w:val="nil"/>
                <w:left w:val="nil"/>
                <w:bottom w:val="nil"/>
                <w:right w:val="nil"/>
                <w:between w:val="nil"/>
              </w:pBdr>
              <w:rPr>
                <w:color w:val="000000"/>
                <w:sz w:val="22"/>
                <w:szCs w:val="22"/>
              </w:rPr>
            </w:pPr>
            <w:r>
              <w:rPr>
                <w:color w:val="000000"/>
                <w:sz w:val="22"/>
                <w:szCs w:val="22"/>
              </w:rPr>
              <w:t>Right wing, fringe and never elected at Australian federal elections</w:t>
            </w:r>
          </w:p>
        </w:tc>
      </w:tr>
      <w:tr w:rsidR="00A14ADC" w14:paraId="4F96C4A0" w14:textId="77777777">
        <w:tc>
          <w:tcPr>
            <w:tcW w:w="2836" w:type="dxa"/>
          </w:tcPr>
          <w:p w14:paraId="5FE07B5A" w14:textId="77777777" w:rsidR="00A14ADC" w:rsidRDefault="00BE7301">
            <w:pPr>
              <w:pBdr>
                <w:top w:val="nil"/>
                <w:left w:val="nil"/>
                <w:bottom w:val="nil"/>
                <w:right w:val="nil"/>
                <w:between w:val="nil"/>
              </w:pBdr>
              <w:rPr>
                <w:color w:val="000000"/>
                <w:sz w:val="22"/>
                <w:szCs w:val="22"/>
              </w:rPr>
            </w:pPr>
            <w:r>
              <w:rPr>
                <w:color w:val="000000"/>
                <w:sz w:val="22"/>
                <w:szCs w:val="22"/>
              </w:rPr>
              <w:t>Katter’s Australian Party</w:t>
            </w:r>
          </w:p>
        </w:tc>
        <w:tc>
          <w:tcPr>
            <w:tcW w:w="3544" w:type="dxa"/>
          </w:tcPr>
          <w:p w14:paraId="41E90409" w14:textId="77777777" w:rsidR="00A14ADC" w:rsidRDefault="00BE7301">
            <w:pPr>
              <w:pBdr>
                <w:top w:val="nil"/>
                <w:left w:val="nil"/>
                <w:bottom w:val="nil"/>
                <w:right w:val="nil"/>
                <w:between w:val="nil"/>
              </w:pBdr>
              <w:rPr>
                <w:color w:val="000000"/>
                <w:sz w:val="22"/>
                <w:szCs w:val="22"/>
              </w:rPr>
            </w:pPr>
            <w:r>
              <w:rPr>
                <w:color w:val="000000"/>
                <w:sz w:val="22"/>
                <w:szCs w:val="22"/>
              </w:rPr>
              <w:t xml:space="preserve">Wins in the lower house, but only ever one </w:t>
            </w:r>
            <w:r>
              <w:rPr>
                <w:sz w:val="22"/>
                <w:szCs w:val="22"/>
              </w:rPr>
              <w:t>lower house seat. Not a senate party</w:t>
            </w:r>
          </w:p>
        </w:tc>
        <w:tc>
          <w:tcPr>
            <w:tcW w:w="9355" w:type="dxa"/>
          </w:tcPr>
          <w:p w14:paraId="234CAD08" w14:textId="77777777" w:rsidR="00A14ADC" w:rsidRDefault="00BE7301">
            <w:pPr>
              <w:pBdr>
                <w:top w:val="nil"/>
                <w:left w:val="nil"/>
                <w:bottom w:val="nil"/>
                <w:right w:val="nil"/>
                <w:between w:val="nil"/>
              </w:pBdr>
              <w:rPr>
                <w:color w:val="000000"/>
                <w:sz w:val="22"/>
                <w:szCs w:val="22"/>
              </w:rPr>
            </w:pPr>
            <w:r>
              <w:rPr>
                <w:color w:val="000000"/>
                <w:sz w:val="22"/>
                <w:szCs w:val="22"/>
              </w:rPr>
              <w:t>Right wing party, founded by Bob Katter who commenced his parliamentary career as a member of the National Party. Its leader, Bob Katter, always wins his seat in the lower house. But the party has no other people elected to the federal parliament.</w:t>
            </w:r>
          </w:p>
        </w:tc>
      </w:tr>
      <w:tr w:rsidR="00A14ADC" w14:paraId="5EA1DF89" w14:textId="77777777">
        <w:tc>
          <w:tcPr>
            <w:tcW w:w="2836" w:type="dxa"/>
          </w:tcPr>
          <w:p w14:paraId="66021B38" w14:textId="77777777" w:rsidR="00A14ADC" w:rsidRDefault="00BE7301">
            <w:pPr>
              <w:pBdr>
                <w:top w:val="nil"/>
                <w:left w:val="nil"/>
                <w:bottom w:val="nil"/>
                <w:right w:val="nil"/>
                <w:between w:val="nil"/>
              </w:pBdr>
              <w:rPr>
                <w:color w:val="000000"/>
                <w:sz w:val="22"/>
                <w:szCs w:val="22"/>
              </w:rPr>
            </w:pPr>
            <w:r>
              <w:rPr>
                <w:color w:val="000000"/>
                <w:sz w:val="22"/>
                <w:szCs w:val="22"/>
              </w:rPr>
              <w:t>One Nation</w:t>
            </w:r>
          </w:p>
        </w:tc>
        <w:tc>
          <w:tcPr>
            <w:tcW w:w="3544" w:type="dxa"/>
          </w:tcPr>
          <w:p w14:paraId="79DB1F2A" w14:textId="77777777" w:rsidR="00A14ADC" w:rsidRDefault="00BE7301">
            <w:pPr>
              <w:pBdr>
                <w:top w:val="nil"/>
                <w:left w:val="nil"/>
                <w:bottom w:val="nil"/>
                <w:right w:val="nil"/>
                <w:between w:val="nil"/>
              </w:pBdr>
              <w:rPr>
                <w:color w:val="000000"/>
                <w:sz w:val="22"/>
                <w:szCs w:val="22"/>
              </w:rPr>
            </w:pPr>
            <w:r>
              <w:rPr>
                <w:color w:val="000000"/>
                <w:sz w:val="22"/>
                <w:szCs w:val="22"/>
              </w:rPr>
              <w:t>Wins only Senate seats but successes in the Senate are patchy</w:t>
            </w:r>
          </w:p>
        </w:tc>
        <w:tc>
          <w:tcPr>
            <w:tcW w:w="9355" w:type="dxa"/>
          </w:tcPr>
          <w:p w14:paraId="664776B5" w14:textId="77777777" w:rsidR="00A14ADC" w:rsidRDefault="00BE7301">
            <w:pPr>
              <w:pBdr>
                <w:top w:val="nil"/>
                <w:left w:val="nil"/>
                <w:bottom w:val="nil"/>
                <w:right w:val="nil"/>
                <w:between w:val="nil"/>
              </w:pBdr>
              <w:rPr>
                <w:color w:val="000000"/>
                <w:sz w:val="22"/>
                <w:szCs w:val="22"/>
              </w:rPr>
            </w:pPr>
            <w:r>
              <w:rPr>
                <w:color w:val="000000"/>
                <w:sz w:val="22"/>
                <w:szCs w:val="22"/>
              </w:rPr>
              <w:t>Right wing populist party. Doesn’t win seats at lower house elections but does find some success at Senate elections. Occupies balance of power in the Senate</w:t>
            </w:r>
          </w:p>
        </w:tc>
      </w:tr>
      <w:tr w:rsidR="00A14ADC" w14:paraId="3DCCBDE9" w14:textId="77777777">
        <w:tc>
          <w:tcPr>
            <w:tcW w:w="2836" w:type="dxa"/>
          </w:tcPr>
          <w:p w14:paraId="03096630" w14:textId="77777777" w:rsidR="00A14ADC" w:rsidRDefault="00BE7301">
            <w:pPr>
              <w:pBdr>
                <w:top w:val="nil"/>
                <w:left w:val="nil"/>
                <w:bottom w:val="nil"/>
                <w:right w:val="nil"/>
                <w:between w:val="nil"/>
              </w:pBdr>
              <w:rPr>
                <w:color w:val="000000"/>
                <w:sz w:val="22"/>
                <w:szCs w:val="22"/>
              </w:rPr>
            </w:pPr>
            <w:r>
              <w:rPr>
                <w:color w:val="000000"/>
                <w:sz w:val="22"/>
                <w:szCs w:val="22"/>
              </w:rPr>
              <w:t>Shooters and Fishers party</w:t>
            </w:r>
          </w:p>
        </w:tc>
        <w:tc>
          <w:tcPr>
            <w:tcW w:w="3544" w:type="dxa"/>
          </w:tcPr>
          <w:p w14:paraId="1AA1E3A1" w14:textId="77777777" w:rsidR="00A14ADC" w:rsidRDefault="00BE7301">
            <w:pPr>
              <w:pBdr>
                <w:top w:val="nil"/>
                <w:left w:val="nil"/>
                <w:bottom w:val="nil"/>
                <w:right w:val="nil"/>
                <w:between w:val="nil"/>
              </w:pBdr>
              <w:rPr>
                <w:color w:val="000000"/>
                <w:sz w:val="22"/>
                <w:szCs w:val="22"/>
              </w:rPr>
            </w:pPr>
            <w:r>
              <w:rPr>
                <w:color w:val="000000"/>
                <w:sz w:val="22"/>
                <w:szCs w:val="22"/>
              </w:rPr>
              <w:t xml:space="preserve">Never elected but regular competitor. </w:t>
            </w:r>
          </w:p>
        </w:tc>
        <w:tc>
          <w:tcPr>
            <w:tcW w:w="9355" w:type="dxa"/>
          </w:tcPr>
          <w:p w14:paraId="4FA66710" w14:textId="77777777" w:rsidR="00A14ADC" w:rsidRDefault="00BE7301">
            <w:pPr>
              <w:pBdr>
                <w:top w:val="nil"/>
                <w:left w:val="nil"/>
                <w:bottom w:val="nil"/>
                <w:right w:val="nil"/>
                <w:between w:val="nil"/>
              </w:pBdr>
              <w:rPr>
                <w:color w:val="000000"/>
                <w:sz w:val="22"/>
                <w:szCs w:val="22"/>
              </w:rPr>
            </w:pPr>
            <w:r>
              <w:rPr>
                <w:color w:val="000000"/>
                <w:sz w:val="22"/>
                <w:szCs w:val="22"/>
              </w:rPr>
              <w:t xml:space="preserve">Right wing conservative party all promoting the right to own guns and for people to make full use of the land for their recreation.  </w:t>
            </w:r>
          </w:p>
        </w:tc>
      </w:tr>
      <w:tr w:rsidR="00A14ADC" w14:paraId="3FCD22E5" w14:textId="77777777">
        <w:tc>
          <w:tcPr>
            <w:tcW w:w="15735" w:type="dxa"/>
            <w:gridSpan w:val="3"/>
          </w:tcPr>
          <w:p w14:paraId="729E591A" w14:textId="77777777" w:rsidR="00A14ADC" w:rsidRDefault="00BE7301">
            <w:pPr>
              <w:pBdr>
                <w:top w:val="nil"/>
                <w:left w:val="nil"/>
                <w:bottom w:val="nil"/>
                <w:right w:val="nil"/>
                <w:between w:val="nil"/>
              </w:pBdr>
              <w:rPr>
                <w:color w:val="000000"/>
                <w:sz w:val="22"/>
                <w:szCs w:val="22"/>
              </w:rPr>
            </w:pPr>
            <w:r>
              <w:rPr>
                <w:b/>
                <w:bCs/>
                <w:color w:val="000000"/>
                <w:sz w:val="22"/>
                <w:szCs w:val="22"/>
              </w:rPr>
              <w:t>Independents: People who are not members of a political party.</w:t>
            </w:r>
          </w:p>
        </w:tc>
      </w:tr>
      <w:tr w:rsidR="00A14ADC" w14:paraId="4C0F4A40" w14:textId="77777777">
        <w:tc>
          <w:tcPr>
            <w:tcW w:w="2836" w:type="dxa"/>
          </w:tcPr>
          <w:p w14:paraId="3BC08CF9" w14:textId="77777777" w:rsidR="00A14ADC" w:rsidRDefault="00BE7301">
            <w:pPr>
              <w:pBdr>
                <w:top w:val="nil"/>
                <w:left w:val="nil"/>
                <w:bottom w:val="nil"/>
                <w:right w:val="nil"/>
                <w:between w:val="nil"/>
              </w:pBdr>
              <w:rPr>
                <w:color w:val="000000"/>
                <w:sz w:val="22"/>
                <w:szCs w:val="22"/>
              </w:rPr>
            </w:pPr>
            <w:r>
              <w:rPr>
                <w:color w:val="000000"/>
                <w:sz w:val="22"/>
                <w:szCs w:val="22"/>
              </w:rPr>
              <w:t>Andrew Wilkie</w:t>
            </w:r>
          </w:p>
        </w:tc>
        <w:tc>
          <w:tcPr>
            <w:tcW w:w="3544" w:type="dxa"/>
          </w:tcPr>
          <w:p w14:paraId="64ED07DE" w14:textId="77777777" w:rsidR="00A14ADC" w:rsidRDefault="00BE7301">
            <w:pPr>
              <w:pBdr>
                <w:top w:val="nil"/>
                <w:left w:val="nil"/>
                <w:bottom w:val="nil"/>
                <w:right w:val="nil"/>
                <w:between w:val="nil"/>
              </w:pBdr>
              <w:rPr>
                <w:color w:val="000000"/>
                <w:sz w:val="22"/>
                <w:szCs w:val="22"/>
              </w:rPr>
            </w:pPr>
            <w:r>
              <w:rPr>
                <w:color w:val="000000"/>
                <w:sz w:val="22"/>
                <w:szCs w:val="22"/>
              </w:rPr>
              <w:t>2010, 2013, 2016, 2019, 2022 [2025]</w:t>
            </w:r>
          </w:p>
        </w:tc>
        <w:tc>
          <w:tcPr>
            <w:tcW w:w="9355" w:type="dxa"/>
          </w:tcPr>
          <w:p w14:paraId="7453C090" w14:textId="77777777" w:rsidR="00A14ADC" w:rsidRDefault="00BE7301">
            <w:pPr>
              <w:pBdr>
                <w:top w:val="nil"/>
                <w:left w:val="nil"/>
                <w:bottom w:val="nil"/>
                <w:right w:val="nil"/>
                <w:between w:val="nil"/>
              </w:pBdr>
              <w:rPr>
                <w:color w:val="000000"/>
                <w:sz w:val="22"/>
                <w:szCs w:val="22"/>
              </w:rPr>
            </w:pPr>
            <w:r>
              <w:rPr>
                <w:color w:val="000000"/>
                <w:sz w:val="22"/>
                <w:szCs w:val="22"/>
              </w:rPr>
              <w:t>Contested his seat in 2016 and re-elected at every election since – 2016, 2019, 2022 and 2025.</w:t>
            </w:r>
          </w:p>
        </w:tc>
      </w:tr>
      <w:tr w:rsidR="00A14ADC" w14:paraId="0A463461" w14:textId="77777777">
        <w:tc>
          <w:tcPr>
            <w:tcW w:w="2836" w:type="dxa"/>
          </w:tcPr>
          <w:p w14:paraId="01A04F59" w14:textId="77777777" w:rsidR="00A14ADC" w:rsidRDefault="00BE7301">
            <w:pPr>
              <w:pBdr>
                <w:top w:val="nil"/>
                <w:left w:val="nil"/>
                <w:bottom w:val="nil"/>
                <w:right w:val="nil"/>
                <w:between w:val="nil"/>
              </w:pBdr>
              <w:rPr>
                <w:color w:val="000000"/>
                <w:sz w:val="22"/>
                <w:szCs w:val="22"/>
              </w:rPr>
            </w:pPr>
            <w:r>
              <w:rPr>
                <w:color w:val="000000"/>
                <w:sz w:val="22"/>
                <w:szCs w:val="22"/>
              </w:rPr>
              <w:t>Allegra Spender</w:t>
            </w:r>
          </w:p>
        </w:tc>
        <w:tc>
          <w:tcPr>
            <w:tcW w:w="3544" w:type="dxa"/>
          </w:tcPr>
          <w:p w14:paraId="7E10B17D" w14:textId="77777777" w:rsidR="00A14ADC" w:rsidRDefault="00BE7301">
            <w:pPr>
              <w:pBdr>
                <w:top w:val="nil"/>
                <w:left w:val="nil"/>
                <w:bottom w:val="nil"/>
                <w:right w:val="nil"/>
                <w:between w:val="nil"/>
              </w:pBdr>
              <w:rPr>
                <w:color w:val="000000"/>
                <w:sz w:val="22"/>
                <w:szCs w:val="22"/>
              </w:rPr>
            </w:pPr>
            <w:r>
              <w:rPr>
                <w:color w:val="000000"/>
                <w:sz w:val="22"/>
                <w:szCs w:val="22"/>
              </w:rPr>
              <w:t>2022 [2025]</w:t>
            </w:r>
          </w:p>
        </w:tc>
        <w:tc>
          <w:tcPr>
            <w:tcW w:w="9355" w:type="dxa"/>
          </w:tcPr>
          <w:p w14:paraId="61761666" w14:textId="77777777" w:rsidR="00A14ADC" w:rsidRDefault="00BE7301">
            <w:pPr>
              <w:pBdr>
                <w:top w:val="nil"/>
                <w:left w:val="nil"/>
                <w:bottom w:val="nil"/>
                <w:right w:val="nil"/>
                <w:between w:val="nil"/>
              </w:pBdr>
              <w:rPr>
                <w:color w:val="000000"/>
                <w:sz w:val="22"/>
                <w:szCs w:val="22"/>
              </w:rPr>
            </w:pPr>
            <w:r>
              <w:rPr>
                <w:color w:val="000000"/>
                <w:sz w:val="22"/>
                <w:szCs w:val="22"/>
              </w:rPr>
              <w:t>Contested her seat for the first time in 2022 and was elected, and re-elected in 2025</w:t>
            </w:r>
          </w:p>
        </w:tc>
      </w:tr>
      <w:tr w:rsidR="00A14ADC" w14:paraId="7D4C0897" w14:textId="77777777">
        <w:tc>
          <w:tcPr>
            <w:tcW w:w="2836" w:type="dxa"/>
          </w:tcPr>
          <w:p w14:paraId="4254213D" w14:textId="77777777" w:rsidR="00A14ADC" w:rsidRDefault="00BE7301">
            <w:pPr>
              <w:pBdr>
                <w:top w:val="nil"/>
                <w:left w:val="nil"/>
                <w:bottom w:val="nil"/>
                <w:right w:val="nil"/>
                <w:between w:val="nil"/>
              </w:pBdr>
              <w:rPr>
                <w:color w:val="000000"/>
                <w:sz w:val="22"/>
                <w:szCs w:val="22"/>
              </w:rPr>
            </w:pPr>
            <w:r>
              <w:rPr>
                <w:color w:val="000000"/>
                <w:sz w:val="22"/>
                <w:szCs w:val="22"/>
              </w:rPr>
              <w:t>Alex Dyson</w:t>
            </w:r>
          </w:p>
        </w:tc>
        <w:tc>
          <w:tcPr>
            <w:tcW w:w="3544" w:type="dxa"/>
          </w:tcPr>
          <w:p w14:paraId="308BFD40" w14:textId="77777777" w:rsidR="00A14ADC" w:rsidRDefault="00BE7301">
            <w:pPr>
              <w:pBdr>
                <w:top w:val="nil"/>
                <w:left w:val="nil"/>
                <w:bottom w:val="nil"/>
                <w:right w:val="nil"/>
                <w:between w:val="nil"/>
              </w:pBdr>
              <w:rPr>
                <w:color w:val="000000"/>
                <w:sz w:val="22"/>
                <w:szCs w:val="22"/>
              </w:rPr>
            </w:pPr>
            <w:r>
              <w:rPr>
                <w:color w:val="000000"/>
                <w:sz w:val="22"/>
                <w:szCs w:val="22"/>
              </w:rPr>
              <w:t>Never elected</w:t>
            </w:r>
          </w:p>
        </w:tc>
        <w:tc>
          <w:tcPr>
            <w:tcW w:w="9355" w:type="dxa"/>
          </w:tcPr>
          <w:p w14:paraId="057F3CCC" w14:textId="77777777" w:rsidR="00A14ADC" w:rsidRDefault="00BE7301">
            <w:pPr>
              <w:pBdr>
                <w:top w:val="nil"/>
                <w:left w:val="nil"/>
                <w:bottom w:val="nil"/>
                <w:right w:val="nil"/>
                <w:between w:val="nil"/>
              </w:pBdr>
              <w:rPr>
                <w:color w:val="000000"/>
                <w:sz w:val="22"/>
                <w:szCs w:val="22"/>
              </w:rPr>
            </w:pPr>
            <w:r>
              <w:rPr>
                <w:color w:val="000000"/>
                <w:sz w:val="22"/>
                <w:szCs w:val="22"/>
              </w:rPr>
              <w:t>Contested the seat of Wannon in 2019, 2022 and 2025. Not electorally successful.</w:t>
            </w:r>
          </w:p>
        </w:tc>
      </w:tr>
      <w:tr w:rsidR="00A14ADC" w14:paraId="78DD0FE0" w14:textId="77777777" w:rsidTr="009C2152">
        <w:trPr>
          <w:trHeight w:val="77"/>
        </w:trPr>
        <w:tc>
          <w:tcPr>
            <w:tcW w:w="2836" w:type="dxa"/>
          </w:tcPr>
          <w:p w14:paraId="68F288AE" w14:textId="77777777" w:rsidR="00A14ADC" w:rsidRDefault="00BE7301">
            <w:pPr>
              <w:pBdr>
                <w:top w:val="nil"/>
                <w:left w:val="nil"/>
                <w:bottom w:val="nil"/>
                <w:right w:val="nil"/>
                <w:between w:val="nil"/>
              </w:pBdr>
              <w:rPr>
                <w:color w:val="000000"/>
                <w:sz w:val="22"/>
                <w:szCs w:val="22"/>
              </w:rPr>
            </w:pPr>
            <w:r>
              <w:rPr>
                <w:color w:val="000000"/>
                <w:sz w:val="22"/>
                <w:szCs w:val="22"/>
              </w:rPr>
              <w:t>McGowan/Haines</w:t>
            </w:r>
          </w:p>
        </w:tc>
        <w:tc>
          <w:tcPr>
            <w:tcW w:w="3544" w:type="dxa"/>
          </w:tcPr>
          <w:p w14:paraId="3B7276C5" w14:textId="77777777" w:rsidR="00A14ADC" w:rsidRDefault="00BE7301">
            <w:pPr>
              <w:pBdr>
                <w:top w:val="nil"/>
                <w:left w:val="nil"/>
                <w:bottom w:val="nil"/>
                <w:right w:val="nil"/>
                <w:between w:val="nil"/>
              </w:pBdr>
              <w:rPr>
                <w:color w:val="000000"/>
                <w:sz w:val="22"/>
                <w:szCs w:val="22"/>
              </w:rPr>
            </w:pPr>
            <w:r>
              <w:rPr>
                <w:color w:val="000000"/>
                <w:sz w:val="22"/>
                <w:szCs w:val="22"/>
              </w:rPr>
              <w:t>2016, 2019, 2022 [2025]</w:t>
            </w:r>
          </w:p>
        </w:tc>
        <w:tc>
          <w:tcPr>
            <w:tcW w:w="9355" w:type="dxa"/>
          </w:tcPr>
          <w:p w14:paraId="31432B33" w14:textId="77777777" w:rsidR="00A14ADC" w:rsidRDefault="00BE7301">
            <w:pPr>
              <w:pBdr>
                <w:top w:val="nil"/>
                <w:left w:val="nil"/>
                <w:bottom w:val="nil"/>
                <w:right w:val="nil"/>
                <w:between w:val="nil"/>
              </w:pBdr>
              <w:rPr>
                <w:color w:val="000000"/>
                <w:sz w:val="22"/>
                <w:szCs w:val="22"/>
              </w:rPr>
            </w:pPr>
            <w:r>
              <w:rPr>
                <w:color w:val="000000"/>
                <w:sz w:val="22"/>
                <w:szCs w:val="22"/>
              </w:rPr>
              <w:t>Treating these independents as a single entity for the purposes of this project. McGowan first won the seat of Indi (lower house) and was succeeded by Haines.</w:t>
            </w:r>
          </w:p>
        </w:tc>
      </w:tr>
    </w:tbl>
    <w:p w14:paraId="53B70819" w14:textId="77777777" w:rsidR="00A14ADC" w:rsidRDefault="00A14ADC">
      <w:pPr>
        <w:pBdr>
          <w:top w:val="nil"/>
          <w:left w:val="nil"/>
          <w:bottom w:val="nil"/>
          <w:right w:val="nil"/>
          <w:between w:val="nil"/>
        </w:pBdr>
        <w:rPr>
          <w:color w:val="000000"/>
        </w:rPr>
      </w:pPr>
    </w:p>
    <w:p w14:paraId="2FBE8D5C" w14:textId="77777777" w:rsidR="00A14ADC" w:rsidRDefault="00A14ADC">
      <w:pPr>
        <w:pBdr>
          <w:top w:val="nil"/>
          <w:left w:val="nil"/>
          <w:bottom w:val="nil"/>
          <w:right w:val="nil"/>
          <w:between w:val="nil"/>
        </w:pBdr>
      </w:pPr>
    </w:p>
    <w:p w14:paraId="3C41D9F0" w14:textId="77777777" w:rsidR="00A14ADC" w:rsidRDefault="00BE7301">
      <w:pPr>
        <w:pBdr>
          <w:top w:val="nil"/>
          <w:left w:val="nil"/>
          <w:bottom w:val="nil"/>
          <w:right w:val="nil"/>
          <w:between w:val="nil"/>
        </w:pBdr>
        <w:rPr>
          <w:b/>
          <w:bCs/>
        </w:rPr>
      </w:pPr>
      <w:r>
        <w:rPr>
          <w:b/>
          <w:bCs/>
        </w:rPr>
        <w:t>DATA</w:t>
      </w:r>
    </w:p>
    <w:p w14:paraId="4552AC05" w14:textId="77777777" w:rsidR="00A14ADC" w:rsidRDefault="00A14ADC">
      <w:pPr>
        <w:pBdr>
          <w:top w:val="nil"/>
          <w:left w:val="nil"/>
          <w:bottom w:val="nil"/>
          <w:right w:val="nil"/>
          <w:between w:val="nil"/>
        </w:pBdr>
      </w:pPr>
    </w:p>
    <w:p w14:paraId="0F9E21DF" w14:textId="77777777" w:rsidR="00A14ADC" w:rsidRDefault="00BE7301">
      <w:pPr>
        <w:numPr>
          <w:ilvl w:val="0"/>
          <w:numId w:val="3"/>
        </w:numPr>
        <w:pBdr>
          <w:top w:val="nil"/>
          <w:left w:val="nil"/>
          <w:bottom w:val="nil"/>
          <w:right w:val="nil"/>
          <w:between w:val="nil"/>
        </w:pBdr>
      </w:pPr>
      <w:r>
        <w:t xml:space="preserve">You will notice that there is aggregate data for every party and independent under study, as well </w:t>
      </w:r>
      <w:r>
        <w:t>as the legally disclosed donations</w:t>
      </w:r>
      <w:r>
        <w:t xml:space="preserve">.  The aggregate amounts and the disclosed amounts will generally be discordant. This problem arises because parties and independents only </w:t>
      </w:r>
      <w:proofErr w:type="gramStart"/>
      <w:r>
        <w:t>have to</w:t>
      </w:r>
      <w:proofErr w:type="gramEnd"/>
      <w:r>
        <w:t xml:space="preserve"> disclose donations over a certain amount of money and these disclosure thresholds are quite high and can change across time. I am interested in the aggregate amounts but mostly in the sources/donors of the disclosed amounts. </w:t>
      </w:r>
    </w:p>
    <w:p w14:paraId="40862AA0" w14:textId="77777777" w:rsidR="00A14ADC" w:rsidRDefault="00BE7301">
      <w:pPr>
        <w:numPr>
          <w:ilvl w:val="0"/>
          <w:numId w:val="3"/>
        </w:numPr>
        <w:pBdr>
          <w:top w:val="nil"/>
          <w:left w:val="nil"/>
          <w:bottom w:val="nil"/>
          <w:right w:val="nil"/>
          <w:between w:val="nil"/>
        </w:pBdr>
      </w:pPr>
      <w:r>
        <w:t>You will notice that there are two different types of disclosures parties must make: other donations and donations. I have separated them in the spreadsheet, and while they are different, they are treated the same for the purposes of this study.</w:t>
      </w:r>
    </w:p>
    <w:p w14:paraId="761E01F5" w14:textId="77777777" w:rsidR="00A14ADC" w:rsidRDefault="00BE7301">
      <w:pPr>
        <w:numPr>
          <w:ilvl w:val="0"/>
          <w:numId w:val="3"/>
        </w:numPr>
        <w:pBdr>
          <w:top w:val="nil"/>
          <w:left w:val="nil"/>
          <w:bottom w:val="nil"/>
          <w:right w:val="nil"/>
          <w:between w:val="nil"/>
        </w:pBdr>
      </w:pPr>
      <w:r>
        <w:t xml:space="preserve">You will notice that the presentation of the aggregate data for the independents is </w:t>
      </w:r>
      <w:proofErr w:type="gramStart"/>
      <w:r>
        <w:t>different</w:t>
      </w:r>
      <w:proofErr w:type="gramEnd"/>
      <w:r>
        <w:t xml:space="preserve"> and this is only because their reporting obligations are different. They typically submit election returns (what they spent and raised at the election, full stop) and if (and only if) they are elected, they are required to submit an annual return </w:t>
      </w:r>
      <w:proofErr w:type="gramStart"/>
      <w:r>
        <w:t>similar to</w:t>
      </w:r>
      <w:proofErr w:type="gramEnd"/>
      <w:r>
        <w:t xml:space="preserve"> the parties. </w:t>
      </w:r>
    </w:p>
    <w:p w14:paraId="783DF8EE" w14:textId="77777777" w:rsidR="00A14ADC" w:rsidRDefault="00A14ADC" w:rsidP="00D166F4">
      <w:pPr>
        <w:pBdr>
          <w:top w:val="nil"/>
          <w:left w:val="nil"/>
          <w:bottom w:val="nil"/>
          <w:right w:val="nil"/>
          <w:between w:val="nil"/>
        </w:pBdr>
      </w:pPr>
    </w:p>
    <w:p w14:paraId="7C83B612" w14:textId="77777777" w:rsidR="00A14ADC" w:rsidRDefault="00A14ADC" w:rsidP="00D166F4">
      <w:pPr>
        <w:pBdr>
          <w:top w:val="nil"/>
          <w:left w:val="nil"/>
          <w:bottom w:val="nil"/>
          <w:right w:val="nil"/>
          <w:between w:val="nil"/>
        </w:pBdr>
        <w:rPr>
          <w:i/>
          <w:iCs/>
          <w:color w:val="000000"/>
        </w:rPr>
      </w:pPr>
    </w:p>
    <w:p w14:paraId="63ECDB3B" w14:textId="77777777" w:rsidR="00A14ADC" w:rsidRDefault="00A14ADC" w:rsidP="00D166F4">
      <w:pPr>
        <w:pBdr>
          <w:top w:val="nil"/>
          <w:left w:val="nil"/>
          <w:bottom w:val="nil"/>
          <w:right w:val="nil"/>
          <w:between w:val="nil"/>
        </w:pBdr>
        <w:rPr>
          <w:i/>
          <w:iCs/>
          <w:color w:val="000000"/>
        </w:rPr>
      </w:pPr>
    </w:p>
    <w:p w14:paraId="10A348AB" w14:textId="77777777" w:rsidR="00A14ADC" w:rsidRDefault="00BE7301" w:rsidP="00D166F4">
      <w:pPr>
        <w:pBdr>
          <w:top w:val="nil"/>
          <w:left w:val="nil"/>
          <w:bottom w:val="nil"/>
          <w:right w:val="nil"/>
          <w:between w:val="nil"/>
        </w:pBdr>
        <w:rPr>
          <w:color w:val="000000"/>
        </w:rPr>
      </w:pPr>
      <w:r>
        <w:rPr>
          <w:b/>
          <w:bCs/>
          <w:color w:val="000000"/>
        </w:rPr>
        <w:t>HYPOTHESES</w:t>
      </w:r>
    </w:p>
    <w:p w14:paraId="6327809D" w14:textId="6BFE8E2F" w:rsidR="00A14ADC" w:rsidRDefault="00A14ADC" w:rsidP="00D166F4">
      <w:pPr>
        <w:pBdr>
          <w:top w:val="nil"/>
          <w:left w:val="nil"/>
          <w:bottom w:val="nil"/>
          <w:right w:val="nil"/>
          <w:between w:val="nil"/>
        </w:pBdr>
        <w:rPr>
          <w:i/>
          <w:iCs/>
          <w:color w:val="000000"/>
        </w:rPr>
      </w:pPr>
    </w:p>
    <w:p w14:paraId="7D7E0596" w14:textId="5658B417" w:rsidR="00A14ADC" w:rsidRDefault="00BE7301" w:rsidP="00D166F4">
      <w:pPr>
        <w:pBdr>
          <w:top w:val="nil"/>
          <w:left w:val="nil"/>
          <w:bottom w:val="nil"/>
          <w:right w:val="nil"/>
          <w:between w:val="nil"/>
        </w:pBdr>
        <w:rPr>
          <w:color w:val="000000"/>
          <w:sz w:val="18"/>
          <w:szCs w:val="18"/>
        </w:rPr>
      </w:pPr>
      <w:r>
        <w:rPr>
          <w:i/>
          <w:iCs/>
          <w:color w:val="000000"/>
        </w:rPr>
        <w:t xml:space="preserve">H1 Among non-major actors, their share of receipts from individuals and public subventions is higher, on average, than among major </w:t>
      </w:r>
      <w:proofErr w:type="gramStart"/>
      <w:r>
        <w:rPr>
          <w:i/>
          <w:iCs/>
          <w:color w:val="000000"/>
        </w:rPr>
        <w:t>parties</w:t>
      </w:r>
      <w:r>
        <w:rPr>
          <w:color w:val="000000"/>
        </w:rPr>
        <w:t> </w:t>
      </w:r>
      <w:r w:rsidR="0082087A">
        <w:rPr>
          <w:color w:val="000000"/>
        </w:rPr>
        <w:t xml:space="preserve"> (</w:t>
      </w:r>
      <w:proofErr w:type="gramEnd"/>
      <w:r w:rsidR="0082087A">
        <w:rPr>
          <w:color w:val="FF0000"/>
        </w:rPr>
        <w:t>this is fairly straightforward</w:t>
      </w:r>
      <w:r w:rsidR="0082087A">
        <w:rPr>
          <w:color w:val="000000"/>
        </w:rPr>
        <w:t>)</w:t>
      </w:r>
    </w:p>
    <w:p w14:paraId="66A943AD" w14:textId="77777777" w:rsidR="00A14ADC" w:rsidRDefault="00BE7301" w:rsidP="00D166F4">
      <w:pPr>
        <w:pBdr>
          <w:top w:val="nil"/>
          <w:left w:val="nil"/>
          <w:bottom w:val="nil"/>
          <w:right w:val="nil"/>
          <w:between w:val="nil"/>
        </w:pBdr>
        <w:rPr>
          <w:color w:val="000000"/>
          <w:sz w:val="18"/>
          <w:szCs w:val="18"/>
        </w:rPr>
      </w:pPr>
      <w:r>
        <w:rPr>
          <w:color w:val="000000"/>
        </w:rPr>
        <w:t> </w:t>
      </w:r>
    </w:p>
    <w:p w14:paraId="38049082" w14:textId="77777777" w:rsidR="009D3DDB" w:rsidRPr="009D3DDB" w:rsidRDefault="00BE7301">
      <w:pPr>
        <w:numPr>
          <w:ilvl w:val="0"/>
          <w:numId w:val="1"/>
        </w:numPr>
        <w:pBdr>
          <w:top w:val="nil"/>
          <w:left w:val="nil"/>
          <w:bottom w:val="nil"/>
          <w:right w:val="nil"/>
          <w:between w:val="nil"/>
        </w:pBdr>
        <w:ind w:left="1080" w:firstLine="0"/>
      </w:pPr>
      <w:r>
        <w:rPr>
          <w:i/>
          <w:iCs/>
          <w:color w:val="000000"/>
        </w:rPr>
        <w:t>H1a (Parties vs independents). Minor parties derive a higher individual-donor share than independents</w:t>
      </w:r>
      <w:r>
        <w:rPr>
          <w:color w:val="000000"/>
        </w:rPr>
        <w:t> </w:t>
      </w:r>
    </w:p>
    <w:p w14:paraId="06962B2D" w14:textId="0D84BAF2" w:rsidR="00A14ADC" w:rsidRDefault="009D3DDB" w:rsidP="009D3DDB">
      <w:pPr>
        <w:pBdr>
          <w:top w:val="nil"/>
          <w:left w:val="nil"/>
          <w:bottom w:val="nil"/>
          <w:right w:val="nil"/>
          <w:between w:val="nil"/>
        </w:pBdr>
        <w:ind w:left="1080"/>
      </w:pPr>
      <w:r>
        <w:rPr>
          <w:color w:val="000000"/>
        </w:rPr>
        <w:t>[</w:t>
      </w:r>
      <w:r>
        <w:rPr>
          <w:b/>
          <w:bCs/>
        </w:rPr>
        <w:t>Recommended Viz:</w:t>
      </w:r>
      <w:r>
        <w:t xml:space="preserve"> </w:t>
      </w:r>
      <w:r>
        <w:rPr>
          <w:b/>
          <w:bCs/>
        </w:rPr>
        <w:t>100% Stacked Bar Chart</w:t>
      </w:r>
      <w:r>
        <w:rPr>
          <w:color w:val="000000"/>
        </w:rPr>
        <w:t>]</w:t>
      </w:r>
    </w:p>
    <w:p w14:paraId="4A032355" w14:textId="77777777" w:rsidR="00A14ADC" w:rsidRDefault="00BE7301">
      <w:pPr>
        <w:pBdr>
          <w:top w:val="nil"/>
          <w:left w:val="nil"/>
          <w:bottom w:val="nil"/>
          <w:right w:val="nil"/>
          <w:between w:val="nil"/>
        </w:pBdr>
        <w:ind w:left="720"/>
        <w:rPr>
          <w:color w:val="000000"/>
          <w:sz w:val="18"/>
          <w:szCs w:val="18"/>
        </w:rPr>
      </w:pPr>
      <w:r>
        <w:rPr>
          <w:color w:val="000000"/>
        </w:rPr>
        <w:t> </w:t>
      </w:r>
    </w:p>
    <w:p w14:paraId="756F4061" w14:textId="77777777" w:rsidR="00A14ADC" w:rsidRPr="009D3DDB" w:rsidRDefault="00BE7301">
      <w:pPr>
        <w:numPr>
          <w:ilvl w:val="0"/>
          <w:numId w:val="2"/>
        </w:numPr>
        <w:pBdr>
          <w:top w:val="nil"/>
          <w:left w:val="nil"/>
          <w:bottom w:val="nil"/>
          <w:right w:val="nil"/>
          <w:between w:val="nil"/>
        </w:pBdr>
        <w:ind w:left="1080" w:firstLine="0"/>
      </w:pPr>
      <w:r>
        <w:rPr>
          <w:i/>
          <w:iCs/>
          <w:color w:val="000000"/>
        </w:rPr>
        <w:t>H1b (Small donors). Minor parties attract a higher share of receipts of small</w:t>
      </w:r>
      <w:r>
        <w:rPr>
          <w:i/>
          <w:iCs/>
        </w:rPr>
        <w:t xml:space="preserve"> donations </w:t>
      </w:r>
      <w:r>
        <w:rPr>
          <w:i/>
          <w:iCs/>
          <w:color w:val="000000"/>
        </w:rPr>
        <w:t>from individual donors than independents</w:t>
      </w:r>
      <w:r>
        <w:rPr>
          <w:color w:val="000000"/>
        </w:rPr>
        <w:t> </w:t>
      </w:r>
    </w:p>
    <w:p w14:paraId="40579870" w14:textId="7A2BC05F" w:rsidR="009D3DDB" w:rsidRDefault="009D3DDB" w:rsidP="009D3DDB">
      <w:pPr>
        <w:pBdr>
          <w:top w:val="nil"/>
          <w:left w:val="nil"/>
          <w:bottom w:val="nil"/>
          <w:right w:val="nil"/>
          <w:between w:val="nil"/>
        </w:pBdr>
        <w:ind w:left="1080"/>
      </w:pPr>
      <w:r>
        <w:rPr>
          <w:color w:val="000000"/>
        </w:rPr>
        <w:t>[</w:t>
      </w:r>
      <w:r>
        <w:rPr>
          <w:b/>
          <w:bCs/>
        </w:rPr>
        <w:t>For H1b (Small Donors</w:t>
      </w:r>
      <w:r w:rsidRPr="009D3DDB">
        <w:t xml:space="preserve">): </w:t>
      </w:r>
      <w:r w:rsidRPr="009D3DDB">
        <w:rPr>
          <w:b/>
          <w:bCs/>
        </w:rPr>
        <w:t>Create a second 100% Stacked Bar specifically for "Donation Size Categories" (e.g., &lt;$1,500, $1.5k–$10k, &gt;$10k).</w:t>
      </w:r>
      <w:r w:rsidRPr="009D3DDB">
        <w:rPr>
          <w:b/>
          <w:bCs/>
          <w:color w:val="000000"/>
        </w:rPr>
        <w:t>]</w:t>
      </w:r>
    </w:p>
    <w:p w14:paraId="4805B489" w14:textId="77777777" w:rsidR="00A14ADC" w:rsidRDefault="00A14ADC">
      <w:pPr>
        <w:pBdr>
          <w:top w:val="nil"/>
          <w:left w:val="nil"/>
          <w:bottom w:val="nil"/>
          <w:right w:val="nil"/>
          <w:between w:val="nil"/>
        </w:pBdr>
      </w:pPr>
    </w:p>
    <w:p w14:paraId="1DEBC9CF" w14:textId="77777777" w:rsidR="00A14ADC" w:rsidRDefault="00BE7301">
      <w:pPr>
        <w:pBdr>
          <w:top w:val="nil"/>
          <w:left w:val="nil"/>
          <w:bottom w:val="nil"/>
          <w:right w:val="nil"/>
          <w:between w:val="nil"/>
        </w:pBdr>
        <w:rPr>
          <w:color w:val="000000"/>
          <w:sz w:val="18"/>
          <w:szCs w:val="18"/>
        </w:rPr>
      </w:pPr>
      <w:r>
        <w:rPr>
          <w:color w:val="000000"/>
        </w:rPr>
        <w:t> </w:t>
      </w:r>
    </w:p>
    <w:p w14:paraId="79A9BC19" w14:textId="10CA30F0" w:rsidR="00A14ADC" w:rsidRDefault="00BE7301">
      <w:pPr>
        <w:rPr>
          <w:i/>
          <w:iCs/>
          <w:highlight w:val="white"/>
        </w:rPr>
      </w:pPr>
      <w:r>
        <w:rPr>
          <w:i/>
          <w:iCs/>
          <w:color w:val="000000"/>
          <w:highlight w:val="white"/>
        </w:rPr>
        <w:t>H2: Minor party funding bases are less diversified than major parties but more diversified than independents</w:t>
      </w:r>
      <w:r>
        <w:rPr>
          <w:color w:val="000000"/>
          <w:highlight w:val="white"/>
        </w:rPr>
        <w:t> </w:t>
      </w:r>
      <w:r w:rsidR="0082087A">
        <w:rPr>
          <w:color w:val="000000"/>
          <w:highlight w:val="white"/>
        </w:rPr>
        <w:t>(</w:t>
      </w:r>
      <w:r w:rsidR="0082087A" w:rsidRPr="0082087A">
        <w:rPr>
          <w:color w:val="FF0000"/>
          <w:highlight w:val="white"/>
        </w:rPr>
        <w:t>stacked bar chart</w:t>
      </w:r>
      <w:r w:rsidR="009D3DDB">
        <w:rPr>
          <w:color w:val="FF0000"/>
          <w:highlight w:val="white"/>
        </w:rPr>
        <w:t xml:space="preserve"> / </w:t>
      </w:r>
      <w:proofErr w:type="spellStart"/>
      <w:r w:rsidR="009D3DDB">
        <w:rPr>
          <w:color w:val="FF0000"/>
          <w:highlight w:val="white"/>
        </w:rPr>
        <w:t>TreeMap</w:t>
      </w:r>
      <w:proofErr w:type="spellEnd"/>
      <w:r w:rsidR="0082087A">
        <w:rPr>
          <w:color w:val="FF0000"/>
          <w:highlight w:val="white"/>
        </w:rPr>
        <w:t xml:space="preserve">, to illustrate diversification amongst the donor groups, for each of the category Major parties, minor parties and </w:t>
      </w:r>
      <w:proofErr w:type="spellStart"/>
      <w:r w:rsidR="0082087A">
        <w:rPr>
          <w:color w:val="FF0000"/>
          <w:highlight w:val="white"/>
        </w:rPr>
        <w:t>independants</w:t>
      </w:r>
      <w:proofErr w:type="spellEnd"/>
      <w:r w:rsidR="0082087A">
        <w:rPr>
          <w:color w:val="000000"/>
          <w:highlight w:val="white"/>
        </w:rPr>
        <w:t>)</w:t>
      </w:r>
      <w:r w:rsidR="009D3DDB">
        <w:rPr>
          <w:color w:val="000000"/>
          <w:highlight w:val="white"/>
        </w:rPr>
        <w:t xml:space="preserve"> [</w:t>
      </w:r>
      <w:r w:rsidR="009D3DDB">
        <w:rPr>
          <w:b/>
          <w:bCs/>
        </w:rPr>
        <w:t>Option B (Advanced Storytelling):</w:t>
      </w:r>
      <w:r w:rsidR="009D3DDB">
        <w:t xml:space="preserve"> </w:t>
      </w:r>
      <w:proofErr w:type="spellStart"/>
      <w:r w:rsidR="009D3DDB">
        <w:rPr>
          <w:b/>
          <w:bCs/>
        </w:rPr>
        <w:t>Treemap</w:t>
      </w:r>
      <w:proofErr w:type="spellEnd"/>
      <w:r w:rsidR="009D3DDB">
        <w:rPr>
          <w:color w:val="000000"/>
          <w:highlight w:val="white"/>
        </w:rPr>
        <w:t>]</w:t>
      </w:r>
    </w:p>
    <w:p w14:paraId="7FA20A3B" w14:textId="77777777" w:rsidR="00A14ADC" w:rsidRDefault="00A14ADC">
      <w:pPr>
        <w:rPr>
          <w:color w:val="000000"/>
          <w:highlight w:val="white"/>
        </w:rPr>
      </w:pPr>
    </w:p>
    <w:p w14:paraId="066F8315" w14:textId="50BABBBB" w:rsidR="00A14ADC" w:rsidRDefault="00BE7301">
      <w:pPr>
        <w:pBdr>
          <w:top w:val="nil"/>
          <w:left w:val="nil"/>
          <w:bottom w:val="nil"/>
          <w:right w:val="nil"/>
          <w:between w:val="nil"/>
        </w:pBdr>
        <w:rPr>
          <w:color w:val="000000"/>
          <w:sz w:val="18"/>
          <w:szCs w:val="18"/>
        </w:rPr>
      </w:pPr>
      <w:r>
        <w:rPr>
          <w:i/>
          <w:iCs/>
          <w:color w:val="000000"/>
        </w:rPr>
        <w:t>H3 (Leverage and stability of actor) In years when the electoral actor is pivotal (to either the passage of legislation or formation of government), total receipts increase relative to adjacent years.</w:t>
      </w:r>
      <w:r>
        <w:rPr>
          <w:color w:val="000000"/>
        </w:rPr>
        <w:t> [aggregate data good]</w:t>
      </w:r>
      <w:r w:rsidR="0082087A">
        <w:rPr>
          <w:color w:val="000000"/>
        </w:rPr>
        <w:t xml:space="preserve"> (</w:t>
      </w:r>
      <w:r w:rsidR="0082087A">
        <w:rPr>
          <w:color w:val="FF0000"/>
        </w:rPr>
        <w:t>Would require key dates in the second phase of the data visualisation? To see a temporal trend around pivotal dates</w:t>
      </w:r>
      <w:r w:rsidR="0082087A">
        <w:rPr>
          <w:color w:val="000000"/>
        </w:rPr>
        <w:t>)</w:t>
      </w:r>
      <w:r w:rsidR="009D3DDB">
        <w:rPr>
          <w:color w:val="000000"/>
        </w:rPr>
        <w:t xml:space="preserve"> [</w:t>
      </w:r>
      <w:r w:rsidR="009D3DDB">
        <w:rPr>
          <w:b/>
          <w:bCs/>
        </w:rPr>
        <w:t>Recommended Viz:</w:t>
      </w:r>
      <w:r w:rsidR="009D3DDB">
        <w:t xml:space="preserve"> </w:t>
      </w:r>
      <w:r w:rsidR="009D3DDB">
        <w:rPr>
          <w:b/>
          <w:bCs/>
        </w:rPr>
        <w:t>Multi-Line Chart with Event Annotations</w:t>
      </w:r>
      <w:r w:rsidR="009D3DDB">
        <w:rPr>
          <w:color w:val="000000"/>
        </w:rPr>
        <w:t>]</w:t>
      </w:r>
    </w:p>
    <w:p w14:paraId="7F0463AA" w14:textId="77777777" w:rsidR="00A14ADC" w:rsidRDefault="00BE7301">
      <w:pPr>
        <w:pBdr>
          <w:top w:val="nil"/>
          <w:left w:val="nil"/>
          <w:bottom w:val="nil"/>
          <w:right w:val="nil"/>
          <w:between w:val="nil"/>
        </w:pBdr>
        <w:rPr>
          <w:color w:val="000000"/>
          <w:sz w:val="18"/>
          <w:szCs w:val="18"/>
        </w:rPr>
      </w:pPr>
      <w:r>
        <w:rPr>
          <w:color w:val="000000"/>
        </w:rPr>
        <w:t> </w:t>
      </w:r>
    </w:p>
    <w:p w14:paraId="45703E34" w14:textId="77777777" w:rsidR="009D3DDB" w:rsidRDefault="00BE7301" w:rsidP="009D3DDB">
      <w:pPr>
        <w:pStyle w:val="NormalWeb"/>
        <w:rPr>
          <w:color w:val="000000"/>
        </w:rPr>
      </w:pPr>
      <w:r>
        <w:rPr>
          <w:i/>
          <w:iCs/>
          <w:color w:val="000000"/>
        </w:rPr>
        <w:t>H3a (Legislative tenure) Longer continuous legislative presence predicts lower year-to-year volatility in receipts.</w:t>
      </w:r>
      <w:r>
        <w:rPr>
          <w:color w:val="000000"/>
        </w:rPr>
        <w:t> [aggregate data is good]</w:t>
      </w:r>
      <w:r w:rsidR="0082087A">
        <w:rPr>
          <w:color w:val="000000"/>
        </w:rPr>
        <w:t xml:space="preserve"> (</w:t>
      </w:r>
      <w:r w:rsidR="0082087A">
        <w:rPr>
          <w:color w:val="FF0000"/>
        </w:rPr>
        <w:t>Is the aggregate data, candidate level or overall party level, expected as part of the study?</w:t>
      </w:r>
      <w:r w:rsidR="0082087A">
        <w:rPr>
          <w:color w:val="000000"/>
        </w:rPr>
        <w:t>)</w:t>
      </w:r>
      <w:r w:rsidR="009D3DDB">
        <w:rPr>
          <w:color w:val="000000"/>
        </w:rPr>
        <w:t xml:space="preserve"> </w:t>
      </w:r>
    </w:p>
    <w:p w14:paraId="136687A9" w14:textId="5F6F21CA" w:rsidR="009D3DDB" w:rsidRDefault="009D3DDB" w:rsidP="009D3DDB">
      <w:pPr>
        <w:pStyle w:val="NormalWeb"/>
        <w:rPr>
          <w:b/>
          <w:bCs/>
        </w:rPr>
      </w:pPr>
      <w:r>
        <w:rPr>
          <w:color w:val="000000"/>
        </w:rPr>
        <w:t>[</w:t>
      </w:r>
      <w:r>
        <w:rPr>
          <w:b/>
          <w:bCs/>
        </w:rPr>
        <w:t>Recommended Viz:</w:t>
      </w:r>
      <w:r>
        <w:t xml:space="preserve"> </w:t>
      </w:r>
      <w:r>
        <w:rPr>
          <w:b/>
          <w:bCs/>
        </w:rPr>
        <w:t>Scatter Plot</w:t>
      </w:r>
      <w:r>
        <w:rPr>
          <w:b/>
          <w:bCs/>
        </w:rPr>
        <w:t xml:space="preserve">, </w:t>
      </w:r>
    </w:p>
    <w:p w14:paraId="07613F56" w14:textId="3417E2DA" w:rsidR="009D3DDB" w:rsidRDefault="009D3DDB" w:rsidP="009D3DDB">
      <w:pPr>
        <w:pStyle w:val="NormalWeb"/>
      </w:pPr>
      <w:proofErr w:type="gramStart"/>
      <w:r>
        <w:rPr>
          <w:rFonts w:hAnsi="Symbol"/>
        </w:rPr>
        <w:t></w:t>
      </w:r>
      <w:r>
        <w:t xml:space="preserve">  </w:t>
      </w:r>
      <w:r>
        <w:rPr>
          <w:b/>
          <w:bCs/>
        </w:rPr>
        <w:t>X</w:t>
      </w:r>
      <w:proofErr w:type="gramEnd"/>
      <w:r>
        <w:rPr>
          <w:b/>
          <w:bCs/>
        </w:rPr>
        <w:t>-Axis:</w:t>
      </w:r>
      <w:r>
        <w:t xml:space="preserve"> Years of Tenure (Legislative Presence).</w:t>
      </w:r>
    </w:p>
    <w:p w14:paraId="38C7681C" w14:textId="77777777" w:rsidR="009D3DDB" w:rsidRDefault="009D3DDB" w:rsidP="009D3DDB">
      <w:pPr>
        <w:pStyle w:val="NormalWeb"/>
      </w:pPr>
      <w:proofErr w:type="gramStart"/>
      <w:r>
        <w:rPr>
          <w:rFonts w:hAnsi="Symbol"/>
        </w:rPr>
        <w:t></w:t>
      </w:r>
      <w:r>
        <w:t xml:space="preserve">  </w:t>
      </w:r>
      <w:r>
        <w:rPr>
          <w:b/>
          <w:bCs/>
        </w:rPr>
        <w:t>Y</w:t>
      </w:r>
      <w:proofErr w:type="gramEnd"/>
      <w:r>
        <w:rPr>
          <w:b/>
          <w:bCs/>
        </w:rPr>
        <w:t>-Axis:</w:t>
      </w:r>
      <w:r>
        <w:t xml:space="preserve"> Volatility (Standard Deviation of annual receipts).</w:t>
      </w:r>
    </w:p>
    <w:p w14:paraId="54F1D7E8" w14:textId="77777777" w:rsidR="009D3DDB" w:rsidRDefault="009D3DDB" w:rsidP="009D3DDB">
      <w:pPr>
        <w:pStyle w:val="NormalWeb"/>
      </w:pPr>
      <w:proofErr w:type="gramStart"/>
      <w:r>
        <w:rPr>
          <w:rFonts w:hAnsi="Symbol"/>
        </w:rPr>
        <w:t></w:t>
      </w:r>
      <w:r>
        <w:t xml:space="preserve">  </w:t>
      </w:r>
      <w:r>
        <w:rPr>
          <w:b/>
          <w:bCs/>
        </w:rPr>
        <w:t>Dots</w:t>
      </w:r>
      <w:proofErr w:type="gramEnd"/>
      <w:r>
        <w:rPr>
          <w:b/>
          <w:bCs/>
        </w:rPr>
        <w:t>:</w:t>
      </w:r>
      <w:r>
        <w:t xml:space="preserve"> Each dot represents one Party or Independent.</w:t>
      </w:r>
    </w:p>
    <w:p w14:paraId="667062F2" w14:textId="5CF4C209" w:rsidR="00A14ADC" w:rsidRDefault="009D3DDB">
      <w:pPr>
        <w:pBdr>
          <w:top w:val="nil"/>
          <w:left w:val="nil"/>
          <w:bottom w:val="nil"/>
          <w:right w:val="nil"/>
          <w:between w:val="nil"/>
        </w:pBdr>
        <w:rPr>
          <w:color w:val="000000"/>
          <w:sz w:val="18"/>
          <w:szCs w:val="18"/>
        </w:rPr>
      </w:pPr>
      <w:r>
        <w:rPr>
          <w:color w:val="000000"/>
        </w:rPr>
        <w:lastRenderedPageBreak/>
        <w:t>]</w:t>
      </w:r>
      <w:r w:rsidR="0082087A">
        <w:rPr>
          <w:color w:val="000000"/>
        </w:rPr>
        <w:br/>
      </w:r>
      <w:r>
        <w:rPr>
          <w:color w:val="000000"/>
        </w:rPr>
        <w:t xml:space="preserve"> </w:t>
      </w:r>
      <w:r w:rsidR="0082087A">
        <w:rPr>
          <w:color w:val="000000"/>
        </w:rPr>
        <w:br/>
      </w:r>
      <w:r w:rsidR="0082087A">
        <w:rPr>
          <w:color w:val="000000"/>
        </w:rPr>
        <w:br/>
      </w:r>
      <w:r w:rsidR="0082087A">
        <w:rPr>
          <w:color w:val="000000"/>
        </w:rPr>
        <w:br/>
      </w:r>
      <w:r w:rsidR="0082087A" w:rsidRPr="0082087A">
        <w:rPr>
          <w:b/>
          <w:bCs/>
        </w:rPr>
        <w:t>Note:</w:t>
      </w:r>
      <w:r w:rsidR="0082087A" w:rsidRPr="0082087A">
        <w:t xml:space="preserve"> </w:t>
      </w:r>
      <w:r w:rsidR="0082087A" w:rsidRPr="0082087A">
        <w:rPr>
          <w:color w:val="FF0000"/>
        </w:rPr>
        <w:t>I would like to know what kind of data visualisation story telling would you use to support or negate the hypothesis of this paper?</w:t>
      </w:r>
      <w:r w:rsidR="0082087A" w:rsidRPr="0082087A">
        <w:rPr>
          <w:color w:val="FF0000"/>
        </w:rPr>
        <w:br/>
      </w:r>
      <w:r w:rsidR="0082087A" w:rsidRPr="0082087A">
        <w:rPr>
          <w:color w:val="FF0000"/>
        </w:rPr>
        <w:br/>
        <w:t xml:space="preserve">The table holds the list of major parties, minor parties and independents who participate in the Australian parliamentary system of election, and their funding receipts </w:t>
      </w:r>
      <w:r w:rsidR="0082087A" w:rsidRPr="0082087A">
        <w:rPr>
          <w:color w:val="FF0000"/>
        </w:rPr>
        <w:t>as the legally disclosed donations</w:t>
      </w:r>
      <w:r w:rsidR="0082087A" w:rsidRPr="0082087A">
        <w:rPr>
          <w:color w:val="FF0000"/>
        </w:rPr>
        <w:t>.</w:t>
      </w:r>
    </w:p>
    <w:p w14:paraId="0090D73A" w14:textId="0F4E57B8" w:rsidR="00A14ADC" w:rsidRDefault="009D3DDB">
      <w:r>
        <w:br/>
      </w:r>
      <w:r>
        <w:br/>
        <w:t>We need to handle skewness in the dollar amount (log normalisation</w:t>
      </w:r>
      <w:proofErr w:type="gramStart"/>
      <w:r>
        <w:t>) ,</w:t>
      </w:r>
      <w:proofErr w:type="gramEnd"/>
      <w:r>
        <w:t xml:space="preserve"> so that major party contributions do not dwarf the minor parties &amp; independents in sheer volume.</w:t>
      </w:r>
    </w:p>
    <w:p w14:paraId="4F9D8278" w14:textId="77777777" w:rsidR="00A14ADC" w:rsidRDefault="00A14ADC"/>
    <w:sectPr w:rsidR="00A14ADC">
      <w:footerReference w:type="even" r:id="rId8"/>
      <w:footerReference w:type="default" r:id="rId9"/>
      <w:footerReference w:type="first" r:id="rId10"/>
      <w:pgSz w:w="16840" w:h="11900" w:orient="landscape"/>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3DC3A65" w14:textId="77777777" w:rsidR="00BE7301" w:rsidRDefault="00BE7301">
      <w:r>
        <w:separator/>
      </w:r>
    </w:p>
  </w:endnote>
  <w:endnote w:type="continuationSeparator" w:id="0">
    <w:p w14:paraId="74F2D529" w14:textId="77777777" w:rsidR="00BE7301" w:rsidRDefault="00BE73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Noto Sans Symbols">
    <w:altName w:val="Calibri"/>
    <w:panose1 w:val="020B0604020202020204"/>
    <w:charset w:val="00"/>
    <w:family w:val="auto"/>
    <w:pitch w:val="default"/>
    <w:embedRegular r:id="rId1" w:fontKey="{A1FC8822-97BA-BE4A-AF07-2880A1A31C52}"/>
  </w:font>
  <w:font w:name="Times New Roman">
    <w:panose1 w:val="02020603050405020304"/>
    <w:charset w:val="00"/>
    <w:family w:val="roman"/>
    <w:pitch w:val="variable"/>
    <w:sig w:usb0="E0002EFF" w:usb1="C000785B" w:usb2="00000009" w:usb3="00000000" w:csb0="000001FF" w:csb1="00000000"/>
    <w:embedRegular r:id="rId2" w:fontKey="{D6754630-B74D-7946-A04C-EABAB2962D3A}"/>
    <w:embedBold r:id="rId3" w:fontKey="{BB7AC201-4A27-DA4C-B4D8-AEB30A9024D9}"/>
    <w:embedItalic r:id="rId4" w:fontKey="{F68E8EC9-D06A-A143-B5BF-33C5404222D2}"/>
  </w:font>
  <w:font w:name="Calibri">
    <w:panose1 w:val="020F0502020204030204"/>
    <w:charset w:val="00"/>
    <w:family w:val="swiss"/>
    <w:pitch w:val="variable"/>
    <w:sig w:usb0="E0002AFF" w:usb1="C000247B" w:usb2="00000009" w:usb3="00000000" w:csb0="000001FF" w:csb1="00000000"/>
    <w:embedRegular r:id="rId5" w:fontKey="{E1F6EF25-BEF2-CC4D-99C9-B34DD321B970}"/>
    <w:embedItalic r:id="rId6" w:fontKey="{3125D76D-131F-1542-A938-8ADB70C9887B}"/>
  </w:font>
  <w:font w:name="Calibri Light">
    <w:panose1 w:val="020F0302020204030204"/>
    <w:charset w:val="00"/>
    <w:family w:val="swiss"/>
    <w:pitch w:val="variable"/>
    <w:sig w:usb0="E0002AFF" w:usb1="C000247B" w:usb2="00000009" w:usb3="00000000" w:csb0="000001FF" w:csb1="00000000"/>
    <w:embedRegular r:id="rId7" w:fontKey="{1A1F3FF2-FAF7-5C44-A3BE-E1045E34A6EA}"/>
  </w:font>
  <w:font w:name="Symbol">
    <w:panose1 w:val="05050102010706020507"/>
    <w:charset w:val="02"/>
    <w:family w:val="decorative"/>
    <w:pitch w:val="variable"/>
    <w:sig w:usb0="00000000" w:usb1="10000000" w:usb2="00000000" w:usb3="00000000" w:csb0="80000000" w:csb1="00000000"/>
    <w:embedRegular r:id="rId8" w:fontKey="{A10717BC-36D6-3F4A-8357-188C782BC98F}"/>
  </w:font>
  <w:font w:name="Aptos">
    <w:panose1 w:val="020B0004020202020204"/>
    <w:charset w:val="00"/>
    <w:family w:val="swiss"/>
    <w:pitch w:val="variable"/>
    <w:sig w:usb0="20000287" w:usb1="00000003" w:usb2="00000000" w:usb3="00000000" w:csb0="0000019F" w:csb1="00000000"/>
    <w:embedRegular r:id="rId9" w:fontKey="{D8387699-1279-2C41-BC69-720257986AD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D591FA9" w14:textId="77777777" w:rsidR="00A14ADC" w:rsidRDefault="00BE7301">
    <w:pPr>
      <w:pBdr>
        <w:top w:val="nil"/>
        <w:left w:val="nil"/>
        <w:bottom w:val="nil"/>
        <w:right w:val="nil"/>
        <w:between w:val="nil"/>
      </w:pBdr>
      <w:tabs>
        <w:tab w:val="center" w:pos="4513"/>
        <w:tab w:val="right" w:pos="9026"/>
      </w:tabs>
      <w:rPr>
        <w:rFonts w:ascii="Calibri" w:eastAsia="Calibri" w:hAnsi="Calibri" w:cs="Calibri"/>
        <w:color w:val="000000"/>
      </w:rPr>
    </w:pPr>
    <w:r>
      <w:rPr>
        <w:noProof/>
      </w:rPr>
      <mc:AlternateContent>
        <mc:Choice Requires="wps">
          <w:drawing>
            <wp:anchor distT="0" distB="0" distL="0" distR="0" simplePos="0" relativeHeight="251660288" behindDoc="0" locked="0" layoutInCell="1" hidden="0" allowOverlap="1" wp14:anchorId="1536A0CE" wp14:editId="6BC3BC5A">
              <wp:simplePos x="0" y="0"/>
              <wp:positionH relativeFrom="column">
                <wp:posOffset>-919161</wp:posOffset>
              </wp:positionH>
              <wp:positionV relativeFrom="paragraph">
                <wp:posOffset>-4761</wp:posOffset>
              </wp:positionV>
              <wp:extent cx="916305" cy="370840"/>
              <wp:effectExtent l="0" t="0" r="0" b="0"/>
              <wp:wrapNone/>
              <wp:docPr id="1327123354" name="Rectangle 1327123354" descr="[OFFICIAL]"/>
              <wp:cNvGraphicFramePr/>
              <a:graphic xmlns:a="http://schemas.openxmlformats.org/drawingml/2006/main">
                <a:graphicData uri="http://schemas.microsoft.com/office/word/2010/wordprocessingShape">
                  <wps:wsp>
                    <wps:cNvSpPr/>
                    <wps:spPr>
                      <a:xfrm>
                        <a:off x="4892610" y="3599343"/>
                        <a:ext cx="906780" cy="361315"/>
                      </a:xfrm>
                      <a:prstGeom prst="rect">
                        <a:avLst/>
                      </a:prstGeom>
                      <a:noFill/>
                      <a:ln>
                        <a:noFill/>
                      </a:ln>
                    </wps:spPr>
                    <wps:txbx>
                      <w:txbxContent>
                        <w:p w14:paraId="79090471" w14:textId="77777777" w:rsidR="00A14ADC" w:rsidRDefault="00BE7301">
                          <w:pPr>
                            <w:textDirection w:val="btLr"/>
                          </w:pPr>
                          <w:r>
                            <w:rPr>
                              <w:rFonts w:ascii="Aptos" w:eastAsia="Aptos" w:hAnsi="Aptos" w:cs="Aptos"/>
                              <w:color w:val="008000"/>
                              <w:sz w:val="22"/>
                            </w:rPr>
                            <w:t>[OFFICIAL]</w:t>
                          </w:r>
                        </w:p>
                      </w:txbxContent>
                    </wps:txbx>
                    <wps:bodyPr spcFirstLastPara="1" wrap="square" lIns="254000" tIns="0" rIns="0" bIns="190500" anchor="b" anchorCtr="0">
                      <a:noAutofit/>
                    </wps:bodyPr>
                  </wps:wsp>
                </a:graphicData>
              </a:graphic>
            </wp:anchor>
          </w:drawing>
        </mc:Choice>
        <mc:Fallback>
          <w:pict>
            <v:rect w14:anchorId="1536A0CE" id="Rectangle 1327123354" o:spid="_x0000_s1026" alt="[OFFICIAL]" style="position:absolute;margin-left:-72.35pt;margin-top:-.35pt;width:72.15pt;height:29.2pt;z-index:251660288;visibility:visible;mso-wrap-style:square;mso-wrap-distance-left:0;mso-wrap-distance-top:0;mso-wrap-distance-right:0;mso-wrap-distance-bottom:0;mso-position-horizontal:absolute;mso-position-horizontal-relative:text;mso-position-vertical:absolute;mso-position-vertical-relative:text;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" filled="f" stroked="f">
              <v:textbox inset="20pt,0,0,15pt">
                <w:txbxContent>
                  <w:p w14:paraId="79090471" w14:textId="77777777" w:rsidR="00A14ADC" w:rsidRDefault="00BE7301">
                    <w:pPr>
                      <w:textDirection w:val="btLr"/>
                    </w:pPr>
                    <w:r>
                      <w:rPr>
                        <w:rFonts w:ascii="Aptos" w:eastAsia="Aptos" w:hAnsi="Aptos" w:cs="Aptos"/>
                        <w:color w:val="008000"/>
                        <w:sz w:val="22"/>
                      </w:rPr>
                      <w:t>[OFFICIAL]</w:t>
                    </w:r>
                  </w:p>
                </w:txbxContent>
              </v:textbox>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90030AB" w14:textId="77777777" w:rsidR="00A14ADC" w:rsidRDefault="00BE7301">
    <w:pPr>
      <w:pBdr>
        <w:top w:val="nil"/>
        <w:left w:val="nil"/>
        <w:bottom w:val="nil"/>
        <w:right w:val="nil"/>
        <w:between w:val="nil"/>
      </w:pBdr>
      <w:tabs>
        <w:tab w:val="center" w:pos="4513"/>
        <w:tab w:val="right" w:pos="9026"/>
      </w:tabs>
      <w:rPr>
        <w:rFonts w:ascii="Calibri" w:eastAsia="Calibri" w:hAnsi="Calibri" w:cs="Calibri"/>
        <w:color w:val="000000"/>
      </w:rPr>
    </w:pPr>
    <w:r>
      <w:rPr>
        <w:noProof/>
      </w:rPr>
      <mc:AlternateContent>
        <mc:Choice Requires="wps">
          <w:drawing>
            <wp:anchor distT="0" distB="0" distL="0" distR="0" simplePos="0" relativeHeight="251658240" behindDoc="0" locked="0" layoutInCell="1" hidden="0" allowOverlap="1" wp14:anchorId="4F1DA767" wp14:editId="3FAC0B09">
              <wp:simplePos x="0" y="0"/>
              <wp:positionH relativeFrom="column">
                <wp:posOffset>-919161</wp:posOffset>
              </wp:positionH>
              <wp:positionV relativeFrom="paragraph">
                <wp:posOffset>-4761</wp:posOffset>
              </wp:positionV>
              <wp:extent cx="916305" cy="370840"/>
              <wp:effectExtent l="0" t="0" r="0" b="0"/>
              <wp:wrapNone/>
              <wp:docPr id="1327123355" name="Rectangle 1327123355" descr="[OFFICIAL]"/>
              <wp:cNvGraphicFramePr/>
              <a:graphic xmlns:a="http://schemas.openxmlformats.org/drawingml/2006/main">
                <a:graphicData uri="http://schemas.microsoft.com/office/word/2010/wordprocessingShape">
                  <wps:wsp>
                    <wps:cNvSpPr/>
                    <wps:spPr>
                      <a:xfrm>
                        <a:off x="4892610" y="3599343"/>
                        <a:ext cx="906780" cy="361315"/>
                      </a:xfrm>
                      <a:prstGeom prst="rect">
                        <a:avLst/>
                      </a:prstGeom>
                      <a:noFill/>
                      <a:ln>
                        <a:noFill/>
                      </a:ln>
                    </wps:spPr>
                    <wps:txbx>
                      <w:txbxContent>
                        <w:p w14:paraId="4061CE88" w14:textId="77777777" w:rsidR="00A14ADC" w:rsidRDefault="00BE7301">
                          <w:pPr>
                            <w:textDirection w:val="btLr"/>
                          </w:pPr>
                          <w:r>
                            <w:rPr>
                              <w:rFonts w:ascii="Aptos" w:eastAsia="Aptos" w:hAnsi="Aptos" w:cs="Aptos"/>
                              <w:color w:val="008000"/>
                              <w:sz w:val="22"/>
                            </w:rPr>
                            <w:t>[OFFICIAL]</w:t>
                          </w:r>
                        </w:p>
                      </w:txbxContent>
                    </wps:txbx>
                    <wps:bodyPr spcFirstLastPara="1" wrap="square" lIns="254000" tIns="0" rIns="0" bIns="190500" anchor="b" anchorCtr="0">
                      <a:noAutofit/>
                    </wps:bodyPr>
                  </wps:wsp>
                </a:graphicData>
              </a:graphic>
            </wp:anchor>
          </w:drawing>
        </mc:Choice>
        <mc:Fallback>
          <w:pict>
            <v:rect w14:anchorId="4F1DA767" id="Rectangle 1327123355" o:spid="_x0000_s1027" alt="[OFFICIAL]" style="position:absolute;margin-left:-72.35pt;margin-top:-.35pt;width:72.15pt;height:29.2pt;z-index:251658240;visibility:visible;mso-wrap-style:square;mso-wrap-distance-left:0;mso-wrap-distance-top:0;mso-wrap-distance-right:0;mso-wrap-distance-bottom:0;mso-position-horizontal:absolute;mso-position-horizontal-relative:text;mso-position-vertical:absolute;mso-position-vertical-relative:text;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" filled="f" stroked="f">
              <v:textbox inset="20pt,0,0,15pt">
                <w:txbxContent>
                  <w:p w14:paraId="4061CE88" w14:textId="77777777" w:rsidR="00A14ADC" w:rsidRDefault="00BE7301">
                    <w:pPr>
                      <w:textDirection w:val="btLr"/>
                    </w:pPr>
                    <w:r>
                      <w:rPr>
                        <w:rFonts w:ascii="Aptos" w:eastAsia="Aptos" w:hAnsi="Aptos" w:cs="Aptos"/>
                        <w:color w:val="008000"/>
                        <w:sz w:val="22"/>
                      </w:rPr>
                      <w:t>[OFFICIAL]</w:t>
                    </w:r>
                  </w:p>
                </w:txbxContent>
              </v:textbox>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44F81AC" w14:textId="77777777" w:rsidR="00A14ADC" w:rsidRDefault="00BE7301">
    <w:pPr>
      <w:pBdr>
        <w:top w:val="nil"/>
        <w:left w:val="nil"/>
        <w:bottom w:val="nil"/>
        <w:right w:val="nil"/>
        <w:between w:val="nil"/>
      </w:pBdr>
      <w:tabs>
        <w:tab w:val="center" w:pos="4513"/>
        <w:tab w:val="right" w:pos="9026"/>
      </w:tabs>
      <w:rPr>
        <w:rFonts w:ascii="Calibri" w:eastAsia="Calibri" w:hAnsi="Calibri" w:cs="Calibri"/>
        <w:color w:val="000000"/>
      </w:rPr>
    </w:pPr>
    <w:r>
      <w:rPr>
        <w:noProof/>
      </w:rPr>
      <mc:AlternateContent>
        <mc:Choice Requires="wps">
          <w:drawing>
            <wp:anchor distT="0" distB="0" distL="0" distR="0" simplePos="0" relativeHeight="251659264" behindDoc="0" locked="0" layoutInCell="1" hidden="0" allowOverlap="1" wp14:anchorId="46303255" wp14:editId="4207CD75">
              <wp:simplePos x="0" y="0"/>
              <wp:positionH relativeFrom="column">
                <wp:posOffset>-919161</wp:posOffset>
              </wp:positionH>
              <wp:positionV relativeFrom="paragraph">
                <wp:posOffset>-4761</wp:posOffset>
              </wp:positionV>
              <wp:extent cx="916305" cy="370840"/>
              <wp:effectExtent l="0" t="0" r="0" b="0"/>
              <wp:wrapNone/>
              <wp:docPr id="1327123353" name="Rectangle 1327123353" descr="[OFFICIAL]"/>
              <wp:cNvGraphicFramePr/>
              <a:graphic xmlns:a="http://schemas.openxmlformats.org/drawingml/2006/main">
                <a:graphicData uri="http://schemas.microsoft.com/office/word/2010/wordprocessingShape">
                  <wps:wsp>
                    <wps:cNvSpPr/>
                    <wps:spPr>
                      <a:xfrm>
                        <a:off x="4892610" y="3599343"/>
                        <a:ext cx="906780" cy="361315"/>
                      </a:xfrm>
                      <a:prstGeom prst="rect">
                        <a:avLst/>
                      </a:prstGeom>
                      <a:noFill/>
                      <a:ln>
                        <a:noFill/>
                      </a:ln>
                    </wps:spPr>
                    <wps:txbx>
                      <w:txbxContent>
                        <w:p w14:paraId="573901AA" w14:textId="77777777" w:rsidR="00A14ADC" w:rsidRDefault="00BE7301">
                          <w:pPr>
                            <w:textDirection w:val="btLr"/>
                          </w:pPr>
                          <w:r>
                            <w:rPr>
                              <w:rFonts w:ascii="Aptos" w:eastAsia="Aptos" w:hAnsi="Aptos" w:cs="Aptos"/>
                              <w:color w:val="008000"/>
                              <w:sz w:val="22"/>
                            </w:rPr>
                            <w:t>[OFFICIAL]</w:t>
                          </w:r>
                        </w:p>
                      </w:txbxContent>
                    </wps:txbx>
                    <wps:bodyPr spcFirstLastPara="1" wrap="square" lIns="254000" tIns="0" rIns="0" bIns="190500" anchor="b" anchorCtr="0">
                      <a:noAutofit/>
                    </wps:bodyPr>
                  </wps:wsp>
                </a:graphicData>
              </a:graphic>
            </wp:anchor>
          </w:drawing>
        </mc:Choice>
        <mc:Fallback>
          <w:pict>
            <v:rect w14:anchorId="46303255" id="Rectangle 1327123353" o:spid="_x0000_s1028" alt="[OFFICIAL]" style="position:absolute;margin-left:-72.35pt;margin-top:-.35pt;width:72.15pt;height:29.2pt;z-index:251659264;visibility:visible;mso-wrap-style:square;mso-wrap-distance-left:0;mso-wrap-distance-top:0;mso-wrap-distance-right:0;mso-wrap-distance-bottom:0;mso-position-horizontal:absolute;mso-position-horizontal-relative:text;mso-position-vertical:absolute;mso-position-vertical-relative:text;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" filled="f" stroked="f">
              <v:textbox inset="20pt,0,0,15pt">
                <w:txbxContent>
                  <w:p w14:paraId="573901AA" w14:textId="77777777" w:rsidR="00A14ADC" w:rsidRDefault="00BE7301">
                    <w:pPr>
                      <w:textDirection w:val="btLr"/>
                    </w:pPr>
                    <w:r>
                      <w:rPr>
                        <w:rFonts w:ascii="Aptos" w:eastAsia="Aptos" w:hAnsi="Aptos" w:cs="Aptos"/>
                        <w:color w:val="008000"/>
                        <w:sz w:val="22"/>
                      </w:rPr>
                      <w:t>[OFFICIAL]</w:t>
                    </w:r>
                  </w:p>
                </w:txbxContent>
              </v:textbox>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1D63AFF" w14:textId="77777777" w:rsidR="00BE7301" w:rsidRDefault="00BE7301">
      <w:r>
        <w:separator/>
      </w:r>
    </w:p>
  </w:footnote>
  <w:footnote w:type="continuationSeparator" w:id="0">
    <w:p w14:paraId="4050DCA8" w14:textId="77777777" w:rsidR="00BE7301" w:rsidRDefault="00BE730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184B97"/>
    <w:multiLevelType w:val="multilevel"/>
    <w:tmpl w:val="5DBC4A8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05E305B7"/>
    <w:multiLevelType w:val="multilevel"/>
    <w:tmpl w:val="BA18BB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DA061AC"/>
    <w:multiLevelType w:val="multilevel"/>
    <w:tmpl w:val="8C0295E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2025939229">
    <w:abstractNumId w:val="2"/>
  </w:num>
  <w:num w:numId="2" w16cid:durableId="715853246">
    <w:abstractNumId w:val="0"/>
  </w:num>
  <w:num w:numId="3" w16cid:durableId="19133529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4ADC"/>
    <w:rsid w:val="002C70F6"/>
    <w:rsid w:val="0082087A"/>
    <w:rsid w:val="009C2152"/>
    <w:rsid w:val="009D3DDB"/>
    <w:rsid w:val="00A14ADC"/>
    <w:rsid w:val="00BE7301"/>
    <w:rsid w:val="00D166F4"/>
    <w:rsid w:val="00E97B93"/>
    <w:rsid w:val="00F65CE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1314BDA0"/>
  <w15:docId w15:val="{4641F23C-E8ED-2449-A225-D60465A67F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sz w:val="24"/>
        <w:szCs w:val="24"/>
        <w:lang w:val="en-AU"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Calibri" w:eastAsia="Calibri" w:hAnsi="Calibri" w:cs="Calibri"/>
      <w:color w:val="2F5496"/>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Calibri" w:eastAsia="Calibri" w:hAnsi="Calibri" w:cs="Calibri"/>
      <w:color w:val="2F5496"/>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ascii="Calibri" w:eastAsia="Calibri" w:hAnsi="Calibri" w:cs="Calibri"/>
      <w:color w:val="2F5496"/>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ascii="Calibri" w:eastAsia="Calibri" w:hAnsi="Calibri" w:cs="Calibri"/>
      <w:i/>
      <w:iCs/>
      <w:color w:val="2F5496"/>
    </w:rPr>
  </w:style>
  <w:style w:type="paragraph" w:styleId="Heading5">
    <w:name w:val="heading 5"/>
    <w:basedOn w:val="Normal"/>
    <w:next w:val="Normal"/>
    <w:link w:val="Heading5Char"/>
    <w:uiPriority w:val="9"/>
    <w:semiHidden/>
    <w:unhideWhenUsed/>
    <w:qFormat/>
    <w:pPr>
      <w:keepNext/>
      <w:keepLines/>
      <w:spacing w:before="80" w:after="40"/>
      <w:outlineLvl w:val="4"/>
    </w:pPr>
    <w:rPr>
      <w:rFonts w:ascii="Calibri" w:eastAsia="Calibri" w:hAnsi="Calibri" w:cs="Calibri"/>
      <w:color w:val="2F5496"/>
    </w:rPr>
  </w:style>
  <w:style w:type="paragraph" w:styleId="Heading6">
    <w:name w:val="heading 6"/>
    <w:basedOn w:val="Normal"/>
    <w:next w:val="Normal"/>
    <w:link w:val="Heading6Char"/>
    <w:uiPriority w:val="9"/>
    <w:semiHidden/>
    <w:unhideWhenUsed/>
    <w:qFormat/>
    <w:pPr>
      <w:keepNext/>
      <w:keepLines/>
      <w:spacing w:before="40"/>
      <w:outlineLvl w:val="5"/>
    </w:pPr>
    <w:rPr>
      <w:rFonts w:ascii="Calibri" w:eastAsia="Calibri" w:hAnsi="Calibri" w:cs="Calibri"/>
      <w:i/>
      <w:iCs/>
      <w:color w:val="595959"/>
    </w:rPr>
  </w:style>
  <w:style w:type="paragraph" w:styleId="Heading7">
    <w:name w:val="heading 7"/>
    <w:basedOn w:val="Normal"/>
    <w:next w:val="Normal"/>
    <w:link w:val="Heading7Char"/>
    <w:uiPriority w:val="9"/>
    <w:semiHidden/>
    <w:unhideWhenUsed/>
    <w:qFormat/>
    <w:rsid w:val="00A25C07"/>
    <w:pPr>
      <w:keepNext/>
      <w:keepLines/>
      <w:spacing w:before="40"/>
      <w:outlineLvl w:val="6"/>
    </w:pPr>
    <w:rPr>
      <w:rFonts w:asciiTheme="minorHAnsi" w:eastAsiaTheme="majorEastAsia" w:hAnsiTheme="minorHAnsi" w:cstheme="majorBidi"/>
      <w:color w:val="595959" w:themeColor="text1" w:themeTint="A6"/>
      <w:lang w:eastAsia="en-US"/>
    </w:rPr>
  </w:style>
  <w:style w:type="paragraph" w:styleId="Heading8">
    <w:name w:val="heading 8"/>
    <w:basedOn w:val="Normal"/>
    <w:next w:val="Normal"/>
    <w:link w:val="Heading8Char"/>
    <w:uiPriority w:val="9"/>
    <w:semiHidden/>
    <w:unhideWhenUsed/>
    <w:qFormat/>
    <w:rsid w:val="00A25C07"/>
    <w:pPr>
      <w:keepNext/>
      <w:keepLines/>
      <w:outlineLvl w:val="7"/>
    </w:pPr>
    <w:rPr>
      <w:rFonts w:asciiTheme="minorHAnsi" w:eastAsiaTheme="majorEastAsia" w:hAnsiTheme="minorHAnsi" w:cstheme="majorBidi"/>
      <w:i/>
      <w:iCs/>
      <w:color w:val="272727" w:themeColor="text1" w:themeTint="D8"/>
      <w:lang w:eastAsia="en-US"/>
    </w:rPr>
  </w:style>
  <w:style w:type="paragraph" w:styleId="Heading9">
    <w:name w:val="heading 9"/>
    <w:basedOn w:val="Normal"/>
    <w:next w:val="Normal"/>
    <w:link w:val="Heading9Char"/>
    <w:uiPriority w:val="9"/>
    <w:semiHidden/>
    <w:unhideWhenUsed/>
    <w:qFormat/>
    <w:rsid w:val="00A25C07"/>
    <w:pPr>
      <w:keepNext/>
      <w:keepLines/>
      <w:outlineLvl w:val="8"/>
    </w:pPr>
    <w:rPr>
      <w:rFonts w:asciiTheme="minorHAnsi" w:eastAsiaTheme="majorEastAsia" w:hAnsiTheme="minorHAnsi" w:cstheme="majorBidi"/>
      <w:color w:val="272727" w:themeColor="text1" w:themeTint="D8"/>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pPr>
    <w:rPr>
      <w:rFonts w:ascii="Calibri" w:eastAsia="Calibri" w:hAnsi="Calibri" w:cs="Calibri"/>
      <w:sz w:val="56"/>
      <w:szCs w:val="56"/>
    </w:rPr>
  </w:style>
  <w:style w:type="character" w:customStyle="1" w:styleId="Heading1Char">
    <w:name w:val="Heading 1 Char"/>
    <w:basedOn w:val="DefaultParagraphFont"/>
    <w:link w:val="Heading1"/>
    <w:uiPriority w:val="9"/>
    <w:rsid w:val="00A25C0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25C0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25C0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25C0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25C0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25C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5C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5C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5C07"/>
    <w:rPr>
      <w:rFonts w:eastAsiaTheme="majorEastAsia" w:cstheme="majorBidi"/>
      <w:color w:val="272727" w:themeColor="text1" w:themeTint="D8"/>
    </w:rPr>
  </w:style>
  <w:style w:type="character" w:customStyle="1" w:styleId="TitleChar">
    <w:name w:val="Title Char"/>
    <w:basedOn w:val="DefaultParagraphFont"/>
    <w:link w:val="Title"/>
    <w:uiPriority w:val="10"/>
    <w:rsid w:val="00A25C07"/>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A25C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5C07"/>
    <w:pPr>
      <w:spacing w:before="160" w:after="160"/>
      <w:jc w:val="center"/>
    </w:pPr>
    <w:rPr>
      <w:rFonts w:asciiTheme="minorHAnsi" w:eastAsiaTheme="minorHAnsi" w:hAnsiTheme="minorHAnsi" w:cstheme="minorBidi"/>
      <w:i/>
      <w:iCs/>
      <w:color w:val="404040" w:themeColor="text1" w:themeTint="BF"/>
      <w:lang w:eastAsia="en-US"/>
    </w:rPr>
  </w:style>
  <w:style w:type="character" w:customStyle="1" w:styleId="QuoteChar">
    <w:name w:val="Quote Char"/>
    <w:basedOn w:val="DefaultParagraphFont"/>
    <w:link w:val="Quote"/>
    <w:uiPriority w:val="29"/>
    <w:rsid w:val="00A25C07"/>
    <w:rPr>
      <w:i/>
      <w:iCs/>
      <w:color w:val="404040" w:themeColor="text1" w:themeTint="BF"/>
    </w:rPr>
  </w:style>
  <w:style w:type="paragraph" w:styleId="ListParagraph">
    <w:name w:val="List Paragraph"/>
    <w:basedOn w:val="Normal"/>
    <w:uiPriority w:val="34"/>
    <w:qFormat/>
    <w:rsid w:val="00A25C07"/>
    <w:pPr>
      <w:ind w:left="720"/>
      <w:contextualSpacing/>
    </w:pPr>
    <w:rPr>
      <w:rFonts w:asciiTheme="minorHAnsi" w:eastAsiaTheme="minorHAnsi" w:hAnsiTheme="minorHAnsi" w:cstheme="minorBidi"/>
      <w:lang w:eastAsia="en-US"/>
    </w:rPr>
  </w:style>
  <w:style w:type="character" w:styleId="IntenseEmphasis">
    <w:name w:val="Intense Emphasis"/>
    <w:basedOn w:val="DefaultParagraphFont"/>
    <w:uiPriority w:val="21"/>
    <w:qFormat/>
    <w:rsid w:val="00A25C07"/>
    <w:rPr>
      <w:i/>
      <w:iCs/>
      <w:color w:val="2F5496" w:themeColor="accent1" w:themeShade="BF"/>
    </w:rPr>
  </w:style>
  <w:style w:type="paragraph" w:styleId="IntenseQuote">
    <w:name w:val="Intense Quote"/>
    <w:basedOn w:val="Normal"/>
    <w:next w:val="Normal"/>
    <w:link w:val="IntenseQuoteChar"/>
    <w:uiPriority w:val="30"/>
    <w:qFormat/>
    <w:rsid w:val="00A25C07"/>
    <w:pPr>
      <w:pBdr>
        <w:top w:val="single" w:sz="4" w:space="10" w:color="2F5496" w:themeColor="accent1" w:themeShade="BF"/>
        <w:bottom w:val="single" w:sz="4" w:space="10" w:color="2F5496" w:themeColor="accent1" w:themeShade="BF"/>
      </w:pBdr>
      <w:spacing w:before="360" w:after="360"/>
      <w:ind w:left="864" w:right="864"/>
      <w:jc w:val="center"/>
    </w:pPr>
    <w:rPr>
      <w:rFonts w:asciiTheme="minorHAnsi" w:eastAsiaTheme="minorHAnsi" w:hAnsiTheme="minorHAnsi" w:cstheme="minorBidi"/>
      <w:i/>
      <w:iCs/>
      <w:color w:val="2F5496" w:themeColor="accent1" w:themeShade="BF"/>
      <w:lang w:eastAsia="en-US"/>
    </w:rPr>
  </w:style>
  <w:style w:type="character" w:customStyle="1" w:styleId="IntenseQuoteChar">
    <w:name w:val="Intense Quote Char"/>
    <w:basedOn w:val="DefaultParagraphFont"/>
    <w:link w:val="IntenseQuote"/>
    <w:uiPriority w:val="30"/>
    <w:rsid w:val="00A25C07"/>
    <w:rPr>
      <w:i/>
      <w:iCs/>
      <w:color w:val="2F5496" w:themeColor="accent1" w:themeShade="BF"/>
    </w:rPr>
  </w:style>
  <w:style w:type="character" w:styleId="IntenseReference">
    <w:name w:val="Intense Reference"/>
    <w:basedOn w:val="DefaultParagraphFont"/>
    <w:uiPriority w:val="32"/>
    <w:qFormat/>
    <w:rsid w:val="00A25C07"/>
    <w:rPr>
      <w:b/>
      <w:bCs/>
      <w:smallCaps/>
      <w:color w:val="2F5496" w:themeColor="accent1" w:themeShade="BF"/>
      <w:spacing w:val="5"/>
    </w:rPr>
  </w:style>
  <w:style w:type="paragraph" w:customStyle="1" w:styleId="paragraph">
    <w:name w:val="paragraph"/>
    <w:basedOn w:val="Normal"/>
    <w:rsid w:val="00A25C07"/>
    <w:pPr>
      <w:spacing w:before="100" w:beforeAutospacing="1" w:after="100" w:afterAutospacing="1"/>
    </w:pPr>
  </w:style>
  <w:style w:type="character" w:customStyle="1" w:styleId="normaltextrun">
    <w:name w:val="normaltextrun"/>
    <w:basedOn w:val="DefaultParagraphFont"/>
    <w:rsid w:val="00A25C07"/>
  </w:style>
  <w:style w:type="character" w:customStyle="1" w:styleId="eop">
    <w:name w:val="eop"/>
    <w:basedOn w:val="DefaultParagraphFont"/>
    <w:rsid w:val="00A25C07"/>
  </w:style>
  <w:style w:type="table" w:styleId="TableGrid">
    <w:name w:val="Table Grid"/>
    <w:basedOn w:val="TableNormal"/>
    <w:uiPriority w:val="39"/>
    <w:rsid w:val="00511AC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BE79CB"/>
    <w:pPr>
      <w:tabs>
        <w:tab w:val="center" w:pos="4513"/>
        <w:tab w:val="right" w:pos="9026"/>
      </w:tabs>
    </w:pPr>
    <w:rPr>
      <w:rFonts w:asciiTheme="minorHAnsi" w:eastAsiaTheme="minorHAnsi" w:hAnsiTheme="minorHAnsi" w:cstheme="minorBidi"/>
      <w:lang w:eastAsia="en-US"/>
    </w:rPr>
  </w:style>
  <w:style w:type="character" w:customStyle="1" w:styleId="FooterChar">
    <w:name w:val="Footer Char"/>
    <w:basedOn w:val="DefaultParagraphFont"/>
    <w:link w:val="Footer"/>
    <w:uiPriority w:val="99"/>
    <w:rsid w:val="00BE79CB"/>
  </w:style>
  <w:style w:type="paragraph" w:styleId="Subtitle">
    <w:name w:val="Subtitle"/>
    <w:basedOn w:val="Normal"/>
    <w:next w:val="Normal"/>
    <w:link w:val="SubtitleChar"/>
    <w:uiPriority w:val="11"/>
    <w:qFormat/>
    <w:pPr>
      <w:spacing w:after="160"/>
    </w:pPr>
    <w:rPr>
      <w:rFonts w:ascii="Calibri" w:eastAsia="Calibri" w:hAnsi="Calibri" w:cs="Calibri"/>
      <w:color w:val="595959"/>
      <w:sz w:val="28"/>
      <w:szCs w:val="28"/>
    </w:rPr>
  </w:style>
  <w:style w:type="table" w:customStyle="1" w:styleId="a">
    <w:basedOn w:val="TableNormal"/>
    <w:tblPr>
      <w:tblStyleRowBandSize w:val="1"/>
      <w:tblStyleColBandSize w:val="1"/>
    </w:tblPr>
  </w:style>
  <w:style w:type="paragraph" w:styleId="NormalWeb">
    <w:name w:val="Normal (Web)"/>
    <w:basedOn w:val="Normal"/>
    <w:uiPriority w:val="99"/>
    <w:semiHidden/>
    <w:unhideWhenUsed/>
    <w:rsid w:val="009D3DDB"/>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8734660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8JCsyMSQzqOq5Z9sg2rep77Rf1w==">CgMxLjA4AHIhMUtsNFVJbTZ5UkIxNUZJM1JicVZLOXRvWXNoVk1pcG1s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Normal.dotm</Template>
  <TotalTime>283</TotalTime>
  <Pages>4</Pages>
  <Words>1090</Words>
  <Characters>6215</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Narelle Miragliotta</dc:creator>
  <cp:lastModifiedBy>Jestin Roy</cp:lastModifiedBy>
  <cp:revision>5</cp:revision>
  <dcterms:created xsi:type="dcterms:W3CDTF">2025-10-27T01:02:00Z</dcterms:created>
  <dcterms:modified xsi:type="dcterms:W3CDTF">2025-12-23T04:49:00Z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21f29700,37bc6342,4f1a4b98</vt:lpwstr>
  </property>
  <property fmtid="{D5CDD505-2E9C-101B-9397-08002B2CF9AE}" pid="3" name="ClassificationContentMarkingFooterFontProps">
    <vt:lpwstr>#008000,11,Aptos</vt:lpwstr>
  </property>
  <property fmtid="{D5CDD505-2E9C-101B-9397-08002B2CF9AE}" pid="4" name="ClassificationContentMarkingFooterText">
    <vt:lpwstr>[OFFICIAL]</vt:lpwstr>
  </property>
  <property fmtid="{D5CDD505-2E9C-101B-9397-08002B2CF9AE}" pid="5" name="MSIP_Label_374f931c-4856-410e-abf2-8a4d5c5dd217_Enabled">
    <vt:lpwstr>true</vt:lpwstr>
  </property>
  <property fmtid="{D5CDD505-2E9C-101B-9397-08002B2CF9AE}" pid="6" name="MSIP_Label_374f931c-4856-410e-abf2-8a4d5c5dd217_SetDate">
    <vt:lpwstr>2025-10-27T02:29:23Z</vt:lpwstr>
  </property>
  <property fmtid="{D5CDD505-2E9C-101B-9397-08002B2CF9AE}" pid="7" name="MSIP_Label_374f931c-4856-410e-abf2-8a4d5c5dd217_Method">
    <vt:lpwstr>Standard</vt:lpwstr>
  </property>
  <property fmtid="{D5CDD505-2E9C-101B-9397-08002B2CF9AE}" pid="8" name="MSIP_Label_374f931c-4856-410e-abf2-8a4d5c5dd217_Name">
    <vt:lpwstr>Official</vt:lpwstr>
  </property>
  <property fmtid="{D5CDD505-2E9C-101B-9397-08002B2CF9AE}" pid="9" name="MSIP_Label_374f931c-4856-410e-abf2-8a4d5c5dd217_SiteId">
    <vt:lpwstr>c00d4c1b-cf7b-4e93-b7c7-10113a9bc230</vt:lpwstr>
  </property>
  <property fmtid="{D5CDD505-2E9C-101B-9397-08002B2CF9AE}" pid="10" name="MSIP_Label_374f931c-4856-410e-abf2-8a4d5c5dd217_ActionId">
    <vt:lpwstr>d3375c6e-a54c-48c5-abfb-1cab71efd12d</vt:lpwstr>
  </property>
  <property fmtid="{D5CDD505-2E9C-101B-9397-08002B2CF9AE}" pid="11" name="MSIP_Label_374f931c-4856-410e-abf2-8a4d5c5dd217_ContentBits">
    <vt:lpwstr>2</vt:lpwstr>
  </property>
  <property fmtid="{D5CDD505-2E9C-101B-9397-08002B2CF9AE}" pid="12" name="MSIP_Label_374f931c-4856-410e-abf2-8a4d5c5dd217_Tag">
    <vt:lpwstr>50, 3, 0, 1</vt:lpwstr>
  </property>
</Properties>
</file>